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2E2A7" w14:textId="77777777" w:rsidR="00223737" w:rsidRPr="00F93215" w:rsidRDefault="008F6549" w:rsidP="006B6DE2">
      <w:pPr>
        <w:tabs>
          <w:tab w:val="left" w:pos="0"/>
        </w:tabs>
        <w:spacing w:line="240" w:lineRule="auto"/>
        <w:ind w:right="173"/>
        <w:jc w:val="center"/>
        <w:rPr>
          <w:rFonts w:ascii="Sylfaen" w:hAnsi="Sylfaen"/>
          <w:b/>
          <w:sz w:val="28"/>
          <w:szCs w:val="28"/>
        </w:rPr>
      </w:pPr>
      <w:r w:rsidRPr="00F93215">
        <w:rPr>
          <w:rFonts w:ascii="Sylfaen" w:hAnsi="Sylfaen"/>
          <w:b/>
          <w:sz w:val="28"/>
          <w:szCs w:val="28"/>
          <w:lang w:val="ka-GE"/>
        </w:rPr>
        <w:t xml:space="preserve">თავი </w:t>
      </w:r>
      <w:r w:rsidRPr="00F93215">
        <w:rPr>
          <w:rFonts w:ascii="Sylfaen" w:hAnsi="Sylfaen"/>
          <w:b/>
          <w:sz w:val="28"/>
          <w:szCs w:val="28"/>
        </w:rPr>
        <w:t>III</w:t>
      </w:r>
    </w:p>
    <w:p w14:paraId="6DEE0332" w14:textId="77777777" w:rsidR="00223737" w:rsidRPr="00F93215" w:rsidRDefault="0026228A" w:rsidP="006B6DE2">
      <w:pPr>
        <w:tabs>
          <w:tab w:val="left" w:pos="0"/>
        </w:tabs>
        <w:spacing w:line="240" w:lineRule="auto"/>
        <w:ind w:right="173"/>
        <w:jc w:val="center"/>
        <w:rPr>
          <w:rFonts w:ascii="Sylfaen" w:hAnsi="Sylfaen" w:cs="Sylfaen"/>
          <w:b/>
          <w:noProof/>
          <w:sz w:val="28"/>
          <w:szCs w:val="28"/>
          <w:lang w:val="ka-GE"/>
        </w:rPr>
      </w:pPr>
      <w:r w:rsidRPr="00F93215">
        <w:rPr>
          <w:rFonts w:ascii="Sylfaen" w:hAnsi="Sylfaen" w:cs="Sylfaen"/>
          <w:b/>
          <w:noProof/>
          <w:sz w:val="28"/>
          <w:szCs w:val="28"/>
          <w:lang w:val="ka-GE"/>
        </w:rPr>
        <w:t>სახელმწიფო ბიუჯეტის ასიგნებები</w:t>
      </w:r>
    </w:p>
    <w:p w14:paraId="5EFD8FE5" w14:textId="77777777" w:rsidR="00F93215" w:rsidRPr="00F93215" w:rsidRDefault="00D0575C" w:rsidP="006B6DE2">
      <w:pPr>
        <w:tabs>
          <w:tab w:val="left" w:pos="0"/>
          <w:tab w:val="left" w:pos="10710"/>
        </w:tabs>
        <w:spacing w:after="0" w:line="240" w:lineRule="auto"/>
        <w:ind w:firstLine="720"/>
        <w:jc w:val="right"/>
        <w:rPr>
          <w:rFonts w:ascii="Sylfaen" w:hAnsi="Sylfaen" w:cs="Sylfaen"/>
          <w:b/>
          <w:noProof/>
          <w:color w:val="000000"/>
          <w:sz w:val="18"/>
          <w:szCs w:val="18"/>
          <w:lang w:val="ka-GE"/>
        </w:rPr>
      </w:pPr>
      <w:r w:rsidRPr="00F93215">
        <w:rPr>
          <w:rFonts w:ascii="Sylfaen" w:hAnsi="Sylfaen" w:cs="Sylfaen"/>
          <w:b/>
          <w:noProof/>
          <w:color w:val="000000"/>
          <w:sz w:val="18"/>
          <w:szCs w:val="18"/>
          <w:lang w:val="ka-GE"/>
        </w:rPr>
        <w:t>საქართველოს</w:t>
      </w:r>
      <w:r w:rsidRPr="00F93215">
        <w:rPr>
          <w:rFonts w:ascii="Sylfaen" w:hAnsi="Sylfaen"/>
          <w:b/>
          <w:noProof/>
          <w:color w:val="000000"/>
          <w:sz w:val="18"/>
          <w:szCs w:val="18"/>
          <w:lang w:val="ka-GE"/>
        </w:rPr>
        <w:t xml:space="preserve"> 201</w:t>
      </w:r>
      <w:r w:rsidRPr="00F93215">
        <w:rPr>
          <w:rFonts w:ascii="Sylfaen" w:hAnsi="Sylfaen"/>
          <w:b/>
          <w:noProof/>
          <w:color w:val="000000"/>
          <w:sz w:val="18"/>
          <w:szCs w:val="18"/>
        </w:rPr>
        <w:t>1</w:t>
      </w:r>
      <w:r w:rsidRPr="00F93215">
        <w:rPr>
          <w:rFonts w:ascii="Sylfaen" w:hAnsi="Sylfaen"/>
          <w:b/>
          <w:noProof/>
          <w:color w:val="000000"/>
          <w:sz w:val="18"/>
          <w:szCs w:val="18"/>
          <w:lang w:val="ka-GE"/>
        </w:rPr>
        <w:t>-20</w:t>
      </w:r>
      <w:r w:rsidRPr="00F93215">
        <w:rPr>
          <w:rFonts w:ascii="Sylfaen" w:hAnsi="Sylfaen"/>
          <w:b/>
          <w:noProof/>
          <w:color w:val="000000"/>
          <w:sz w:val="18"/>
          <w:szCs w:val="18"/>
        </w:rPr>
        <w:t>21</w:t>
      </w:r>
      <w:r w:rsidRPr="00F93215">
        <w:rPr>
          <w:rFonts w:ascii="Sylfaen" w:hAnsi="Sylfaen"/>
          <w:b/>
          <w:noProof/>
          <w:color w:val="000000"/>
          <w:sz w:val="18"/>
          <w:szCs w:val="18"/>
          <w:lang w:val="ka-GE"/>
        </w:rPr>
        <w:t xml:space="preserve"> </w:t>
      </w:r>
      <w:r w:rsidRPr="00F93215">
        <w:rPr>
          <w:rFonts w:ascii="Sylfaen" w:hAnsi="Sylfaen" w:cs="Sylfaen"/>
          <w:b/>
          <w:noProof/>
          <w:color w:val="000000"/>
          <w:sz w:val="18"/>
          <w:szCs w:val="18"/>
          <w:lang w:val="ka-GE"/>
        </w:rPr>
        <w:t>წლების</w:t>
      </w:r>
      <w:r w:rsidRPr="00F93215">
        <w:rPr>
          <w:rFonts w:ascii="Sylfaen" w:hAnsi="Sylfaen"/>
          <w:b/>
          <w:noProof/>
          <w:color w:val="000000"/>
          <w:sz w:val="18"/>
          <w:szCs w:val="18"/>
          <w:lang w:val="ka-GE"/>
        </w:rPr>
        <w:t xml:space="preserve"> </w:t>
      </w:r>
      <w:r w:rsidRPr="00F93215">
        <w:rPr>
          <w:rFonts w:ascii="Sylfaen" w:hAnsi="Sylfaen" w:cs="Sylfaen"/>
          <w:b/>
          <w:noProof/>
          <w:color w:val="000000"/>
          <w:sz w:val="18"/>
          <w:szCs w:val="18"/>
          <w:lang w:val="ka-GE"/>
        </w:rPr>
        <w:t>სახელმწიფო</w:t>
      </w:r>
      <w:r w:rsidRPr="00F93215">
        <w:rPr>
          <w:rFonts w:ascii="Sylfaen" w:hAnsi="Sylfaen"/>
          <w:b/>
          <w:noProof/>
          <w:color w:val="000000"/>
          <w:sz w:val="18"/>
          <w:szCs w:val="18"/>
          <w:lang w:val="ka-GE"/>
        </w:rPr>
        <w:t xml:space="preserve"> </w:t>
      </w:r>
      <w:r w:rsidRPr="00F93215">
        <w:rPr>
          <w:rFonts w:ascii="Sylfaen" w:hAnsi="Sylfaen" w:cs="Sylfaen"/>
          <w:b/>
          <w:noProof/>
          <w:color w:val="000000"/>
          <w:sz w:val="18"/>
          <w:szCs w:val="18"/>
          <w:lang w:val="ka-GE"/>
        </w:rPr>
        <w:t>ბიუჯეტების</w:t>
      </w:r>
    </w:p>
    <w:p w14:paraId="40863269" w14:textId="77777777" w:rsidR="00D0575C" w:rsidRPr="00F93215" w:rsidRDefault="00D0575C" w:rsidP="006B6DE2">
      <w:pPr>
        <w:tabs>
          <w:tab w:val="left" w:pos="0"/>
          <w:tab w:val="left" w:pos="10710"/>
        </w:tabs>
        <w:spacing w:after="0" w:line="240" w:lineRule="auto"/>
        <w:ind w:firstLine="720"/>
        <w:jc w:val="right"/>
        <w:rPr>
          <w:rFonts w:ascii="Sylfaen" w:hAnsi="Sylfaen" w:cs="Sylfaen"/>
          <w:b/>
          <w:noProof/>
          <w:color w:val="000000"/>
          <w:sz w:val="18"/>
          <w:szCs w:val="18"/>
          <w:lang w:val="ka-GE"/>
        </w:rPr>
      </w:pPr>
      <w:r w:rsidRPr="00F93215">
        <w:rPr>
          <w:rFonts w:ascii="Sylfaen" w:hAnsi="Sylfaen" w:cs="Sylfaen"/>
          <w:b/>
          <w:noProof/>
          <w:color w:val="000000"/>
          <w:sz w:val="18"/>
          <w:szCs w:val="18"/>
          <w:lang w:val="ka-GE"/>
        </w:rPr>
        <w:t xml:space="preserve"> წლიური</w:t>
      </w:r>
      <w:r w:rsidR="00F93215" w:rsidRPr="00F93215">
        <w:rPr>
          <w:rFonts w:ascii="Sylfaen" w:hAnsi="Sylfaen" w:cs="Sylfaen"/>
          <w:b/>
          <w:noProof/>
          <w:color w:val="000000"/>
          <w:sz w:val="18"/>
          <w:szCs w:val="18"/>
        </w:rPr>
        <w:t xml:space="preserve"> </w:t>
      </w:r>
      <w:r w:rsidRPr="00F93215">
        <w:rPr>
          <w:rFonts w:ascii="Sylfaen" w:hAnsi="Sylfaen" w:cs="Sylfaen"/>
          <w:b/>
          <w:noProof/>
          <w:color w:val="000000"/>
          <w:sz w:val="18"/>
          <w:szCs w:val="18"/>
          <w:lang w:val="ka-GE"/>
        </w:rPr>
        <w:t>და</w:t>
      </w:r>
      <w:r w:rsidRPr="00F93215">
        <w:rPr>
          <w:rFonts w:ascii="Sylfaen" w:hAnsi="Sylfaen"/>
          <w:b/>
          <w:noProof/>
          <w:color w:val="000000"/>
          <w:sz w:val="18"/>
          <w:szCs w:val="18"/>
          <w:lang w:val="ka-GE"/>
        </w:rPr>
        <w:t xml:space="preserve"> </w:t>
      </w:r>
      <w:r w:rsidRPr="00F93215">
        <w:rPr>
          <w:rFonts w:ascii="Sylfaen" w:hAnsi="Sylfaen" w:cs="Sylfaen"/>
          <w:b/>
          <w:noProof/>
          <w:color w:val="000000"/>
          <w:sz w:val="18"/>
          <w:szCs w:val="18"/>
          <w:lang w:val="ka-GE"/>
        </w:rPr>
        <w:t>საკასო</w:t>
      </w:r>
      <w:r w:rsidRPr="00F93215">
        <w:rPr>
          <w:rFonts w:ascii="Sylfaen" w:hAnsi="Sylfaen"/>
          <w:b/>
          <w:noProof/>
          <w:color w:val="000000"/>
          <w:sz w:val="18"/>
          <w:szCs w:val="18"/>
          <w:lang w:val="ka-GE"/>
        </w:rPr>
        <w:t xml:space="preserve"> </w:t>
      </w:r>
      <w:r w:rsidRPr="00F93215">
        <w:rPr>
          <w:rFonts w:ascii="Sylfaen" w:hAnsi="Sylfaen" w:cs="Sylfaen"/>
          <w:b/>
          <w:noProof/>
          <w:color w:val="000000"/>
          <w:sz w:val="18"/>
          <w:szCs w:val="18"/>
          <w:lang w:val="ka-GE"/>
        </w:rPr>
        <w:t>მაჩვენებლები</w:t>
      </w:r>
    </w:p>
    <w:p w14:paraId="7748C766" w14:textId="77777777" w:rsidR="00465F02" w:rsidRPr="00F93215" w:rsidRDefault="00D0575C" w:rsidP="006B6DE2">
      <w:pPr>
        <w:tabs>
          <w:tab w:val="left" w:pos="0"/>
          <w:tab w:val="left" w:pos="10710"/>
        </w:tabs>
        <w:spacing w:line="240" w:lineRule="auto"/>
        <w:ind w:firstLine="720"/>
        <w:jc w:val="right"/>
        <w:rPr>
          <w:rFonts w:ascii="Sylfaen" w:hAnsi="Sylfaen"/>
          <w:noProof/>
          <w:color w:val="000000"/>
          <w:lang w:val="ka-GE"/>
        </w:rPr>
      </w:pPr>
      <w:r w:rsidRPr="00F93215">
        <w:rPr>
          <w:rFonts w:ascii="Sylfaen" w:hAnsi="Sylfaen"/>
          <w:i/>
          <w:noProof/>
          <w:color w:val="000000"/>
          <w:sz w:val="18"/>
          <w:szCs w:val="18"/>
          <w:lang w:val="ka-GE"/>
        </w:rPr>
        <w:t>(</w:t>
      </w:r>
      <w:r w:rsidRPr="00F93215">
        <w:rPr>
          <w:rFonts w:ascii="Sylfaen" w:hAnsi="Sylfaen" w:cs="Sylfaen"/>
          <w:i/>
          <w:noProof/>
          <w:color w:val="000000"/>
          <w:sz w:val="18"/>
          <w:szCs w:val="18"/>
          <w:lang w:val="ka-GE"/>
        </w:rPr>
        <w:t>ათას</w:t>
      </w:r>
      <w:r w:rsidRPr="00F93215">
        <w:rPr>
          <w:rFonts w:ascii="Sylfaen" w:hAnsi="Sylfaen"/>
          <w:i/>
          <w:noProof/>
          <w:color w:val="000000"/>
          <w:sz w:val="18"/>
          <w:szCs w:val="18"/>
          <w:lang w:val="ka-GE"/>
        </w:rPr>
        <w:t xml:space="preserve"> </w:t>
      </w:r>
      <w:r w:rsidRPr="00F93215">
        <w:rPr>
          <w:rFonts w:ascii="Sylfaen" w:hAnsi="Sylfaen" w:cs="Sylfaen"/>
          <w:i/>
          <w:noProof/>
          <w:color w:val="000000"/>
          <w:sz w:val="18"/>
          <w:szCs w:val="18"/>
          <w:lang w:val="ka-GE"/>
        </w:rPr>
        <w:t>ლარებში</w:t>
      </w:r>
      <w:r w:rsidRPr="00F93215">
        <w:rPr>
          <w:rFonts w:ascii="Sylfaen" w:hAnsi="Sylfaen"/>
          <w:i/>
          <w:noProof/>
          <w:color w:val="000000"/>
          <w:sz w:val="18"/>
          <w:szCs w:val="18"/>
          <w:lang w:val="ka-GE"/>
        </w:rPr>
        <w:t>)</w:t>
      </w:r>
      <w:r w:rsidRPr="00F93215">
        <w:rPr>
          <w:rFonts w:ascii="Sylfaen" w:hAnsi="Sylfaen"/>
          <w:noProof/>
          <w:color w:val="000000"/>
          <w:lang w:val="ka-GE"/>
        </w:rPr>
        <w:t xml:space="preserve"> </w:t>
      </w:r>
    </w:p>
    <w:p w14:paraId="3E168B6A" w14:textId="77777777" w:rsidR="00465F02" w:rsidRDefault="00465F02" w:rsidP="006B6DE2">
      <w:pPr>
        <w:tabs>
          <w:tab w:val="left" w:pos="0"/>
          <w:tab w:val="left" w:pos="10710"/>
        </w:tabs>
        <w:spacing w:line="240" w:lineRule="auto"/>
        <w:jc w:val="right"/>
        <w:rPr>
          <w:rFonts w:ascii="Sylfaen" w:hAnsi="Sylfaen"/>
          <w:noProof/>
          <w:color w:val="000000"/>
          <w:highlight w:val="yellow"/>
          <w:lang w:val="ka-GE"/>
        </w:rPr>
      </w:pPr>
      <w:r>
        <w:rPr>
          <w:noProof/>
        </w:rPr>
        <w:drawing>
          <wp:inline distT="0" distB="0" distL="0" distR="0" wp14:anchorId="18CE511B" wp14:editId="26683C3D">
            <wp:extent cx="6572250" cy="4976037"/>
            <wp:effectExtent l="0" t="0" r="0" b="15240"/>
            <wp:docPr id="7" name="Chart 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1EF48FD" w14:textId="77777777" w:rsidR="008976DF" w:rsidRPr="004F369A" w:rsidRDefault="0080717E" w:rsidP="006B3373">
      <w:pPr>
        <w:ind w:firstLine="709"/>
        <w:jc w:val="both"/>
        <w:rPr>
          <w:rFonts w:ascii="Sylfaen" w:hAnsi="Sylfaen"/>
          <w:lang w:val="ka-GE"/>
        </w:rPr>
      </w:pPr>
      <w:r w:rsidRPr="007F3698">
        <w:rPr>
          <w:rFonts w:ascii="Sylfaen" w:hAnsi="Sylfaen"/>
          <w:lang w:val="ka-GE"/>
        </w:rPr>
        <w:t xml:space="preserve">„საქართველოს 2021 წლის სახელმწიფო ბიუჯეტის შესახებ“ საქართველოს კანონი  დამტკიცდა </w:t>
      </w:r>
      <w:r w:rsidR="007F3698">
        <w:rPr>
          <w:rFonts w:ascii="Sylfaen" w:hAnsi="Sylfaen"/>
          <w:lang w:val="ru-RU"/>
        </w:rPr>
        <w:t>2020</w:t>
      </w:r>
      <w:r w:rsidRPr="007F3698">
        <w:rPr>
          <w:rFonts w:ascii="Sylfaen" w:hAnsi="Sylfaen"/>
          <w:lang w:val="ka-GE"/>
        </w:rPr>
        <w:t xml:space="preserve"> წლის დეკემბერში, რა დროსაც საქართველოში ახალი კორონავირუსის </w:t>
      </w:r>
      <w:r w:rsidRPr="007F3698">
        <w:rPr>
          <w:rFonts w:ascii="Sylfaen" w:hAnsi="Sylfaen"/>
        </w:rPr>
        <w:t xml:space="preserve">COVID-19 </w:t>
      </w:r>
      <w:r w:rsidRPr="007F3698">
        <w:rPr>
          <w:rFonts w:ascii="Sylfaen" w:hAnsi="Sylfaen"/>
          <w:lang w:val="ka-GE"/>
        </w:rPr>
        <w:t>გავრცელების მაჩვენებელი ყველაზე მაღალ ნიშნულზე იყო და შესაბამისად მნიშვნელოვანი შეზღუდვები მოქმედებდა, რაც დიდ გავლენას ახდენდა ეკონომიკის განვითარებაზე.</w:t>
      </w:r>
      <w:r w:rsidRPr="007F3698">
        <w:rPr>
          <w:rFonts w:ascii="Sylfaen" w:hAnsi="Sylfaen"/>
        </w:rPr>
        <w:t xml:space="preserve">  </w:t>
      </w:r>
      <w:r w:rsidRPr="007F3698">
        <w:rPr>
          <w:rFonts w:ascii="Sylfaen" w:hAnsi="Sylfaen"/>
          <w:lang w:val="ka-GE"/>
        </w:rPr>
        <w:t xml:space="preserve">2020 წლის ბოლოსთვის არსებული ვითარების გათვალისწინებით ეკონომიკის მყისიერი აღდგენის მოლოდინები არ არსებობდა და 2021 წლის ბიუჯეტიც დაიგეგმა მეტწილად პანდემიის მართვისა და მისი გავრცელების შესაკავებლად დაწესებული შეზღუდვების ეფექტის ნაწილობრივ გასანეიტრალებლად. ბიუჯეტი, </w:t>
      </w:r>
      <w:r w:rsidRPr="007F3698">
        <w:rPr>
          <w:rFonts w:ascii="Sylfaen" w:hAnsi="Sylfaen" w:cs="Sylfaen"/>
        </w:rPr>
        <w:t>შეზღ</w:t>
      </w:r>
      <w:r w:rsidRPr="007F3698">
        <w:rPr>
          <w:rFonts w:ascii="Sylfaen" w:hAnsi="Sylfaen" w:cs="Sylfaen"/>
          <w:lang w:val="ka-GE"/>
        </w:rPr>
        <w:t>უ</w:t>
      </w:r>
      <w:r w:rsidRPr="007F3698">
        <w:rPr>
          <w:rFonts w:ascii="Sylfaen" w:hAnsi="Sylfaen" w:cs="Sylfaen"/>
        </w:rPr>
        <w:t>დული</w:t>
      </w:r>
      <w:r w:rsidRPr="007F3698">
        <w:t xml:space="preserve"> </w:t>
      </w:r>
      <w:r w:rsidRPr="007F3698">
        <w:rPr>
          <w:rFonts w:ascii="Sylfaen" w:hAnsi="Sylfaen" w:cs="Sylfaen"/>
        </w:rPr>
        <w:t>ფისკალური</w:t>
      </w:r>
      <w:r w:rsidRPr="007F3698">
        <w:t xml:space="preserve"> </w:t>
      </w:r>
      <w:r w:rsidRPr="007F3698">
        <w:rPr>
          <w:rFonts w:ascii="Sylfaen" w:hAnsi="Sylfaen" w:cs="Sylfaen"/>
          <w:lang w:val="ka-GE"/>
        </w:rPr>
        <w:t>რესურსის მიუხედავად,</w:t>
      </w:r>
      <w:r w:rsidRPr="007F3698">
        <w:rPr>
          <w:rFonts w:ascii="Sylfaen" w:hAnsi="Sylfaen"/>
          <w:lang w:val="ka-GE"/>
        </w:rPr>
        <w:t xml:space="preserve"> ითვალისწინებდა მოსახლეობის და ბიზნესის მხარდამჭერი პროგრამების და ჯანმრთელობის დაცვის ღონისძიებების დაფინანსებას.</w:t>
      </w:r>
      <w:r w:rsidRPr="007F3698">
        <w:rPr>
          <w:rFonts w:ascii="Sylfaen" w:hAnsi="Sylfaen"/>
        </w:rPr>
        <w:t xml:space="preserve"> </w:t>
      </w:r>
      <w:r w:rsidRPr="007F3698">
        <w:rPr>
          <w:rFonts w:ascii="Sylfaen" w:hAnsi="Sylfaen"/>
          <w:lang w:val="ka-GE"/>
        </w:rPr>
        <w:t xml:space="preserve">2021 წელი საკმაოდ მძიმე ეკონომიკური ტენდენციებით დაიწყო და იანვარში რეალური ეკონომიკის კლებამ 11,5%, </w:t>
      </w:r>
      <w:r w:rsidRPr="007F3698">
        <w:rPr>
          <w:rFonts w:ascii="Sylfaen" w:hAnsi="Sylfaen"/>
          <w:lang w:val="ka-GE"/>
        </w:rPr>
        <w:lastRenderedPageBreak/>
        <w:t>ხოლო თებერვალში 5,1% შეადგინა. ეკონომიკური განვითარების ტენდენციებში დადებითი დინამიკა პირველად მარტში დაფიქსირდა, თუმცა ჯამურად, პირველ კვარტალში ეკონომიკური კლების მაჩვენებელმა 4,5% შეადგინა. ეკონომიკური პარამეტრები რადიკალურად შეიცვალა აპრილიდან, რა დროსაც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w:t>
      </w:r>
      <w:r w:rsidR="004F369A">
        <w:rPr>
          <w:rFonts w:ascii="Sylfaen" w:hAnsi="Sylfaen"/>
          <w:lang w:val="ka-GE"/>
        </w:rPr>
        <w:t xml:space="preserve"> </w:t>
      </w:r>
      <w:r w:rsidR="004F369A" w:rsidRPr="006E272A">
        <w:rPr>
          <w:rFonts w:ascii="Sylfaen" w:hAnsi="Sylfaen"/>
          <w:lang w:val="ka-GE"/>
        </w:rPr>
        <w:t xml:space="preserve">ეკონომიკური ზრდის მაჩვენებელმა აპრილში 44,8% შეადგინა. მაღალი ეკონომიკური მაჩვენებლები შენარჩუნდა მაისშიც და შედეგად ეკონომიკურმა ზრდამ 25,8% შეადგინა. </w:t>
      </w:r>
      <w:r w:rsidRPr="007F3698">
        <w:rPr>
          <w:rFonts w:ascii="Sylfaen" w:hAnsi="Sylfaen"/>
          <w:lang w:val="ka-GE"/>
        </w:rPr>
        <w:t xml:space="preserve">დადებითი ეკონომიკური ტენდენციების გათვალისწინებით, </w:t>
      </w:r>
      <w:r w:rsidR="007F3698">
        <w:rPr>
          <w:rFonts w:ascii="Sylfaen" w:hAnsi="Sylfaen"/>
          <w:lang w:val="ru-RU"/>
        </w:rPr>
        <w:t>2021</w:t>
      </w:r>
      <w:r w:rsidRPr="007F3698">
        <w:rPr>
          <w:rFonts w:ascii="Sylfaen" w:hAnsi="Sylfaen"/>
          <w:lang w:val="ka-GE"/>
        </w:rPr>
        <w:t xml:space="preserve"> წლის ივლისში განახლდა მაკროეკონომიკური პროგნოზები და </w:t>
      </w:r>
      <w:r w:rsidRPr="007F3698">
        <w:rPr>
          <w:rFonts w:ascii="Sylfaen" w:hAnsi="Sylfaen" w:cs="Sylfaen"/>
          <w:noProof/>
          <w:lang w:val="ka-GE"/>
        </w:rPr>
        <w:t>„საქართველოს 202</w:t>
      </w:r>
      <w:r w:rsidRPr="007F3698">
        <w:rPr>
          <w:rFonts w:ascii="Sylfaen" w:hAnsi="Sylfaen" w:cs="Sylfaen"/>
          <w:noProof/>
        </w:rPr>
        <w:t>1</w:t>
      </w:r>
      <w:r w:rsidRPr="007F3698">
        <w:rPr>
          <w:rFonts w:ascii="Sylfaen" w:hAnsi="Sylfaen" w:cs="Sylfaen"/>
          <w:noProof/>
          <w:lang w:val="ka-GE"/>
        </w:rPr>
        <w:t xml:space="preserve"> წლის სახელმწიფო ბიუჯეტის შესახებ“ საქართველოს კანონში შეტანილ იქნა ცვლილება</w:t>
      </w:r>
      <w:r w:rsidRPr="007F3698">
        <w:rPr>
          <w:rFonts w:ascii="Sylfaen" w:hAnsi="Sylfaen" w:cs="Sylfaen"/>
          <w:noProof/>
        </w:rPr>
        <w:t xml:space="preserve">. </w:t>
      </w:r>
      <w:r w:rsidRPr="007F3698">
        <w:rPr>
          <w:rFonts w:ascii="Sylfaen" w:hAnsi="Sylfaen" w:cs="Sylfaen"/>
          <w:noProof/>
          <w:lang w:val="ka-GE"/>
        </w:rPr>
        <w:t>სახელმწიფო ბიუჯეტის ასიგნებები თავდაპირველ ბიუჯეტთან შედარებით  გაიზარდა</w:t>
      </w:r>
      <w:r w:rsidR="006B3373">
        <w:rPr>
          <w:rFonts w:ascii="Sylfaen" w:hAnsi="Sylfaen" w:cs="Sylfaen"/>
          <w:noProof/>
          <w:lang w:val="ka-GE"/>
        </w:rPr>
        <w:t xml:space="preserve">          </w:t>
      </w:r>
      <w:r w:rsidR="007729E5" w:rsidRPr="007F3698">
        <w:rPr>
          <w:rFonts w:ascii="Sylfaen" w:hAnsi="Sylfaen" w:cs="Sylfaen"/>
          <w:noProof/>
        </w:rPr>
        <w:t xml:space="preserve"> </w:t>
      </w:r>
      <w:r w:rsidR="007729E5" w:rsidRPr="007F3698">
        <w:rPr>
          <w:rFonts w:ascii="Sylfaen" w:hAnsi="Sylfaen" w:cs="Sylfaen"/>
          <w:noProof/>
          <w:lang w:val="ka-GE"/>
        </w:rPr>
        <w:t>1 114 239.0 ათასი ლარით</w:t>
      </w:r>
      <w:r w:rsidR="007729E5" w:rsidRPr="007F3698">
        <w:rPr>
          <w:rFonts w:ascii="Sylfaen" w:hAnsi="Sylfaen" w:cs="Sylfaen"/>
          <w:noProof/>
        </w:rPr>
        <w:t xml:space="preserve"> </w:t>
      </w:r>
      <w:r w:rsidR="007729E5" w:rsidRPr="007F3698">
        <w:rPr>
          <w:rFonts w:ascii="Sylfaen" w:hAnsi="Sylfaen" w:cs="Sylfaen"/>
          <w:noProof/>
          <w:lang w:val="ka-GE"/>
        </w:rPr>
        <w:t>და  განისაზღვრა  19 498 746.8</w:t>
      </w:r>
      <w:r w:rsidR="007729E5" w:rsidRPr="007F3698">
        <w:rPr>
          <w:rFonts w:eastAsia="Times New Roman" w:cs="Calibri"/>
          <w:b/>
          <w:bCs/>
        </w:rPr>
        <w:t xml:space="preserve">  </w:t>
      </w:r>
      <w:r w:rsidR="007729E5" w:rsidRPr="007F3698">
        <w:rPr>
          <w:rFonts w:eastAsia="Times New Roman" w:cs="Calibri"/>
          <w:b/>
          <w:bCs/>
          <w:lang w:val="ka-GE"/>
        </w:rPr>
        <w:t>ა</w:t>
      </w:r>
      <w:r w:rsidR="007729E5" w:rsidRPr="007F3698">
        <w:rPr>
          <w:rFonts w:ascii="Sylfaen" w:hAnsi="Sylfaen" w:cs="Sylfaen"/>
          <w:noProof/>
          <w:lang w:val="ka-GE"/>
        </w:rPr>
        <w:t>თასი ლარით.</w:t>
      </w:r>
      <w:r w:rsidR="00D0575C" w:rsidRPr="007F3698">
        <w:rPr>
          <w:rFonts w:ascii="Sylfaen" w:hAnsi="Sylfaen" w:cs="Sylfaen"/>
          <w:noProof/>
          <w:lang w:val="ka-GE"/>
        </w:rPr>
        <w:t xml:space="preserve"> </w:t>
      </w:r>
      <w:r w:rsidR="008976DF">
        <w:rPr>
          <w:rFonts w:ascii="Sylfaen" w:hAnsi="Sylfaen" w:cs="Sylfaen"/>
          <w:noProof/>
          <w:lang w:val="ka-GE"/>
        </w:rPr>
        <w:t xml:space="preserve">ამასთან, </w:t>
      </w:r>
      <w:r w:rsidR="008976DF">
        <w:rPr>
          <w:rFonts w:ascii="Sylfaen" w:hAnsi="Sylfaen"/>
          <w:lang w:val="ka-GE"/>
        </w:rPr>
        <w:t>ვირუსის გავრცელებ</w:t>
      </w:r>
      <w:r w:rsidR="00270B9E">
        <w:rPr>
          <w:rFonts w:ascii="Sylfaen" w:hAnsi="Sylfaen"/>
          <w:lang w:val="ka-GE"/>
        </w:rPr>
        <w:t>ა</w:t>
      </w:r>
      <w:r w:rsidR="004F369A">
        <w:rPr>
          <w:rFonts w:ascii="Sylfaen" w:hAnsi="Sylfaen"/>
          <w:lang w:val="ka-GE"/>
        </w:rPr>
        <w:t xml:space="preserve"> წლის </w:t>
      </w:r>
      <w:r w:rsidR="001702C3">
        <w:rPr>
          <w:rFonts w:ascii="Sylfaen" w:hAnsi="Sylfaen"/>
          <w:lang w:val="ka-GE"/>
        </w:rPr>
        <w:t>განმავლო</w:t>
      </w:r>
      <w:r w:rsidR="004F369A">
        <w:rPr>
          <w:rFonts w:ascii="Sylfaen" w:hAnsi="Sylfaen"/>
          <w:lang w:val="ka-GE"/>
        </w:rPr>
        <w:t>ბაში</w:t>
      </w:r>
      <w:r w:rsidR="008976DF">
        <w:rPr>
          <w:rFonts w:ascii="Sylfaen" w:hAnsi="Sylfaen"/>
          <w:lang w:val="ka-GE"/>
        </w:rPr>
        <w:t xml:space="preserve"> საკმაოდ მაღალ მაჩვენებელზე შენარჩუნ</w:t>
      </w:r>
      <w:r w:rsidR="00270B9E">
        <w:rPr>
          <w:rFonts w:ascii="Sylfaen" w:hAnsi="Sylfaen"/>
          <w:lang w:val="ka-GE"/>
        </w:rPr>
        <w:t>დ</w:t>
      </w:r>
      <w:r w:rsidR="008976DF">
        <w:rPr>
          <w:rFonts w:ascii="Sylfaen" w:hAnsi="Sylfaen"/>
          <w:lang w:val="ka-GE"/>
        </w:rPr>
        <w:t>ა</w:t>
      </w:r>
      <w:r w:rsidR="006B3373">
        <w:rPr>
          <w:rFonts w:ascii="Sylfaen" w:hAnsi="Sylfaen"/>
          <w:lang w:val="ka-GE"/>
        </w:rPr>
        <w:t xml:space="preserve"> </w:t>
      </w:r>
      <w:r w:rsidR="00270B9E">
        <w:rPr>
          <w:rFonts w:ascii="Sylfaen" w:hAnsi="Sylfaen"/>
          <w:lang w:val="ka-GE"/>
        </w:rPr>
        <w:t xml:space="preserve">და </w:t>
      </w:r>
      <w:r w:rsidR="008976DF">
        <w:rPr>
          <w:rFonts w:ascii="Sylfaen" w:hAnsi="Sylfaen"/>
          <w:lang w:val="ka-GE"/>
        </w:rPr>
        <w:t>2021 წლის ბოლოს დღის წესრიგში და</w:t>
      </w:r>
      <w:r w:rsidR="00270B9E">
        <w:rPr>
          <w:rFonts w:ascii="Sylfaen" w:hAnsi="Sylfaen"/>
          <w:lang w:val="ka-GE"/>
        </w:rPr>
        <w:t xml:space="preserve">დგა </w:t>
      </w:r>
      <w:r w:rsidR="008976DF">
        <w:rPr>
          <w:rFonts w:ascii="Sylfaen" w:hAnsi="Sylfaen"/>
          <w:lang w:val="ka-GE"/>
        </w:rPr>
        <w:t xml:space="preserve">მოსახლეობის მკურნალობისთვის დამატებითი თანხების გამოყოფის </w:t>
      </w:r>
      <w:r w:rsidR="001702C3">
        <w:rPr>
          <w:rFonts w:ascii="Sylfaen" w:hAnsi="Sylfaen"/>
          <w:lang w:val="ka-GE"/>
        </w:rPr>
        <w:t>საკითხი</w:t>
      </w:r>
      <w:r w:rsidR="008976DF">
        <w:rPr>
          <w:rFonts w:ascii="Sylfaen" w:hAnsi="Sylfaen"/>
          <w:lang w:val="ka-GE"/>
        </w:rPr>
        <w:t xml:space="preserve">. </w:t>
      </w:r>
      <w:r w:rsidR="001702C3">
        <w:rPr>
          <w:rFonts w:ascii="Sylfaen" w:hAnsi="Sylfaen"/>
          <w:lang w:val="ka-GE"/>
        </w:rPr>
        <w:t xml:space="preserve">ამავე დროს, </w:t>
      </w:r>
      <w:r w:rsidR="001702C3" w:rsidRPr="00023F99">
        <w:rPr>
          <w:rFonts w:ascii="Sylfaen" w:hAnsi="Sylfaen"/>
          <w:lang w:val="ka-GE"/>
        </w:rPr>
        <w:t>ეკონომიკური პარამეტრების პროგნოზების ზრდიდან გამომდინარე, გაიზარდა ნომინალური მთლიანი შიდა პროდუქტის პროგნოზიც</w:t>
      </w:r>
      <w:r w:rsidR="001702C3">
        <w:rPr>
          <w:rFonts w:ascii="Sylfaen" w:hAnsi="Sylfaen"/>
          <w:lang w:val="ka-GE"/>
        </w:rPr>
        <w:t xml:space="preserve">. </w:t>
      </w:r>
      <w:r w:rsidR="008976DF">
        <w:rPr>
          <w:rFonts w:ascii="Sylfaen" w:hAnsi="Sylfaen"/>
          <w:lang w:val="ka-GE"/>
        </w:rPr>
        <w:t>გამომდინარე აქედან</w:t>
      </w:r>
      <w:r w:rsidR="008976DF">
        <w:rPr>
          <w:rFonts w:ascii="Sylfaen" w:hAnsi="Sylfaen"/>
        </w:rPr>
        <w:t xml:space="preserve">, 2021 </w:t>
      </w:r>
      <w:r w:rsidR="008976DF">
        <w:rPr>
          <w:rFonts w:ascii="Sylfaen" w:hAnsi="Sylfaen"/>
          <w:lang w:val="ka-GE"/>
        </w:rPr>
        <w:t xml:space="preserve">წლის დეკემბერში </w:t>
      </w:r>
      <w:r w:rsidR="008976DF" w:rsidRPr="007F3698">
        <w:rPr>
          <w:rFonts w:ascii="Sylfaen" w:hAnsi="Sylfaen" w:cs="Sylfaen"/>
          <w:noProof/>
          <w:lang w:val="ka-GE"/>
        </w:rPr>
        <w:t>„საქართველოს 202</w:t>
      </w:r>
      <w:r w:rsidR="008976DF" w:rsidRPr="007F3698">
        <w:rPr>
          <w:rFonts w:ascii="Sylfaen" w:hAnsi="Sylfaen" w:cs="Sylfaen"/>
          <w:noProof/>
        </w:rPr>
        <w:t>1</w:t>
      </w:r>
      <w:r w:rsidR="008976DF" w:rsidRPr="007F3698">
        <w:rPr>
          <w:rFonts w:ascii="Sylfaen" w:hAnsi="Sylfaen" w:cs="Sylfaen"/>
          <w:noProof/>
          <w:lang w:val="ka-GE"/>
        </w:rPr>
        <w:t xml:space="preserve"> წლის სახელმწიფო ბიუჯეტის შესახებ“ საქართველოს კანონში შეტანილ იქნა ცვლილება</w:t>
      </w:r>
      <w:r w:rsidR="008976DF" w:rsidRPr="007F3698">
        <w:rPr>
          <w:rFonts w:ascii="Sylfaen" w:hAnsi="Sylfaen" w:cs="Sylfaen"/>
          <w:noProof/>
        </w:rPr>
        <w:t xml:space="preserve">. </w:t>
      </w:r>
      <w:r w:rsidR="008976DF" w:rsidRPr="007F3698">
        <w:rPr>
          <w:rFonts w:ascii="Sylfaen" w:hAnsi="Sylfaen" w:cs="Sylfaen"/>
          <w:noProof/>
          <w:lang w:val="ka-GE"/>
        </w:rPr>
        <w:t xml:space="preserve">სახელმწიფო ბიუჯეტის ასიგნებები </w:t>
      </w:r>
      <w:r w:rsidR="008976DF">
        <w:rPr>
          <w:rFonts w:ascii="Sylfaen" w:hAnsi="Sylfaen" w:cs="Sylfaen"/>
          <w:noProof/>
          <w:lang w:val="ka-GE"/>
        </w:rPr>
        <w:t xml:space="preserve">ივლისში მიღებულ </w:t>
      </w:r>
      <w:r w:rsidR="008976DF" w:rsidRPr="007F3698">
        <w:rPr>
          <w:rFonts w:ascii="Sylfaen" w:hAnsi="Sylfaen" w:cs="Sylfaen"/>
          <w:noProof/>
          <w:lang w:val="ka-GE"/>
        </w:rPr>
        <w:t>ბიუჯეტთან შედარებით გაიზარდა</w:t>
      </w:r>
      <w:r w:rsidR="008976DF" w:rsidRPr="007F3698">
        <w:rPr>
          <w:rFonts w:ascii="Sylfaen" w:hAnsi="Sylfaen" w:cs="Sylfaen"/>
          <w:noProof/>
        </w:rPr>
        <w:t xml:space="preserve"> </w:t>
      </w:r>
      <w:r w:rsidR="00270B9E">
        <w:rPr>
          <w:rFonts w:ascii="Sylfaen" w:hAnsi="Sylfaen" w:cs="Sylfaen"/>
          <w:noProof/>
          <w:lang w:val="ka-GE"/>
        </w:rPr>
        <w:t xml:space="preserve">297 381.6 </w:t>
      </w:r>
      <w:r w:rsidR="008976DF" w:rsidRPr="007F3698">
        <w:rPr>
          <w:rFonts w:ascii="Sylfaen" w:hAnsi="Sylfaen" w:cs="Sylfaen"/>
          <w:noProof/>
          <w:lang w:val="ka-GE"/>
        </w:rPr>
        <w:t>ათასი ლარით</w:t>
      </w:r>
      <w:r w:rsidR="008976DF" w:rsidRPr="007F3698">
        <w:rPr>
          <w:rFonts w:ascii="Sylfaen" w:hAnsi="Sylfaen" w:cs="Sylfaen"/>
          <w:noProof/>
        </w:rPr>
        <w:t xml:space="preserve"> </w:t>
      </w:r>
      <w:r w:rsidR="008976DF" w:rsidRPr="007F3698">
        <w:rPr>
          <w:rFonts w:ascii="Sylfaen" w:hAnsi="Sylfaen" w:cs="Sylfaen"/>
          <w:noProof/>
          <w:lang w:val="ka-GE"/>
        </w:rPr>
        <w:t xml:space="preserve">და  განისაზღვრა </w:t>
      </w:r>
      <w:r w:rsidR="00270B9E" w:rsidRPr="00270B9E">
        <w:rPr>
          <w:rFonts w:ascii="Sylfaen" w:hAnsi="Sylfaen" w:cs="Sylfaen"/>
          <w:noProof/>
          <w:lang w:val="ka-GE"/>
        </w:rPr>
        <w:t>19</w:t>
      </w:r>
      <w:r w:rsidR="00270B9E">
        <w:rPr>
          <w:rFonts w:ascii="Sylfaen" w:hAnsi="Sylfaen" w:cs="Sylfaen"/>
          <w:noProof/>
          <w:lang w:val="ka-GE"/>
        </w:rPr>
        <w:t xml:space="preserve"> </w:t>
      </w:r>
      <w:r w:rsidR="00270B9E" w:rsidRPr="00270B9E">
        <w:rPr>
          <w:rFonts w:ascii="Sylfaen" w:hAnsi="Sylfaen" w:cs="Sylfaen"/>
          <w:noProof/>
          <w:lang w:val="ka-GE"/>
        </w:rPr>
        <w:t>796</w:t>
      </w:r>
      <w:r w:rsidR="00270B9E">
        <w:rPr>
          <w:rFonts w:ascii="Sylfaen" w:hAnsi="Sylfaen" w:cs="Sylfaen"/>
          <w:noProof/>
          <w:lang w:val="ka-GE"/>
        </w:rPr>
        <w:t xml:space="preserve"> </w:t>
      </w:r>
      <w:r w:rsidR="00270B9E" w:rsidRPr="00270B9E">
        <w:rPr>
          <w:rFonts w:ascii="Sylfaen" w:hAnsi="Sylfaen" w:cs="Sylfaen"/>
          <w:noProof/>
          <w:lang w:val="ka-GE"/>
        </w:rPr>
        <w:t>128.4</w:t>
      </w:r>
      <w:r w:rsidR="008976DF" w:rsidRPr="007F3698">
        <w:rPr>
          <w:rFonts w:ascii="Sylfaen" w:hAnsi="Sylfaen" w:cs="Sylfaen"/>
          <w:noProof/>
          <w:lang w:val="ka-GE"/>
        </w:rPr>
        <w:t xml:space="preserve"> </w:t>
      </w:r>
      <w:r w:rsidR="008976DF" w:rsidRPr="00270B9E">
        <w:rPr>
          <w:rFonts w:ascii="Sylfaen" w:hAnsi="Sylfaen" w:cs="Sylfaen"/>
          <w:noProof/>
          <w:lang w:val="ka-GE"/>
        </w:rPr>
        <w:t>ა</w:t>
      </w:r>
      <w:r w:rsidR="008976DF" w:rsidRPr="007F3698">
        <w:rPr>
          <w:rFonts w:ascii="Sylfaen" w:hAnsi="Sylfaen" w:cs="Sylfaen"/>
          <w:noProof/>
          <w:lang w:val="ka-GE"/>
        </w:rPr>
        <w:t>თასი ლარით.</w:t>
      </w:r>
      <w:r w:rsidR="00270B9E">
        <w:rPr>
          <w:rFonts w:ascii="Sylfaen" w:hAnsi="Sylfaen" w:cs="Sylfaen"/>
          <w:noProof/>
          <w:lang w:val="ka-GE"/>
        </w:rPr>
        <w:t xml:space="preserve"> </w:t>
      </w:r>
    </w:p>
    <w:p w14:paraId="53CFBF77" w14:textId="77777777" w:rsidR="00BA50F6" w:rsidRPr="00270B9E" w:rsidRDefault="00D43A41" w:rsidP="006B6DE2">
      <w:pPr>
        <w:spacing w:after="0" w:line="240" w:lineRule="auto"/>
        <w:ind w:firstLine="709"/>
        <w:jc w:val="both"/>
        <w:rPr>
          <w:rFonts w:ascii="Sylfaen" w:hAnsi="Sylfaen" w:cs="Sylfaen"/>
          <w:noProof/>
          <w:lang w:val="ka-GE"/>
        </w:rPr>
      </w:pPr>
      <w:r w:rsidRPr="00270B9E">
        <w:rPr>
          <w:rFonts w:ascii="Sylfaen" w:hAnsi="Sylfaen" w:cs="Sylfaen"/>
          <w:noProof/>
          <w:lang w:val="ka-GE"/>
        </w:rPr>
        <w:t>საანგარიშო</w:t>
      </w:r>
      <w:r w:rsidR="00223737" w:rsidRPr="00270B9E">
        <w:rPr>
          <w:rFonts w:ascii="Sylfaen" w:hAnsi="Sylfaen" w:cs="Sylfaen"/>
          <w:noProof/>
          <w:lang w:val="ka-GE"/>
        </w:rPr>
        <w:t xml:space="preserve"> </w:t>
      </w:r>
      <w:r w:rsidRPr="00270B9E">
        <w:rPr>
          <w:rFonts w:ascii="Sylfaen" w:hAnsi="Sylfaen" w:cs="Sylfaen"/>
          <w:noProof/>
          <w:lang w:val="ka-GE"/>
        </w:rPr>
        <w:t>პერიოდში</w:t>
      </w:r>
      <w:r w:rsidR="00223737" w:rsidRPr="00270B9E">
        <w:rPr>
          <w:rFonts w:ascii="Sylfaen" w:hAnsi="Sylfaen" w:cs="Sylfaen"/>
          <w:noProof/>
          <w:lang w:val="ka-GE"/>
        </w:rPr>
        <w:t xml:space="preserve"> </w:t>
      </w:r>
      <w:r w:rsidR="0076453C" w:rsidRPr="00270B9E">
        <w:rPr>
          <w:rFonts w:ascii="Sylfaen" w:hAnsi="Sylfaen" w:cs="Sylfaen"/>
          <w:noProof/>
          <w:lang w:val="ka-GE"/>
        </w:rPr>
        <w:t xml:space="preserve">საკასო შესრულებამ </w:t>
      </w:r>
      <w:r w:rsidR="00270B9E" w:rsidRPr="00270B9E">
        <w:rPr>
          <w:rFonts w:ascii="Sylfaen" w:hAnsi="Sylfaen" w:cs="Sylfaen"/>
          <w:noProof/>
          <w:lang w:val="ka-GE"/>
        </w:rPr>
        <w:t>შეადგინა 19</w:t>
      </w:r>
      <w:r w:rsidR="00270B9E">
        <w:rPr>
          <w:rFonts w:ascii="Sylfaen" w:hAnsi="Sylfaen" w:cs="Sylfaen"/>
          <w:noProof/>
          <w:lang w:val="ka-GE"/>
        </w:rPr>
        <w:t xml:space="preserve"> </w:t>
      </w:r>
      <w:r w:rsidR="00270B9E" w:rsidRPr="00270B9E">
        <w:rPr>
          <w:rFonts w:ascii="Sylfaen" w:hAnsi="Sylfaen" w:cs="Sylfaen"/>
          <w:noProof/>
          <w:lang w:val="ka-GE"/>
        </w:rPr>
        <w:t>807</w:t>
      </w:r>
      <w:r w:rsidR="00270B9E">
        <w:rPr>
          <w:rFonts w:ascii="Sylfaen" w:hAnsi="Sylfaen" w:cs="Sylfaen"/>
          <w:noProof/>
          <w:lang w:val="ka-GE"/>
        </w:rPr>
        <w:t xml:space="preserve"> </w:t>
      </w:r>
      <w:r w:rsidR="00270B9E" w:rsidRPr="00270B9E">
        <w:rPr>
          <w:rFonts w:ascii="Sylfaen" w:hAnsi="Sylfaen" w:cs="Sylfaen"/>
          <w:noProof/>
          <w:lang w:val="ka-GE"/>
        </w:rPr>
        <w:t xml:space="preserve">502.5 </w:t>
      </w:r>
      <w:r w:rsidR="00270B9E" w:rsidRPr="00174D53">
        <w:rPr>
          <w:rFonts w:ascii="Sylfaen" w:hAnsi="Sylfaen" w:cs="Sylfaen"/>
          <w:noProof/>
          <w:lang w:val="ka-GE"/>
        </w:rPr>
        <w:t xml:space="preserve">ათასი ლარი, რაც </w:t>
      </w:r>
      <w:r w:rsidR="00270B9E" w:rsidRPr="00270B9E">
        <w:rPr>
          <w:rFonts w:ascii="Sylfaen" w:hAnsi="Sylfaen" w:cs="Sylfaen"/>
          <w:noProof/>
          <w:lang w:val="ka-GE"/>
        </w:rPr>
        <w:t>გეგმიური მაჩვენებლის 100.1%-</w:t>
      </w:r>
      <w:r w:rsidR="00270B9E" w:rsidRPr="00487641">
        <w:rPr>
          <w:rFonts w:ascii="Sylfaen" w:hAnsi="Sylfaen" w:cs="Sylfaen"/>
          <w:noProof/>
          <w:lang w:val="ka-GE"/>
        </w:rPr>
        <w:t>ია</w:t>
      </w:r>
      <w:r w:rsidR="00270B9E" w:rsidRPr="00270B9E">
        <w:rPr>
          <w:rFonts w:ascii="Sylfaen" w:hAnsi="Sylfaen" w:cs="Sylfaen"/>
          <w:noProof/>
          <w:lang w:val="ka-GE"/>
        </w:rPr>
        <w:t>.</w:t>
      </w:r>
    </w:p>
    <w:p w14:paraId="63F122DB" w14:textId="77777777" w:rsidR="00BA50F6" w:rsidRPr="00173161" w:rsidRDefault="00BA50F6" w:rsidP="006B6DE2">
      <w:pPr>
        <w:spacing w:after="0" w:line="240" w:lineRule="auto"/>
        <w:ind w:firstLine="720"/>
        <w:jc w:val="both"/>
        <w:rPr>
          <w:rFonts w:ascii="Sylfaen" w:hAnsi="Sylfaen"/>
          <w:noProof/>
          <w:highlight w:val="yellow"/>
          <w:lang w:val="ka-GE"/>
        </w:rPr>
      </w:pPr>
    </w:p>
    <w:p w14:paraId="34D3083F" w14:textId="77777777" w:rsidR="00BA50F6" w:rsidRPr="005B68A5" w:rsidRDefault="00BA50F6" w:rsidP="006B6DE2">
      <w:pPr>
        <w:tabs>
          <w:tab w:val="left" w:pos="0"/>
        </w:tabs>
        <w:spacing w:after="0" w:line="240" w:lineRule="auto"/>
        <w:ind w:right="173" w:firstLine="720"/>
        <w:jc w:val="right"/>
        <w:rPr>
          <w:rFonts w:ascii="Sylfaen" w:hAnsi="Sylfaen"/>
          <w:b/>
          <w:bCs/>
          <w:noProof/>
          <w:sz w:val="18"/>
          <w:szCs w:val="18"/>
          <w:lang w:val="ka-GE"/>
        </w:rPr>
      </w:pPr>
      <w:r w:rsidRPr="005B68A5">
        <w:rPr>
          <w:rFonts w:ascii="Sylfaen" w:hAnsi="Sylfaen"/>
          <w:b/>
          <w:bCs/>
          <w:noProof/>
          <w:sz w:val="18"/>
          <w:szCs w:val="18"/>
          <w:lang w:val="ka-GE"/>
        </w:rPr>
        <w:t>2021 წლის ასიგნებების სტრუქტურა</w:t>
      </w:r>
    </w:p>
    <w:p w14:paraId="1EF026D1" w14:textId="77777777" w:rsidR="00BA50F6" w:rsidRPr="005B68A5" w:rsidRDefault="00BA50F6" w:rsidP="006B6DE2">
      <w:pPr>
        <w:tabs>
          <w:tab w:val="left" w:pos="0"/>
        </w:tabs>
        <w:spacing w:after="0" w:line="240" w:lineRule="auto"/>
        <w:ind w:right="173" w:firstLine="720"/>
        <w:jc w:val="right"/>
        <w:rPr>
          <w:rFonts w:ascii="Sylfaen" w:hAnsi="Sylfaen"/>
          <w:b/>
          <w:bCs/>
          <w:i/>
          <w:noProof/>
          <w:color w:val="000000"/>
          <w:sz w:val="18"/>
          <w:szCs w:val="18"/>
          <w:lang w:val="ka-GE"/>
        </w:rPr>
      </w:pPr>
      <w:r w:rsidRPr="005B68A5">
        <w:rPr>
          <w:rFonts w:ascii="Sylfaen" w:hAnsi="Sylfaen"/>
          <w:b/>
          <w:bCs/>
          <w:i/>
          <w:noProof/>
          <w:color w:val="000000"/>
          <w:sz w:val="18"/>
          <w:szCs w:val="18"/>
          <w:lang w:val="ka-GE"/>
        </w:rPr>
        <w:t>(საკასო შესრულება)</w:t>
      </w:r>
    </w:p>
    <w:p w14:paraId="7E0DCFCD" w14:textId="77777777" w:rsidR="00BA50F6" w:rsidRPr="00173161" w:rsidRDefault="00BA50F6" w:rsidP="006B6DE2">
      <w:pPr>
        <w:tabs>
          <w:tab w:val="left" w:pos="0"/>
        </w:tabs>
        <w:spacing w:after="0" w:line="240" w:lineRule="auto"/>
        <w:ind w:right="173" w:firstLine="720"/>
        <w:jc w:val="right"/>
        <w:rPr>
          <w:rFonts w:ascii="Sylfaen" w:hAnsi="Sylfaen"/>
          <w:i/>
          <w:noProof/>
          <w:color w:val="000000"/>
          <w:sz w:val="18"/>
          <w:szCs w:val="18"/>
          <w:highlight w:val="yellow"/>
          <w:lang w:val="ka-GE"/>
        </w:rPr>
      </w:pPr>
    </w:p>
    <w:p w14:paraId="72E9EE4B" w14:textId="77777777" w:rsidR="00BA50F6" w:rsidRPr="00173161" w:rsidRDefault="005B68A5" w:rsidP="006B6DE2">
      <w:pPr>
        <w:tabs>
          <w:tab w:val="left" w:pos="0"/>
        </w:tabs>
        <w:spacing w:after="0" w:line="240" w:lineRule="auto"/>
        <w:ind w:right="173"/>
        <w:jc w:val="center"/>
        <w:rPr>
          <w:rFonts w:ascii="Sylfaen" w:hAnsi="Sylfaen"/>
          <w:i/>
          <w:noProof/>
          <w:color w:val="000000"/>
          <w:sz w:val="18"/>
          <w:szCs w:val="18"/>
          <w:highlight w:val="yellow"/>
          <w:lang w:val="ka-GE"/>
        </w:rPr>
      </w:pPr>
      <w:r>
        <w:rPr>
          <w:noProof/>
        </w:rPr>
        <w:drawing>
          <wp:inline distT="0" distB="0" distL="0" distR="0" wp14:anchorId="29F53FCD" wp14:editId="631535BF">
            <wp:extent cx="4876800" cy="2381693"/>
            <wp:effectExtent l="0" t="0" r="0" b="0"/>
            <wp:docPr id="8" name="Chart 8">
              <a:extLst xmlns:a="http://schemas.openxmlformats.org/drawingml/2006/main">
                <a:ext uri="{FF2B5EF4-FFF2-40B4-BE49-F238E27FC236}">
                  <a16:creationId xmlns:a16="http://schemas.microsoft.com/office/drawing/2014/main" id="{00000000-0008-0000-0200-000027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367B925" w14:textId="77777777" w:rsidR="00162F5A" w:rsidRPr="005C4F4A" w:rsidRDefault="00C42A81" w:rsidP="006B6DE2">
      <w:pPr>
        <w:tabs>
          <w:tab w:val="left" w:pos="0"/>
        </w:tabs>
        <w:spacing w:line="240" w:lineRule="auto"/>
        <w:ind w:right="173"/>
        <w:jc w:val="center"/>
        <w:rPr>
          <w:rFonts w:ascii="Sylfaen" w:hAnsi="Sylfaen" w:cs="Sylfaen"/>
          <w:b/>
          <w:noProof/>
          <w:lang w:val="ka-GE"/>
        </w:rPr>
      </w:pPr>
      <w:r w:rsidRPr="005C4F4A">
        <w:rPr>
          <w:rFonts w:ascii="Sylfaen" w:hAnsi="Sylfaen" w:cs="Sylfaen"/>
          <w:b/>
          <w:noProof/>
          <w:lang w:val="ka-GE"/>
        </w:rPr>
        <w:t>სახელმწიფო ბიუჯეტის ხარჯები</w:t>
      </w:r>
    </w:p>
    <w:p w14:paraId="0D368AB3" w14:textId="77777777" w:rsidR="008F1769" w:rsidRPr="005C4F4A" w:rsidRDefault="0002280C" w:rsidP="006B6DE2">
      <w:pPr>
        <w:spacing w:after="0" w:line="240" w:lineRule="auto"/>
        <w:jc w:val="both"/>
        <w:rPr>
          <w:rFonts w:ascii="Sylfaen" w:hAnsi="Sylfaen"/>
          <w:noProof/>
          <w:lang w:val="ka-GE"/>
        </w:rPr>
      </w:pPr>
      <w:r w:rsidRPr="005C4F4A">
        <w:rPr>
          <w:rFonts w:ascii="Sylfaen" w:hAnsi="Sylfaen"/>
          <w:noProof/>
          <w:lang w:val="ka-GE"/>
        </w:rPr>
        <w:tab/>
      </w:r>
      <w:r w:rsidR="008F1769" w:rsidRPr="005C4F4A">
        <w:rPr>
          <w:rFonts w:ascii="Sylfaen" w:hAnsi="Sylfaen"/>
          <w:noProof/>
          <w:lang w:val="ka-GE"/>
        </w:rPr>
        <w:t>„საქართველოს 202</w:t>
      </w:r>
      <w:r w:rsidR="00093D52">
        <w:rPr>
          <w:rFonts w:ascii="Sylfaen" w:hAnsi="Sylfaen"/>
          <w:noProof/>
        </w:rPr>
        <w:t>1</w:t>
      </w:r>
      <w:r w:rsidR="008F1769" w:rsidRPr="005C4F4A">
        <w:rPr>
          <w:rFonts w:ascii="Sylfaen" w:hAnsi="Sylfaen"/>
          <w:noProof/>
          <w:lang w:val="ka-GE"/>
        </w:rPr>
        <w:t xml:space="preserve"> წლის სახელმწიფო ბიუჯეტის შესახებ“ საქართველოს კანონით სახელმწიფო ბიუჯეტის ხარჯები განისაზღვრა </w:t>
      </w:r>
      <w:r w:rsidR="005C4F4A" w:rsidRPr="005C4F4A">
        <w:rPr>
          <w:rFonts w:ascii="Sylfaen" w:hAnsi="Sylfaen"/>
          <w:noProof/>
          <w:lang w:val="ka-GE"/>
        </w:rPr>
        <w:t>14</w:t>
      </w:r>
      <w:r w:rsidR="005C4F4A" w:rsidRPr="005C4F4A">
        <w:rPr>
          <w:rFonts w:ascii="Sylfaen" w:hAnsi="Sylfaen"/>
          <w:noProof/>
        </w:rPr>
        <w:t xml:space="preserve"> </w:t>
      </w:r>
      <w:r w:rsidR="005C4F4A" w:rsidRPr="005C4F4A">
        <w:rPr>
          <w:rFonts w:ascii="Sylfaen" w:hAnsi="Sylfaen"/>
          <w:noProof/>
          <w:lang w:val="ka-GE"/>
        </w:rPr>
        <w:t>232</w:t>
      </w:r>
      <w:r w:rsidR="005C4F4A" w:rsidRPr="005C4F4A">
        <w:rPr>
          <w:rFonts w:ascii="Sylfaen" w:hAnsi="Sylfaen"/>
          <w:noProof/>
        </w:rPr>
        <w:t xml:space="preserve"> </w:t>
      </w:r>
      <w:r w:rsidR="005C4F4A" w:rsidRPr="005C4F4A">
        <w:rPr>
          <w:rFonts w:ascii="Sylfaen" w:hAnsi="Sylfaen"/>
          <w:noProof/>
          <w:lang w:val="ka-GE"/>
        </w:rPr>
        <w:t xml:space="preserve">059.5 </w:t>
      </w:r>
      <w:r w:rsidR="008F1769" w:rsidRPr="005C4F4A">
        <w:rPr>
          <w:rFonts w:ascii="Sylfaen" w:hAnsi="Sylfaen"/>
          <w:noProof/>
          <w:lang w:val="ka-GE"/>
        </w:rPr>
        <w:t xml:space="preserve">ათასი ლარით. დაზუსტებულმა გეგმამ შეადგინა </w:t>
      </w:r>
      <w:r w:rsidR="005C4F4A" w:rsidRPr="005C4F4A">
        <w:rPr>
          <w:rFonts w:ascii="Sylfaen" w:hAnsi="Sylfaen"/>
          <w:noProof/>
          <w:lang w:val="ka-GE"/>
        </w:rPr>
        <w:t>14</w:t>
      </w:r>
      <w:r w:rsidR="005C4F4A" w:rsidRPr="005C4F4A">
        <w:rPr>
          <w:rFonts w:ascii="Sylfaen" w:hAnsi="Sylfaen"/>
          <w:noProof/>
        </w:rPr>
        <w:t xml:space="preserve"> </w:t>
      </w:r>
      <w:r w:rsidR="005C4F4A" w:rsidRPr="005C4F4A">
        <w:rPr>
          <w:rFonts w:ascii="Sylfaen" w:hAnsi="Sylfaen"/>
          <w:noProof/>
          <w:lang w:val="ka-GE"/>
        </w:rPr>
        <w:t>241</w:t>
      </w:r>
      <w:r w:rsidR="005C4F4A" w:rsidRPr="005C4F4A">
        <w:rPr>
          <w:rFonts w:ascii="Sylfaen" w:hAnsi="Sylfaen"/>
          <w:noProof/>
        </w:rPr>
        <w:t xml:space="preserve"> </w:t>
      </w:r>
      <w:r w:rsidR="005C4F4A" w:rsidRPr="005C4F4A">
        <w:rPr>
          <w:rFonts w:ascii="Sylfaen" w:hAnsi="Sylfaen"/>
          <w:noProof/>
          <w:lang w:val="ka-GE"/>
        </w:rPr>
        <w:t xml:space="preserve">249.1 </w:t>
      </w:r>
      <w:r w:rsidR="008F1769" w:rsidRPr="005C4F4A">
        <w:rPr>
          <w:rFonts w:ascii="Sylfaen" w:hAnsi="Sylfaen"/>
          <w:noProof/>
          <w:lang w:val="ka-GE"/>
        </w:rPr>
        <w:t>ათასი ლარი, რაც წლიური დამტკიცებული შესაბამისი მაჩვენებლის 100.</w:t>
      </w:r>
      <w:r w:rsidR="005C4F4A" w:rsidRPr="005C4F4A">
        <w:rPr>
          <w:rFonts w:ascii="Sylfaen" w:hAnsi="Sylfaen"/>
          <w:noProof/>
          <w:lang w:val="ka-GE"/>
        </w:rPr>
        <w:t>1</w:t>
      </w:r>
      <w:r w:rsidR="008F1769" w:rsidRPr="005C4F4A">
        <w:rPr>
          <w:rFonts w:ascii="Sylfaen" w:hAnsi="Sylfaen"/>
          <w:noProof/>
          <w:lang w:val="ka-GE"/>
        </w:rPr>
        <w:t xml:space="preserve">%-ია. გაწეულმა საკასო ხარჯმა შეადგინა </w:t>
      </w:r>
      <w:r w:rsidR="005C4F4A" w:rsidRPr="005C4F4A">
        <w:rPr>
          <w:rFonts w:ascii="Sylfaen" w:hAnsi="Sylfaen"/>
          <w:noProof/>
          <w:lang w:val="ka-GE"/>
        </w:rPr>
        <w:t>14</w:t>
      </w:r>
      <w:r w:rsidR="005C4F4A" w:rsidRPr="005C4F4A">
        <w:rPr>
          <w:rFonts w:ascii="Sylfaen" w:hAnsi="Sylfaen"/>
          <w:noProof/>
        </w:rPr>
        <w:t xml:space="preserve"> </w:t>
      </w:r>
      <w:r w:rsidR="005C4F4A" w:rsidRPr="005C4F4A">
        <w:rPr>
          <w:rFonts w:ascii="Sylfaen" w:hAnsi="Sylfaen"/>
          <w:noProof/>
          <w:lang w:val="ka-GE"/>
        </w:rPr>
        <w:t>197</w:t>
      </w:r>
      <w:r w:rsidR="005C4F4A" w:rsidRPr="005C4F4A">
        <w:rPr>
          <w:rFonts w:ascii="Sylfaen" w:hAnsi="Sylfaen"/>
          <w:noProof/>
        </w:rPr>
        <w:t xml:space="preserve"> </w:t>
      </w:r>
      <w:r w:rsidR="005C4F4A" w:rsidRPr="005C4F4A">
        <w:rPr>
          <w:rFonts w:ascii="Sylfaen" w:hAnsi="Sylfaen"/>
          <w:noProof/>
          <w:lang w:val="ka-GE"/>
        </w:rPr>
        <w:t xml:space="preserve">869.5 </w:t>
      </w:r>
      <w:r w:rsidR="008F1769" w:rsidRPr="005C4F4A">
        <w:rPr>
          <w:rFonts w:ascii="Sylfaen" w:hAnsi="Sylfaen"/>
          <w:noProof/>
          <w:lang w:val="ka-GE"/>
        </w:rPr>
        <w:t>ათასი ლარი, რაც გეგმიური მაჩვენებლის 99.</w:t>
      </w:r>
      <w:r w:rsidR="005C4F4A" w:rsidRPr="005C4F4A">
        <w:rPr>
          <w:rFonts w:ascii="Sylfaen" w:hAnsi="Sylfaen"/>
          <w:noProof/>
          <w:lang w:val="ka-GE"/>
        </w:rPr>
        <w:t>7</w:t>
      </w:r>
      <w:r w:rsidR="008F1769" w:rsidRPr="005C4F4A">
        <w:rPr>
          <w:rFonts w:ascii="Sylfaen" w:hAnsi="Sylfaen"/>
          <w:noProof/>
          <w:lang w:val="ka-GE"/>
        </w:rPr>
        <w:t>%-ია.</w:t>
      </w:r>
    </w:p>
    <w:p w14:paraId="0073A8BB" w14:textId="77777777" w:rsidR="005C4F4A" w:rsidRPr="008F1769" w:rsidRDefault="005C4F4A" w:rsidP="006B6DE2">
      <w:pPr>
        <w:spacing w:after="0" w:line="240" w:lineRule="auto"/>
        <w:jc w:val="both"/>
        <w:rPr>
          <w:rFonts w:ascii="Sylfaen" w:hAnsi="Sylfaen"/>
          <w:noProof/>
          <w:highlight w:val="yellow"/>
        </w:rPr>
      </w:pPr>
    </w:p>
    <w:p w14:paraId="701CCE25" w14:textId="77777777" w:rsidR="008F1769" w:rsidRPr="00093D52" w:rsidRDefault="008F1769" w:rsidP="00DC3BE2">
      <w:pPr>
        <w:tabs>
          <w:tab w:val="left" w:pos="0"/>
        </w:tabs>
        <w:spacing w:line="240" w:lineRule="auto"/>
        <w:ind w:right="2"/>
        <w:jc w:val="center"/>
        <w:rPr>
          <w:rFonts w:ascii="Sylfaen" w:hAnsi="Sylfaen" w:cs="Sylfaen"/>
          <w:noProof/>
          <w:lang w:val="ka-GE"/>
        </w:rPr>
      </w:pPr>
      <w:r w:rsidRPr="00093D52">
        <w:rPr>
          <w:rFonts w:ascii="Sylfaen" w:hAnsi="Sylfaen" w:cs="Sylfaen"/>
          <w:b/>
          <w:noProof/>
          <w:lang w:val="ka-GE"/>
        </w:rPr>
        <w:lastRenderedPageBreak/>
        <w:t>სახელმწიფო ბიუჯეტის არაფინანსური აქტივების ზრდა</w:t>
      </w:r>
    </w:p>
    <w:p w14:paraId="1C1D54D6" w14:textId="77777777" w:rsidR="008F1769" w:rsidRPr="00093D52" w:rsidRDefault="008F1769" w:rsidP="006B6DE2">
      <w:pPr>
        <w:spacing w:after="0" w:line="240" w:lineRule="auto"/>
        <w:ind w:firstLine="720"/>
        <w:jc w:val="both"/>
        <w:rPr>
          <w:rFonts w:ascii="Sylfaen" w:hAnsi="Sylfaen" w:cs="Sylfaen"/>
          <w:noProof/>
          <w:lang w:val="ka-GE"/>
        </w:rPr>
      </w:pPr>
      <w:r w:rsidRPr="00093D52">
        <w:rPr>
          <w:rFonts w:ascii="Sylfaen" w:hAnsi="Sylfaen" w:cs="Sylfaen"/>
          <w:noProof/>
          <w:lang w:val="ka-GE"/>
        </w:rPr>
        <w:t>„საქართველოს 202</w:t>
      </w:r>
      <w:r w:rsidR="00093D52" w:rsidRPr="00093D52">
        <w:rPr>
          <w:rFonts w:ascii="Sylfaen" w:hAnsi="Sylfaen" w:cs="Sylfaen"/>
          <w:noProof/>
          <w:lang w:val="ka-GE"/>
        </w:rPr>
        <w:t xml:space="preserve">1 </w:t>
      </w:r>
      <w:r w:rsidRPr="00093D52">
        <w:rPr>
          <w:rFonts w:ascii="Sylfaen" w:hAnsi="Sylfaen" w:cs="Sylfaen"/>
          <w:noProof/>
          <w:lang w:val="ka-GE"/>
        </w:rPr>
        <w:t xml:space="preserve">წლის სახელმწიფო ბიუჯეტის შესახებ“ საქართველოს კანონით სახელმწიფო ბიუჯეტის არაფინანსური აქტივების ზრდა განისაზღვრა </w:t>
      </w:r>
      <w:r w:rsidR="00093D52" w:rsidRPr="00093D52">
        <w:rPr>
          <w:rFonts w:ascii="Sylfaen" w:hAnsi="Sylfaen" w:cs="Sylfaen"/>
          <w:noProof/>
          <w:lang w:val="ka-GE"/>
        </w:rPr>
        <w:t>2</w:t>
      </w:r>
      <w:r w:rsidR="00093D52" w:rsidRPr="00093D52">
        <w:rPr>
          <w:rFonts w:ascii="Sylfaen" w:hAnsi="Sylfaen" w:cs="Sylfaen"/>
          <w:noProof/>
        </w:rPr>
        <w:t xml:space="preserve"> </w:t>
      </w:r>
      <w:r w:rsidR="00093D52" w:rsidRPr="00093D52">
        <w:rPr>
          <w:rFonts w:ascii="Sylfaen" w:hAnsi="Sylfaen" w:cs="Sylfaen"/>
          <w:noProof/>
          <w:lang w:val="ka-GE"/>
        </w:rPr>
        <w:t>525</w:t>
      </w:r>
      <w:r w:rsidR="00093D52" w:rsidRPr="00093D52">
        <w:rPr>
          <w:rFonts w:ascii="Sylfaen" w:hAnsi="Sylfaen" w:cs="Sylfaen"/>
          <w:noProof/>
        </w:rPr>
        <w:t xml:space="preserve"> </w:t>
      </w:r>
      <w:r w:rsidR="00093D52" w:rsidRPr="00093D52">
        <w:rPr>
          <w:rFonts w:ascii="Sylfaen" w:hAnsi="Sylfaen" w:cs="Sylfaen"/>
          <w:noProof/>
          <w:lang w:val="ka-GE"/>
        </w:rPr>
        <w:t>678.9</w:t>
      </w:r>
      <w:r w:rsidR="00093D52" w:rsidRPr="00093D52">
        <w:rPr>
          <w:rFonts w:ascii="Sylfaen" w:hAnsi="Sylfaen" w:cs="Sylfaen"/>
          <w:noProof/>
        </w:rPr>
        <w:t xml:space="preserve"> </w:t>
      </w:r>
      <w:r w:rsidRPr="00093D52">
        <w:rPr>
          <w:rFonts w:ascii="Sylfaen" w:hAnsi="Sylfaen" w:cs="Sylfaen"/>
          <w:noProof/>
          <w:lang w:val="ka-GE"/>
        </w:rPr>
        <w:t xml:space="preserve">ათასი ლარით. დაზუსტებულმა გეგმამ შეადგინა </w:t>
      </w:r>
      <w:r w:rsidR="00093D52" w:rsidRPr="00093D52">
        <w:rPr>
          <w:rFonts w:ascii="Sylfaen" w:hAnsi="Sylfaen" w:cs="Sylfaen"/>
          <w:noProof/>
          <w:lang w:val="ka-GE"/>
        </w:rPr>
        <w:t>2</w:t>
      </w:r>
      <w:r w:rsidR="00093D52" w:rsidRPr="00093D52">
        <w:rPr>
          <w:rFonts w:ascii="Sylfaen" w:hAnsi="Sylfaen" w:cs="Sylfaen"/>
          <w:noProof/>
        </w:rPr>
        <w:t xml:space="preserve"> </w:t>
      </w:r>
      <w:r w:rsidR="00093D52" w:rsidRPr="00093D52">
        <w:rPr>
          <w:rFonts w:ascii="Sylfaen" w:hAnsi="Sylfaen" w:cs="Sylfaen"/>
          <w:noProof/>
          <w:lang w:val="ka-GE"/>
        </w:rPr>
        <w:t>514</w:t>
      </w:r>
      <w:r w:rsidR="00093D52" w:rsidRPr="00093D52">
        <w:rPr>
          <w:rFonts w:ascii="Sylfaen" w:hAnsi="Sylfaen" w:cs="Sylfaen"/>
          <w:noProof/>
        </w:rPr>
        <w:t xml:space="preserve"> </w:t>
      </w:r>
      <w:r w:rsidR="00093D52" w:rsidRPr="00093D52">
        <w:rPr>
          <w:rFonts w:ascii="Sylfaen" w:hAnsi="Sylfaen" w:cs="Sylfaen"/>
          <w:noProof/>
          <w:lang w:val="ka-GE"/>
        </w:rPr>
        <w:t>709.2</w:t>
      </w:r>
      <w:r w:rsidR="00093D52" w:rsidRPr="00093D52">
        <w:rPr>
          <w:rFonts w:ascii="Sylfaen" w:hAnsi="Sylfaen" w:cs="Sylfaen"/>
          <w:noProof/>
        </w:rPr>
        <w:t xml:space="preserve"> </w:t>
      </w:r>
      <w:r w:rsidRPr="00093D52">
        <w:rPr>
          <w:rFonts w:ascii="Sylfaen" w:hAnsi="Sylfaen" w:cs="Sylfaen"/>
          <w:noProof/>
          <w:lang w:val="ka-GE"/>
        </w:rPr>
        <w:t xml:space="preserve">ათასი ლარი, რაც წლიური დამტკიცებული მაჩვენებლის </w:t>
      </w:r>
      <w:r w:rsidR="00D37329" w:rsidRPr="00093D52">
        <w:rPr>
          <w:rFonts w:ascii="Sylfaen" w:hAnsi="Sylfaen" w:cs="Sylfaen"/>
          <w:noProof/>
        </w:rPr>
        <w:t>99.6</w:t>
      </w:r>
      <w:r w:rsidRPr="00093D52">
        <w:rPr>
          <w:rFonts w:ascii="Sylfaen" w:hAnsi="Sylfaen" w:cs="Sylfaen"/>
          <w:noProof/>
          <w:lang w:val="ka-GE"/>
        </w:rPr>
        <w:t xml:space="preserve">%-ია. საკასო შესრულებამ შეადგინა  </w:t>
      </w:r>
      <w:r w:rsidR="00093D52" w:rsidRPr="00093D52">
        <w:rPr>
          <w:rFonts w:ascii="Sylfaen" w:hAnsi="Sylfaen" w:cs="Sylfaen"/>
          <w:noProof/>
          <w:lang w:val="ka-GE"/>
        </w:rPr>
        <w:t>2</w:t>
      </w:r>
      <w:r w:rsidR="00093D52" w:rsidRPr="00093D52">
        <w:rPr>
          <w:rFonts w:ascii="Sylfaen" w:hAnsi="Sylfaen" w:cs="Sylfaen"/>
          <w:noProof/>
        </w:rPr>
        <w:t xml:space="preserve"> </w:t>
      </w:r>
      <w:r w:rsidR="00093D52" w:rsidRPr="00093D52">
        <w:rPr>
          <w:rFonts w:ascii="Sylfaen" w:hAnsi="Sylfaen" w:cs="Sylfaen"/>
          <w:noProof/>
          <w:lang w:val="ka-GE"/>
        </w:rPr>
        <w:t>544</w:t>
      </w:r>
      <w:r w:rsidR="00093D52" w:rsidRPr="00093D52">
        <w:rPr>
          <w:rFonts w:ascii="Sylfaen" w:hAnsi="Sylfaen" w:cs="Sylfaen"/>
          <w:noProof/>
        </w:rPr>
        <w:t xml:space="preserve"> </w:t>
      </w:r>
      <w:r w:rsidR="00093D52" w:rsidRPr="00093D52">
        <w:rPr>
          <w:rFonts w:ascii="Sylfaen" w:hAnsi="Sylfaen" w:cs="Sylfaen"/>
          <w:noProof/>
          <w:lang w:val="ka-GE"/>
        </w:rPr>
        <w:t xml:space="preserve">195.3 </w:t>
      </w:r>
      <w:r w:rsidRPr="00093D52">
        <w:rPr>
          <w:rFonts w:ascii="Sylfaen" w:hAnsi="Sylfaen" w:cs="Sylfaen"/>
          <w:noProof/>
          <w:lang w:val="ka-GE"/>
        </w:rPr>
        <w:t xml:space="preserve">ათასი ლარი, რაც გეგმიური მაჩვენებლის </w:t>
      </w:r>
      <w:r w:rsidR="00D37329" w:rsidRPr="00093D52">
        <w:rPr>
          <w:rFonts w:ascii="Sylfaen" w:hAnsi="Sylfaen" w:cs="Sylfaen"/>
          <w:noProof/>
          <w:lang w:val="ka-GE"/>
        </w:rPr>
        <w:t>101.</w:t>
      </w:r>
      <w:r w:rsidR="00D37329" w:rsidRPr="00093D52">
        <w:rPr>
          <w:rFonts w:ascii="Sylfaen" w:hAnsi="Sylfaen" w:cs="Sylfaen"/>
          <w:noProof/>
        </w:rPr>
        <w:t>2</w:t>
      </w:r>
      <w:r w:rsidRPr="00093D52">
        <w:rPr>
          <w:rFonts w:ascii="Sylfaen" w:hAnsi="Sylfaen" w:cs="Sylfaen"/>
          <w:noProof/>
          <w:lang w:val="ka-GE"/>
        </w:rPr>
        <w:t>%-ია.</w:t>
      </w:r>
    </w:p>
    <w:p w14:paraId="65E72E69" w14:textId="77777777" w:rsidR="00DC3BE2" w:rsidRDefault="00DC3BE2" w:rsidP="006B6DE2">
      <w:pPr>
        <w:tabs>
          <w:tab w:val="left" w:pos="0"/>
        </w:tabs>
        <w:spacing w:line="240" w:lineRule="auto"/>
        <w:ind w:right="173" w:firstLine="720"/>
        <w:jc w:val="center"/>
        <w:rPr>
          <w:rFonts w:ascii="Sylfaen" w:hAnsi="Sylfaen" w:cs="Sylfaen"/>
          <w:b/>
          <w:noProof/>
          <w:lang w:val="ka-GE"/>
        </w:rPr>
      </w:pPr>
    </w:p>
    <w:p w14:paraId="05C9F935" w14:textId="388BCA93" w:rsidR="008F1769" w:rsidRPr="00263D8C" w:rsidRDefault="008F1769" w:rsidP="006B6DE2">
      <w:pPr>
        <w:tabs>
          <w:tab w:val="left" w:pos="0"/>
        </w:tabs>
        <w:spacing w:line="240" w:lineRule="auto"/>
        <w:ind w:right="173" w:firstLine="720"/>
        <w:jc w:val="center"/>
        <w:rPr>
          <w:rFonts w:ascii="Sylfaen" w:hAnsi="Sylfaen" w:cs="Sylfaen"/>
          <w:noProof/>
          <w:lang w:val="ka-GE"/>
        </w:rPr>
      </w:pPr>
      <w:r w:rsidRPr="00263D8C">
        <w:rPr>
          <w:rFonts w:ascii="Sylfaen" w:hAnsi="Sylfaen" w:cs="Sylfaen"/>
          <w:b/>
          <w:noProof/>
          <w:lang w:val="ka-GE"/>
        </w:rPr>
        <w:t>სახელმწიფო ბიუჯეტის ფინანსური აქტივების ზრდა</w:t>
      </w:r>
    </w:p>
    <w:p w14:paraId="306A2C50" w14:textId="77777777" w:rsidR="008F1769" w:rsidRPr="00263D8C" w:rsidRDefault="008F1769" w:rsidP="006B6DE2">
      <w:pPr>
        <w:spacing w:line="240" w:lineRule="auto"/>
        <w:ind w:firstLine="720"/>
        <w:jc w:val="both"/>
        <w:rPr>
          <w:rFonts w:ascii="Sylfaen" w:hAnsi="Sylfaen" w:cs="Sylfaen"/>
          <w:noProof/>
        </w:rPr>
      </w:pPr>
      <w:r w:rsidRPr="00263D8C">
        <w:rPr>
          <w:rFonts w:ascii="Sylfaen" w:hAnsi="Sylfaen" w:cs="Sylfaen"/>
          <w:noProof/>
          <w:lang w:val="ka-GE"/>
        </w:rPr>
        <w:t>„საქართველოს 20</w:t>
      </w:r>
      <w:r w:rsidRPr="00263D8C">
        <w:rPr>
          <w:rFonts w:ascii="Sylfaen" w:hAnsi="Sylfaen" w:cs="Sylfaen"/>
          <w:noProof/>
        </w:rPr>
        <w:t>2</w:t>
      </w:r>
      <w:r w:rsidR="00093D52" w:rsidRPr="00263D8C">
        <w:rPr>
          <w:rFonts w:ascii="Sylfaen" w:hAnsi="Sylfaen" w:cs="Sylfaen"/>
          <w:noProof/>
        </w:rPr>
        <w:t>1</w:t>
      </w:r>
      <w:r w:rsidRPr="00263D8C">
        <w:rPr>
          <w:rFonts w:ascii="Sylfaen" w:hAnsi="Sylfaen" w:cs="Sylfaen"/>
          <w:noProof/>
          <w:lang w:val="ka-GE"/>
        </w:rPr>
        <w:t xml:space="preserve"> წლის სახელმწიფო ბიუჯეტის შესახებ“ საქართველოს კანონით სახელმწიფო ბიუჯეტის ფინანსური აქტივების ზრდა  განისაზღვრა </w:t>
      </w:r>
      <w:r w:rsidRPr="00263D8C">
        <w:rPr>
          <w:rFonts w:ascii="Sylfaen" w:hAnsi="Sylfaen" w:cs="Sylfaen"/>
          <w:noProof/>
        </w:rPr>
        <w:t>3</w:t>
      </w:r>
      <w:r w:rsidR="00263D8C" w:rsidRPr="00263D8C">
        <w:rPr>
          <w:rFonts w:ascii="Sylfaen" w:hAnsi="Sylfaen" w:cs="Sylfaen"/>
          <w:noProof/>
        </w:rPr>
        <w:t>1</w:t>
      </w:r>
      <w:r w:rsidRPr="00263D8C">
        <w:rPr>
          <w:rFonts w:ascii="Sylfaen" w:hAnsi="Sylfaen" w:cs="Sylfaen"/>
          <w:noProof/>
        </w:rPr>
        <w:t>6 8</w:t>
      </w:r>
      <w:r w:rsidR="00263D8C" w:rsidRPr="00263D8C">
        <w:rPr>
          <w:rFonts w:ascii="Sylfaen" w:hAnsi="Sylfaen" w:cs="Sylfaen"/>
          <w:noProof/>
        </w:rPr>
        <w:t>3</w:t>
      </w:r>
      <w:r w:rsidRPr="00263D8C">
        <w:rPr>
          <w:rFonts w:ascii="Sylfaen" w:hAnsi="Sylfaen" w:cs="Sylfaen"/>
          <w:noProof/>
        </w:rPr>
        <w:t>0.0</w:t>
      </w:r>
      <w:r w:rsidRPr="00263D8C">
        <w:rPr>
          <w:rFonts w:ascii="Sylfaen" w:hAnsi="Sylfaen" w:cs="Sylfaen"/>
          <w:noProof/>
          <w:lang w:val="ka-GE"/>
        </w:rPr>
        <w:t xml:space="preserve"> ათასი ლარით. </w:t>
      </w:r>
      <w:r w:rsidRPr="00263D8C">
        <w:rPr>
          <w:rFonts w:ascii="Sylfaen" w:hAnsi="Sylfaen"/>
          <w:noProof/>
          <w:lang w:val="ka-GE"/>
        </w:rPr>
        <w:t xml:space="preserve">დაზუსტებულმა გეგმამ </w:t>
      </w:r>
      <w:r w:rsidRPr="00263D8C">
        <w:rPr>
          <w:rFonts w:ascii="Sylfaen" w:hAnsi="Sylfaen" w:cs="Sylfaen"/>
          <w:noProof/>
          <w:lang w:val="ka-GE"/>
        </w:rPr>
        <w:t xml:space="preserve">შეადგინა </w:t>
      </w:r>
      <w:r w:rsidR="00263D8C" w:rsidRPr="00263D8C">
        <w:rPr>
          <w:rFonts w:ascii="Sylfaen" w:hAnsi="Sylfaen" w:cs="Sylfaen"/>
          <w:noProof/>
        </w:rPr>
        <w:t>297 052</w:t>
      </w:r>
      <w:r w:rsidRPr="00263D8C">
        <w:rPr>
          <w:rFonts w:ascii="Sylfaen" w:hAnsi="Sylfaen" w:cs="Sylfaen"/>
          <w:noProof/>
        </w:rPr>
        <w:t>.</w:t>
      </w:r>
      <w:r w:rsidR="00263D8C" w:rsidRPr="00263D8C">
        <w:rPr>
          <w:rFonts w:ascii="Sylfaen" w:hAnsi="Sylfaen" w:cs="Sylfaen"/>
          <w:noProof/>
        </w:rPr>
        <w:t>3</w:t>
      </w:r>
      <w:r w:rsidRPr="00263D8C">
        <w:rPr>
          <w:rFonts w:ascii="Sylfaen" w:hAnsi="Sylfaen" w:cs="Sylfaen"/>
          <w:noProof/>
          <w:lang w:val="ka-GE"/>
        </w:rPr>
        <w:t xml:space="preserve"> ათასი ლარი, რაც წლიური დამტკიცებული მაჩვენებლის </w:t>
      </w:r>
      <w:r w:rsidR="00263D8C" w:rsidRPr="00263D8C">
        <w:rPr>
          <w:rFonts w:ascii="Sylfaen" w:hAnsi="Sylfaen" w:cs="Sylfaen"/>
          <w:noProof/>
        </w:rPr>
        <w:t>93.8</w:t>
      </w:r>
      <w:r w:rsidRPr="00263D8C">
        <w:rPr>
          <w:rFonts w:ascii="Sylfaen" w:hAnsi="Sylfaen" w:cs="Sylfaen"/>
          <w:noProof/>
          <w:lang w:val="ka-GE"/>
        </w:rPr>
        <w:t xml:space="preserve">%-ია. საკასო შესრულებამ შეადგინა </w:t>
      </w:r>
      <w:r w:rsidRPr="00263D8C">
        <w:rPr>
          <w:rFonts w:ascii="Sylfaen" w:hAnsi="Sylfaen" w:cs="Sylfaen"/>
          <w:noProof/>
        </w:rPr>
        <w:t>3</w:t>
      </w:r>
      <w:r w:rsidR="00263D8C" w:rsidRPr="00263D8C">
        <w:rPr>
          <w:rFonts w:ascii="Sylfaen" w:hAnsi="Sylfaen" w:cs="Sylfaen"/>
          <w:noProof/>
        </w:rPr>
        <w:t>23</w:t>
      </w:r>
      <w:r w:rsidRPr="00263D8C">
        <w:rPr>
          <w:rFonts w:ascii="Sylfaen" w:hAnsi="Sylfaen" w:cs="Sylfaen"/>
          <w:noProof/>
        </w:rPr>
        <w:t xml:space="preserve"> </w:t>
      </w:r>
      <w:r w:rsidR="00263D8C" w:rsidRPr="00263D8C">
        <w:rPr>
          <w:rFonts w:ascii="Sylfaen" w:hAnsi="Sylfaen" w:cs="Sylfaen"/>
          <w:noProof/>
        </w:rPr>
        <w:t>172</w:t>
      </w:r>
      <w:r w:rsidRPr="00263D8C">
        <w:rPr>
          <w:rFonts w:ascii="Sylfaen" w:hAnsi="Sylfaen" w:cs="Sylfaen"/>
          <w:noProof/>
        </w:rPr>
        <w:t>.</w:t>
      </w:r>
      <w:r w:rsidR="00263D8C" w:rsidRPr="00263D8C">
        <w:rPr>
          <w:rFonts w:ascii="Sylfaen" w:hAnsi="Sylfaen" w:cs="Sylfaen"/>
          <w:noProof/>
        </w:rPr>
        <w:t>0</w:t>
      </w:r>
      <w:r w:rsidRPr="00263D8C">
        <w:rPr>
          <w:rFonts w:ascii="Sylfaen" w:hAnsi="Sylfaen" w:cs="Sylfaen"/>
          <w:noProof/>
          <w:lang w:val="ka-GE"/>
        </w:rPr>
        <w:t xml:space="preserve"> ათასი ლარი, რაც გეგმიური მაჩვენებლის </w:t>
      </w:r>
      <w:r w:rsidR="00263D8C" w:rsidRPr="00263D8C">
        <w:rPr>
          <w:rFonts w:ascii="Sylfaen" w:hAnsi="Sylfaen" w:cs="Sylfaen"/>
          <w:noProof/>
        </w:rPr>
        <w:t>108.8</w:t>
      </w:r>
      <w:r w:rsidRPr="00263D8C">
        <w:rPr>
          <w:rFonts w:ascii="Sylfaen" w:hAnsi="Sylfaen" w:cs="Sylfaen"/>
          <w:noProof/>
          <w:lang w:val="ka-GE"/>
        </w:rPr>
        <w:t xml:space="preserve">%-ია. </w:t>
      </w:r>
    </w:p>
    <w:p w14:paraId="7432CC88" w14:textId="77777777" w:rsidR="008F1769" w:rsidRPr="00263D8C" w:rsidRDefault="008F1769" w:rsidP="006B6DE2">
      <w:pPr>
        <w:tabs>
          <w:tab w:val="left" w:pos="0"/>
        </w:tabs>
        <w:spacing w:line="240" w:lineRule="auto"/>
        <w:ind w:right="173"/>
        <w:jc w:val="center"/>
        <w:rPr>
          <w:rFonts w:ascii="Sylfaen" w:hAnsi="Sylfaen" w:cs="Sylfaen"/>
          <w:noProof/>
          <w:lang w:val="ka-GE"/>
        </w:rPr>
      </w:pPr>
      <w:r w:rsidRPr="00263D8C">
        <w:rPr>
          <w:rFonts w:ascii="Sylfaen" w:hAnsi="Sylfaen" w:cs="Sylfaen"/>
          <w:b/>
          <w:noProof/>
          <w:lang w:val="ka-GE"/>
        </w:rPr>
        <w:t>სახელმწიფო ბიუჯეტის ვალდებულებების კლება</w:t>
      </w:r>
    </w:p>
    <w:p w14:paraId="5BDD6495" w14:textId="5B7D0742" w:rsidR="008F1769" w:rsidRPr="00DC3BE2" w:rsidRDefault="008F1769" w:rsidP="00DC3BE2">
      <w:pPr>
        <w:spacing w:line="240" w:lineRule="auto"/>
        <w:ind w:firstLine="720"/>
        <w:jc w:val="both"/>
        <w:rPr>
          <w:rFonts w:ascii="Sylfaen" w:hAnsi="Sylfaen" w:cs="Sylfaen"/>
          <w:noProof/>
          <w:lang w:val="ka-GE"/>
        </w:rPr>
      </w:pPr>
      <w:r w:rsidRPr="00263D8C">
        <w:rPr>
          <w:rFonts w:ascii="Sylfaen" w:hAnsi="Sylfaen" w:cs="Sylfaen"/>
          <w:noProof/>
          <w:lang w:val="ka-GE"/>
        </w:rPr>
        <w:t>„საქართველოს 20</w:t>
      </w:r>
      <w:r w:rsidRPr="00DC3BE2">
        <w:rPr>
          <w:rFonts w:ascii="Sylfaen" w:hAnsi="Sylfaen" w:cs="Sylfaen"/>
          <w:noProof/>
          <w:lang w:val="ka-GE"/>
        </w:rPr>
        <w:t>2</w:t>
      </w:r>
      <w:r w:rsidR="00093D52" w:rsidRPr="00DC3BE2">
        <w:rPr>
          <w:rFonts w:ascii="Sylfaen" w:hAnsi="Sylfaen" w:cs="Sylfaen"/>
          <w:noProof/>
          <w:lang w:val="ka-GE"/>
        </w:rPr>
        <w:t>1</w:t>
      </w:r>
      <w:r w:rsidRPr="00263D8C">
        <w:rPr>
          <w:rFonts w:ascii="Sylfaen" w:hAnsi="Sylfaen" w:cs="Sylfaen"/>
          <w:noProof/>
          <w:lang w:val="ka-GE"/>
        </w:rPr>
        <w:t xml:space="preserve"> წლის სახელმწიფო ბიუჯეტის შესახებ“ საქართველოს კანონით სახელმწიფო ბიუჯეტის ვალდებულებების კლება განისაზღვრა </w:t>
      </w:r>
      <w:r w:rsidR="00263D8C" w:rsidRPr="00DC3BE2">
        <w:rPr>
          <w:rFonts w:ascii="Sylfaen" w:hAnsi="Sylfaen" w:cs="Sylfaen"/>
          <w:noProof/>
          <w:lang w:val="ka-GE"/>
        </w:rPr>
        <w:t>2 721 560.0</w:t>
      </w:r>
      <w:r w:rsidRPr="00263D8C">
        <w:rPr>
          <w:rFonts w:ascii="Sylfaen" w:hAnsi="Sylfaen" w:cs="Sylfaen"/>
          <w:noProof/>
          <w:lang w:val="ka-GE"/>
        </w:rPr>
        <w:t xml:space="preserve"> ათასი ლარით. </w:t>
      </w:r>
      <w:r w:rsidRPr="00DC3BE2">
        <w:rPr>
          <w:rFonts w:ascii="Sylfaen" w:hAnsi="Sylfaen" w:cs="Sylfaen"/>
          <w:noProof/>
          <w:lang w:val="ka-GE"/>
        </w:rPr>
        <w:t xml:space="preserve">დაზუსტებულმა გეგმამ </w:t>
      </w:r>
      <w:r w:rsidRPr="00263D8C">
        <w:rPr>
          <w:rFonts w:ascii="Sylfaen" w:hAnsi="Sylfaen" w:cs="Sylfaen"/>
          <w:noProof/>
          <w:lang w:val="ka-GE"/>
        </w:rPr>
        <w:t xml:space="preserve"> შეადგინა </w:t>
      </w:r>
      <w:r w:rsidR="00263D8C" w:rsidRPr="00DC3BE2">
        <w:rPr>
          <w:rFonts w:ascii="Sylfaen" w:hAnsi="Sylfaen" w:cs="Sylfaen"/>
          <w:noProof/>
          <w:lang w:val="ka-GE"/>
        </w:rPr>
        <w:t>2 743 117.8</w:t>
      </w:r>
      <w:r w:rsidRPr="00263D8C">
        <w:rPr>
          <w:rFonts w:ascii="Sylfaen" w:hAnsi="Sylfaen" w:cs="Sylfaen"/>
          <w:noProof/>
          <w:lang w:val="ka-GE"/>
        </w:rPr>
        <w:t xml:space="preserve"> ათასი ლარი, რაც წლიური დამტკიცებული ბიუჯეტის </w:t>
      </w:r>
      <w:r w:rsidR="00263D8C" w:rsidRPr="00DC3BE2">
        <w:rPr>
          <w:rFonts w:ascii="Sylfaen" w:hAnsi="Sylfaen" w:cs="Sylfaen"/>
          <w:noProof/>
          <w:lang w:val="ka-GE"/>
        </w:rPr>
        <w:t>100.8</w:t>
      </w:r>
      <w:r w:rsidRPr="00DC3BE2">
        <w:rPr>
          <w:rFonts w:ascii="Sylfaen" w:hAnsi="Sylfaen" w:cs="Sylfaen"/>
          <w:noProof/>
          <w:lang w:val="ka-GE"/>
        </w:rPr>
        <w:t>%</w:t>
      </w:r>
      <w:r w:rsidRPr="00263D8C">
        <w:rPr>
          <w:rFonts w:ascii="Sylfaen" w:hAnsi="Sylfaen" w:cs="Sylfaen"/>
          <w:noProof/>
          <w:lang w:val="ka-GE"/>
        </w:rPr>
        <w:t xml:space="preserve">-ია. საკასო შესრულებამ შეადგინა </w:t>
      </w:r>
      <w:r w:rsidR="00263D8C" w:rsidRPr="00DC3BE2">
        <w:rPr>
          <w:rFonts w:ascii="Sylfaen" w:hAnsi="Sylfaen" w:cs="Sylfaen"/>
          <w:noProof/>
          <w:lang w:val="ka-GE"/>
        </w:rPr>
        <w:t>2 742 265.6</w:t>
      </w:r>
      <w:r w:rsidRPr="00263D8C">
        <w:rPr>
          <w:rFonts w:ascii="Sylfaen" w:hAnsi="Sylfaen" w:cs="Sylfaen"/>
          <w:noProof/>
          <w:lang w:val="ka-GE"/>
        </w:rPr>
        <w:t xml:space="preserve"> ათასი ლარი, რაც გეგმიური მაჩვენებლის </w:t>
      </w:r>
      <w:r w:rsidR="00263D8C" w:rsidRPr="00DC3BE2">
        <w:rPr>
          <w:rFonts w:ascii="Sylfaen" w:hAnsi="Sylfaen" w:cs="Sylfaen"/>
          <w:noProof/>
          <w:lang w:val="ka-GE"/>
        </w:rPr>
        <w:t>100</w:t>
      </w:r>
      <w:r w:rsidRPr="00DC3BE2">
        <w:rPr>
          <w:rFonts w:ascii="Sylfaen" w:hAnsi="Sylfaen" w:cs="Sylfaen"/>
          <w:noProof/>
          <w:lang w:val="ka-GE"/>
        </w:rPr>
        <w:t>.</w:t>
      </w:r>
      <w:r w:rsidR="00B75D31" w:rsidRPr="00DC3BE2">
        <w:rPr>
          <w:rFonts w:ascii="Sylfaen" w:hAnsi="Sylfaen" w:cs="Sylfaen"/>
          <w:noProof/>
          <w:lang w:val="ka-GE"/>
        </w:rPr>
        <w:t>0</w:t>
      </w:r>
      <w:r w:rsidRPr="00263D8C">
        <w:rPr>
          <w:rFonts w:ascii="Sylfaen" w:hAnsi="Sylfaen" w:cs="Sylfaen"/>
          <w:noProof/>
          <w:lang w:val="ka-GE"/>
        </w:rPr>
        <w:t>%-ია.</w:t>
      </w:r>
    </w:p>
    <w:p w14:paraId="5768869D" w14:textId="77777777" w:rsidR="00AB17C5" w:rsidRDefault="00AB17C5" w:rsidP="006B6DE2">
      <w:pPr>
        <w:tabs>
          <w:tab w:val="left" w:pos="0"/>
        </w:tabs>
        <w:spacing w:after="0" w:line="240" w:lineRule="auto"/>
        <w:ind w:right="173" w:firstLine="720"/>
        <w:jc w:val="right"/>
        <w:rPr>
          <w:rFonts w:ascii="Sylfaen" w:hAnsi="Sylfaen"/>
          <w:i/>
          <w:noProof/>
          <w:color w:val="000000"/>
          <w:sz w:val="18"/>
          <w:szCs w:val="18"/>
          <w:highlight w:val="yellow"/>
          <w:lang w:val="ka-GE"/>
        </w:rPr>
      </w:pPr>
    </w:p>
    <w:p w14:paraId="600110BF" w14:textId="77777777" w:rsidR="00051A89" w:rsidRPr="00414643" w:rsidRDefault="00051A89" w:rsidP="006B6DE2">
      <w:pPr>
        <w:spacing w:after="0" w:line="240" w:lineRule="auto"/>
        <w:jc w:val="center"/>
        <w:rPr>
          <w:rFonts w:ascii="Sylfaen" w:hAnsi="Sylfaen" w:cs="DejaVu Sans"/>
          <w:b/>
          <w:color w:val="000000"/>
          <w:shd w:val="clear" w:color="auto" w:fill="FFFFFF"/>
          <w:lang w:val="ka-GE"/>
        </w:rPr>
      </w:pPr>
      <w:r w:rsidRPr="00414643">
        <w:rPr>
          <w:rFonts w:ascii="Sylfaen" w:hAnsi="Sylfaen" w:cs="Sylfaen"/>
          <w:b/>
          <w:lang w:val="ka-GE"/>
        </w:rPr>
        <w:t>საქართველოში</w:t>
      </w:r>
      <w:r w:rsidRPr="00414643">
        <w:rPr>
          <w:rFonts w:ascii="Sylfaen" w:hAnsi="Sylfaen" w:cs="Sylfaen"/>
          <w:b/>
        </w:rPr>
        <w:t xml:space="preserve"> </w:t>
      </w:r>
      <w:r w:rsidRPr="00414643">
        <w:rPr>
          <w:rFonts w:ascii="Sylfaen" w:hAnsi="Sylfaen" w:cs="Sylfaen"/>
          <w:b/>
          <w:lang w:val="ka-GE"/>
        </w:rPr>
        <w:t>ახალი კორონავირუსის</w:t>
      </w:r>
      <w:r w:rsidRPr="00414643">
        <w:rPr>
          <w:rFonts w:ascii="Sylfaen" w:hAnsi="Sylfaen" w:cs="Sylfaen"/>
          <w:b/>
        </w:rPr>
        <w:t xml:space="preserve"> </w:t>
      </w:r>
      <w:r w:rsidRPr="00414643">
        <w:rPr>
          <w:rFonts w:ascii="Sylfaen" w:hAnsi="Sylfaen" w:cs="Sylfaen"/>
          <w:b/>
          <w:lang w:val="ka-GE"/>
        </w:rPr>
        <w:t>(</w:t>
      </w:r>
      <w:r w:rsidRPr="00414643">
        <w:rPr>
          <w:rFonts w:ascii="Sylfaen" w:hAnsi="Sylfaen"/>
          <w:b/>
        </w:rPr>
        <w:t>COVID-19</w:t>
      </w:r>
      <w:r w:rsidRPr="00414643">
        <w:rPr>
          <w:rFonts w:ascii="Sylfaen" w:hAnsi="Sylfaen"/>
          <w:b/>
          <w:lang w:val="ka-GE"/>
        </w:rPr>
        <w:t>)</w:t>
      </w:r>
      <w:r w:rsidRPr="00414643">
        <w:rPr>
          <w:rFonts w:ascii="Sylfaen" w:hAnsi="Sylfaen" w:cs="Sylfaen"/>
          <w:b/>
          <w:lang w:val="ka-GE"/>
        </w:rPr>
        <w:t xml:space="preserve"> </w:t>
      </w:r>
      <w:r w:rsidRPr="00414643">
        <w:rPr>
          <w:rFonts w:ascii="Sylfaen" w:hAnsi="Sylfaen" w:cs="Sylfaen"/>
          <w:b/>
          <w:color w:val="000000"/>
          <w:shd w:val="clear" w:color="auto" w:fill="FFFFFF"/>
          <w:lang w:val="ka-GE"/>
        </w:rPr>
        <w:t>გავრცელების გამო</w:t>
      </w:r>
      <w:r w:rsidRPr="00414643">
        <w:rPr>
          <w:rFonts w:ascii="Sylfaen" w:hAnsi="Sylfaen" w:cs="DejaVu Sans"/>
          <w:b/>
          <w:color w:val="000000"/>
          <w:shd w:val="clear" w:color="auto" w:fill="FFFFFF"/>
          <w:lang w:val="ka-GE"/>
        </w:rPr>
        <w:t>, ანტიკრიზისული გეგმის ფარგლებში საქართველოს მთავრობის მიერ განხორციელებული ღონისძიებები</w:t>
      </w:r>
    </w:p>
    <w:p w14:paraId="23EC55D1" w14:textId="77777777" w:rsidR="00557F79" w:rsidRPr="00414643" w:rsidRDefault="00557F79" w:rsidP="006B6DE2">
      <w:pPr>
        <w:spacing w:after="0" w:line="240" w:lineRule="auto"/>
        <w:jc w:val="center"/>
        <w:rPr>
          <w:rFonts w:ascii="Sylfaen" w:hAnsi="Sylfaen" w:cs="DejaVu Sans"/>
          <w:b/>
          <w:color w:val="000000"/>
          <w:shd w:val="clear" w:color="auto" w:fill="FFFFFF"/>
          <w:lang w:val="ka-GE"/>
        </w:rPr>
      </w:pPr>
    </w:p>
    <w:p w14:paraId="3CA4F204" w14:textId="4447E527" w:rsidR="00557F79" w:rsidRDefault="00557F79" w:rsidP="006B6DE2">
      <w:pPr>
        <w:spacing w:after="0" w:line="240" w:lineRule="auto"/>
        <w:jc w:val="right"/>
        <w:rPr>
          <w:rFonts w:ascii="Sylfaen" w:hAnsi="Sylfaen" w:cs="DejaVu Sans"/>
          <w:bCs/>
          <w:i/>
          <w:iCs/>
          <w:color w:val="000000"/>
          <w:sz w:val="16"/>
          <w:szCs w:val="16"/>
          <w:shd w:val="clear" w:color="auto" w:fill="FFFFFF"/>
          <w:lang w:val="ka-GE"/>
        </w:rPr>
      </w:pPr>
      <w:r w:rsidRPr="00414643">
        <w:rPr>
          <w:rFonts w:ascii="Sylfaen" w:hAnsi="Sylfaen" w:cs="DejaVu Sans"/>
          <w:bCs/>
          <w:i/>
          <w:iCs/>
          <w:color w:val="000000"/>
          <w:sz w:val="16"/>
          <w:szCs w:val="16"/>
          <w:shd w:val="clear" w:color="auto" w:fill="FFFFFF"/>
          <w:lang w:val="ka-GE"/>
        </w:rPr>
        <w:t>მლნ ლარი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22"/>
        <w:gridCol w:w="1518"/>
      </w:tblGrid>
      <w:tr w:rsidR="00DC3BE2" w:rsidRPr="00DC3BE2" w14:paraId="65F9D1A2" w14:textId="77777777" w:rsidTr="00DC3BE2">
        <w:trPr>
          <w:trHeight w:val="170"/>
        </w:trPr>
        <w:tc>
          <w:tcPr>
            <w:tcW w:w="4266" w:type="pct"/>
            <w:shd w:val="clear" w:color="auto" w:fill="auto"/>
            <w:vAlign w:val="center"/>
            <w:hideMark/>
          </w:tcPr>
          <w:p w14:paraId="3BECB3E8" w14:textId="77777777" w:rsidR="00DC3BE2" w:rsidRPr="00DC3BE2" w:rsidRDefault="00DC3BE2" w:rsidP="00DC3BE2">
            <w:pPr>
              <w:spacing w:after="0" w:line="240" w:lineRule="auto"/>
              <w:jc w:val="center"/>
              <w:rPr>
                <w:rFonts w:ascii="Sylfaen" w:eastAsia="Times New Roman" w:hAnsi="Sylfaen" w:cs="Calibri"/>
                <w:b/>
                <w:bCs/>
                <w:color w:val="000000"/>
                <w:sz w:val="18"/>
                <w:szCs w:val="18"/>
              </w:rPr>
            </w:pPr>
            <w:r w:rsidRPr="00DC3BE2">
              <w:rPr>
                <w:rFonts w:ascii="Sylfaen" w:eastAsia="Times New Roman" w:hAnsi="Sylfaen" w:cs="Calibri"/>
                <w:b/>
                <w:bCs/>
                <w:color w:val="000000"/>
                <w:sz w:val="18"/>
                <w:szCs w:val="18"/>
              </w:rPr>
              <w:t>ღონისძიება</w:t>
            </w:r>
          </w:p>
        </w:tc>
        <w:tc>
          <w:tcPr>
            <w:tcW w:w="734" w:type="pct"/>
            <w:shd w:val="clear" w:color="auto" w:fill="auto"/>
            <w:vAlign w:val="center"/>
            <w:hideMark/>
          </w:tcPr>
          <w:p w14:paraId="02BE9F81" w14:textId="77777777" w:rsidR="00DC3BE2" w:rsidRPr="00DC3BE2" w:rsidRDefault="00DC3BE2" w:rsidP="00DC3BE2">
            <w:pPr>
              <w:spacing w:after="0" w:line="240" w:lineRule="auto"/>
              <w:jc w:val="center"/>
              <w:rPr>
                <w:rFonts w:ascii="Sylfaen" w:eastAsia="Times New Roman" w:hAnsi="Sylfaen" w:cs="Calibri"/>
                <w:b/>
                <w:bCs/>
                <w:color w:val="000000"/>
                <w:sz w:val="18"/>
                <w:szCs w:val="18"/>
              </w:rPr>
            </w:pPr>
            <w:r w:rsidRPr="00DC3BE2">
              <w:rPr>
                <w:rFonts w:ascii="Sylfaen" w:eastAsia="Times New Roman" w:hAnsi="Sylfaen" w:cs="Calibri"/>
                <w:b/>
                <w:bCs/>
                <w:color w:val="000000"/>
                <w:sz w:val="18"/>
                <w:szCs w:val="18"/>
              </w:rPr>
              <w:t>2021 წლის ფაქტი</w:t>
            </w:r>
          </w:p>
        </w:tc>
      </w:tr>
      <w:tr w:rsidR="00DC3BE2" w:rsidRPr="00DC3BE2" w14:paraId="401BF5A1" w14:textId="77777777" w:rsidTr="00DC3BE2">
        <w:trPr>
          <w:trHeight w:val="284"/>
        </w:trPr>
        <w:tc>
          <w:tcPr>
            <w:tcW w:w="4266" w:type="pct"/>
            <w:shd w:val="clear" w:color="auto" w:fill="auto"/>
            <w:vAlign w:val="center"/>
            <w:hideMark/>
          </w:tcPr>
          <w:p w14:paraId="3BEC0F6B" w14:textId="77777777" w:rsidR="00DC3BE2" w:rsidRPr="00DC3BE2" w:rsidRDefault="00DC3BE2" w:rsidP="00DC3BE2">
            <w:pPr>
              <w:spacing w:after="0" w:line="240" w:lineRule="auto"/>
              <w:jc w:val="center"/>
              <w:rPr>
                <w:rFonts w:ascii="Sylfaen" w:eastAsia="Times New Roman" w:hAnsi="Sylfaen" w:cs="Calibri"/>
                <w:b/>
                <w:bCs/>
                <w:color w:val="000000"/>
                <w:sz w:val="18"/>
                <w:szCs w:val="18"/>
              </w:rPr>
            </w:pPr>
            <w:r w:rsidRPr="00DC3BE2">
              <w:rPr>
                <w:rFonts w:ascii="Sylfaen" w:eastAsia="Times New Roman" w:hAnsi="Sylfaen" w:cs="Calibri"/>
                <w:b/>
                <w:bCs/>
                <w:color w:val="000000"/>
                <w:sz w:val="18"/>
                <w:szCs w:val="18"/>
              </w:rPr>
              <w:t>ჯანმრთელობის დაცვის ხარჯები</w:t>
            </w:r>
          </w:p>
        </w:tc>
        <w:tc>
          <w:tcPr>
            <w:tcW w:w="734" w:type="pct"/>
            <w:shd w:val="clear" w:color="auto" w:fill="auto"/>
            <w:noWrap/>
            <w:vAlign w:val="center"/>
            <w:hideMark/>
          </w:tcPr>
          <w:p w14:paraId="6A184500" w14:textId="77777777" w:rsidR="00DC3BE2" w:rsidRPr="00DC3BE2" w:rsidRDefault="00DC3BE2" w:rsidP="00DC3BE2">
            <w:pPr>
              <w:spacing w:after="0" w:line="240" w:lineRule="auto"/>
              <w:jc w:val="center"/>
              <w:rPr>
                <w:rFonts w:eastAsia="Times New Roman" w:cs="Calibri"/>
                <w:b/>
                <w:bCs/>
                <w:color w:val="000000"/>
                <w:sz w:val="18"/>
                <w:szCs w:val="18"/>
              </w:rPr>
            </w:pPr>
            <w:r w:rsidRPr="00DC3BE2">
              <w:rPr>
                <w:rFonts w:eastAsia="Times New Roman" w:cs="Calibri"/>
                <w:b/>
                <w:bCs/>
                <w:color w:val="000000"/>
                <w:sz w:val="18"/>
                <w:szCs w:val="18"/>
              </w:rPr>
              <w:t>1,220.8</w:t>
            </w:r>
          </w:p>
        </w:tc>
      </w:tr>
      <w:tr w:rsidR="00DC3BE2" w:rsidRPr="00DC3BE2" w14:paraId="6452E6FF" w14:textId="77777777" w:rsidTr="00DC3BE2">
        <w:trPr>
          <w:trHeight w:val="170"/>
        </w:trPr>
        <w:tc>
          <w:tcPr>
            <w:tcW w:w="4266" w:type="pct"/>
            <w:shd w:val="clear" w:color="auto" w:fill="auto"/>
            <w:vAlign w:val="center"/>
            <w:hideMark/>
          </w:tcPr>
          <w:p w14:paraId="0BAAF928" w14:textId="77777777" w:rsidR="00DC3BE2" w:rsidRPr="00DC3BE2" w:rsidRDefault="00DC3BE2" w:rsidP="00DC3BE2">
            <w:pPr>
              <w:spacing w:after="0" w:line="240" w:lineRule="auto"/>
              <w:rPr>
                <w:rFonts w:ascii="Sylfaen" w:eastAsia="Times New Roman" w:hAnsi="Sylfaen" w:cs="Calibri"/>
                <w:i/>
                <w:iCs/>
                <w:color w:val="000000"/>
                <w:sz w:val="18"/>
                <w:szCs w:val="18"/>
              </w:rPr>
            </w:pPr>
            <w:r w:rsidRPr="00DC3BE2">
              <w:rPr>
                <w:rFonts w:ascii="Sylfaen" w:eastAsia="Times New Roman" w:hAnsi="Sylfaen" w:cs="Calibri"/>
                <w:i/>
                <w:iCs/>
                <w:color w:val="000000"/>
                <w:sz w:val="18"/>
                <w:szCs w:val="18"/>
              </w:rPr>
              <w:t xml:space="preserve">        მათ შორის, COVID-19-ის ვაქცინაზე ხელმისაწვდომობა</w:t>
            </w:r>
          </w:p>
        </w:tc>
        <w:tc>
          <w:tcPr>
            <w:tcW w:w="734" w:type="pct"/>
            <w:shd w:val="clear" w:color="auto" w:fill="auto"/>
            <w:noWrap/>
            <w:vAlign w:val="center"/>
            <w:hideMark/>
          </w:tcPr>
          <w:p w14:paraId="39253AF0" w14:textId="77777777" w:rsidR="00DC3BE2" w:rsidRPr="00DC3BE2" w:rsidRDefault="00DC3BE2" w:rsidP="00DC3BE2">
            <w:pPr>
              <w:spacing w:after="0" w:line="240" w:lineRule="auto"/>
              <w:jc w:val="center"/>
              <w:rPr>
                <w:rFonts w:eastAsia="Times New Roman" w:cs="Calibri"/>
                <w:color w:val="000000"/>
                <w:sz w:val="18"/>
                <w:szCs w:val="18"/>
              </w:rPr>
            </w:pPr>
            <w:r w:rsidRPr="00DC3BE2">
              <w:rPr>
                <w:rFonts w:eastAsia="Times New Roman" w:cs="Calibri"/>
                <w:color w:val="000000"/>
                <w:sz w:val="18"/>
                <w:szCs w:val="18"/>
              </w:rPr>
              <w:t>155.9</w:t>
            </w:r>
          </w:p>
        </w:tc>
      </w:tr>
      <w:tr w:rsidR="00DC3BE2" w:rsidRPr="00DC3BE2" w14:paraId="2EBABD7C" w14:textId="77777777" w:rsidTr="00DC3BE2">
        <w:trPr>
          <w:trHeight w:val="320"/>
        </w:trPr>
        <w:tc>
          <w:tcPr>
            <w:tcW w:w="4266" w:type="pct"/>
            <w:shd w:val="clear" w:color="auto" w:fill="auto"/>
            <w:vAlign w:val="center"/>
            <w:hideMark/>
          </w:tcPr>
          <w:p w14:paraId="5B74AE5C" w14:textId="77777777" w:rsidR="00DC3BE2" w:rsidRPr="00DC3BE2" w:rsidRDefault="00DC3BE2" w:rsidP="00DC3BE2">
            <w:pPr>
              <w:spacing w:after="0" w:line="240" w:lineRule="auto"/>
              <w:jc w:val="center"/>
              <w:rPr>
                <w:rFonts w:ascii="Sylfaen" w:eastAsia="Times New Roman" w:hAnsi="Sylfaen" w:cs="Calibri"/>
                <w:b/>
                <w:bCs/>
                <w:color w:val="000000"/>
                <w:sz w:val="18"/>
                <w:szCs w:val="18"/>
              </w:rPr>
            </w:pPr>
            <w:r w:rsidRPr="00DC3BE2">
              <w:rPr>
                <w:rFonts w:ascii="Sylfaen" w:eastAsia="Times New Roman" w:hAnsi="Sylfaen" w:cs="Calibri"/>
                <w:b/>
                <w:bCs/>
                <w:color w:val="000000"/>
                <w:sz w:val="18"/>
                <w:szCs w:val="18"/>
              </w:rPr>
              <w:t>მისახლეობის სოციალური დაცვის ხარჯები</w:t>
            </w:r>
          </w:p>
        </w:tc>
        <w:tc>
          <w:tcPr>
            <w:tcW w:w="734" w:type="pct"/>
            <w:shd w:val="clear" w:color="auto" w:fill="auto"/>
            <w:noWrap/>
            <w:vAlign w:val="center"/>
            <w:hideMark/>
          </w:tcPr>
          <w:p w14:paraId="2651E494" w14:textId="77777777" w:rsidR="00DC3BE2" w:rsidRPr="00DC3BE2" w:rsidRDefault="00DC3BE2" w:rsidP="00DC3BE2">
            <w:pPr>
              <w:spacing w:after="0" w:line="240" w:lineRule="auto"/>
              <w:jc w:val="center"/>
              <w:rPr>
                <w:rFonts w:eastAsia="Times New Roman" w:cs="Calibri"/>
                <w:b/>
                <w:bCs/>
                <w:color w:val="000000"/>
                <w:sz w:val="18"/>
                <w:szCs w:val="18"/>
              </w:rPr>
            </w:pPr>
            <w:r w:rsidRPr="00DC3BE2">
              <w:rPr>
                <w:rFonts w:eastAsia="Times New Roman" w:cs="Calibri"/>
                <w:b/>
                <w:bCs/>
                <w:color w:val="000000"/>
                <w:sz w:val="18"/>
                <w:szCs w:val="18"/>
              </w:rPr>
              <w:t>411.8</w:t>
            </w:r>
          </w:p>
        </w:tc>
      </w:tr>
      <w:tr w:rsidR="00DC3BE2" w:rsidRPr="00DC3BE2" w14:paraId="524FAC1D" w14:textId="77777777" w:rsidTr="00DC3BE2">
        <w:trPr>
          <w:trHeight w:val="170"/>
        </w:trPr>
        <w:tc>
          <w:tcPr>
            <w:tcW w:w="4266" w:type="pct"/>
            <w:shd w:val="clear" w:color="auto" w:fill="auto"/>
            <w:vAlign w:val="center"/>
            <w:hideMark/>
          </w:tcPr>
          <w:p w14:paraId="4D040EF8" w14:textId="77777777" w:rsidR="00DC3BE2" w:rsidRPr="00DC3BE2" w:rsidRDefault="00DC3BE2" w:rsidP="00DC3BE2">
            <w:pPr>
              <w:spacing w:after="0" w:line="240" w:lineRule="auto"/>
              <w:rPr>
                <w:rFonts w:ascii="Sylfaen" w:eastAsia="Times New Roman" w:hAnsi="Sylfaen" w:cs="Calibri"/>
                <w:color w:val="000000"/>
                <w:sz w:val="18"/>
                <w:szCs w:val="18"/>
              </w:rPr>
            </w:pPr>
            <w:r w:rsidRPr="00DC3BE2">
              <w:rPr>
                <w:rFonts w:ascii="Sylfaen" w:eastAsia="Times New Roman" w:hAnsi="Sylfaen" w:cs="Calibri"/>
                <w:color w:val="000000"/>
                <w:sz w:val="18"/>
                <w:szCs w:val="18"/>
              </w:rPr>
              <w:t>სოციალურად დაუცველი ოჯახებისათვის ფულადი დახმარება/ კომპენსაცია</w:t>
            </w:r>
          </w:p>
        </w:tc>
        <w:tc>
          <w:tcPr>
            <w:tcW w:w="734" w:type="pct"/>
            <w:shd w:val="clear" w:color="auto" w:fill="auto"/>
            <w:noWrap/>
            <w:vAlign w:val="center"/>
            <w:hideMark/>
          </w:tcPr>
          <w:p w14:paraId="2FBF2087" w14:textId="77777777" w:rsidR="00DC3BE2" w:rsidRPr="00DC3BE2" w:rsidRDefault="00DC3BE2" w:rsidP="00DC3BE2">
            <w:pPr>
              <w:spacing w:after="0" w:line="240" w:lineRule="auto"/>
              <w:jc w:val="center"/>
              <w:rPr>
                <w:rFonts w:eastAsia="Times New Roman" w:cs="Calibri"/>
                <w:color w:val="000000"/>
                <w:sz w:val="18"/>
                <w:szCs w:val="18"/>
              </w:rPr>
            </w:pPr>
            <w:r w:rsidRPr="00DC3BE2">
              <w:rPr>
                <w:rFonts w:eastAsia="Times New Roman" w:cs="Calibri"/>
                <w:color w:val="000000"/>
                <w:sz w:val="18"/>
                <w:szCs w:val="18"/>
              </w:rPr>
              <w:t>74.9</w:t>
            </w:r>
          </w:p>
        </w:tc>
      </w:tr>
      <w:tr w:rsidR="00DC3BE2" w:rsidRPr="00DC3BE2" w14:paraId="6371AC4A" w14:textId="77777777" w:rsidTr="00DC3BE2">
        <w:trPr>
          <w:trHeight w:val="170"/>
        </w:trPr>
        <w:tc>
          <w:tcPr>
            <w:tcW w:w="4266" w:type="pct"/>
            <w:shd w:val="clear" w:color="auto" w:fill="auto"/>
            <w:vAlign w:val="center"/>
            <w:hideMark/>
          </w:tcPr>
          <w:p w14:paraId="558AC2E7" w14:textId="77777777" w:rsidR="00DC3BE2" w:rsidRPr="00DC3BE2" w:rsidRDefault="00DC3BE2" w:rsidP="00DC3BE2">
            <w:pPr>
              <w:spacing w:after="0" w:line="240" w:lineRule="auto"/>
              <w:rPr>
                <w:rFonts w:ascii="Sylfaen" w:eastAsia="Times New Roman" w:hAnsi="Sylfaen" w:cs="Calibri"/>
                <w:color w:val="000000"/>
                <w:sz w:val="18"/>
                <w:szCs w:val="18"/>
              </w:rPr>
            </w:pPr>
            <w:r w:rsidRPr="00DC3BE2">
              <w:rPr>
                <w:rFonts w:ascii="Sylfaen" w:eastAsia="Times New Roman" w:hAnsi="Sylfaen" w:cs="Calibri"/>
                <w:color w:val="000000"/>
                <w:sz w:val="18"/>
                <w:szCs w:val="18"/>
              </w:rPr>
              <w:t>შშმ პირებისათვის ფულადი დახმარება/კომპენსაცია</w:t>
            </w:r>
          </w:p>
        </w:tc>
        <w:tc>
          <w:tcPr>
            <w:tcW w:w="734" w:type="pct"/>
            <w:shd w:val="clear" w:color="auto" w:fill="auto"/>
            <w:noWrap/>
            <w:vAlign w:val="center"/>
            <w:hideMark/>
          </w:tcPr>
          <w:p w14:paraId="4764071D" w14:textId="77777777" w:rsidR="00DC3BE2" w:rsidRPr="00DC3BE2" w:rsidRDefault="00DC3BE2" w:rsidP="00DC3BE2">
            <w:pPr>
              <w:spacing w:after="0" w:line="240" w:lineRule="auto"/>
              <w:jc w:val="center"/>
              <w:rPr>
                <w:rFonts w:eastAsia="Times New Roman" w:cs="Calibri"/>
                <w:color w:val="000000"/>
                <w:sz w:val="18"/>
                <w:szCs w:val="18"/>
              </w:rPr>
            </w:pPr>
            <w:r w:rsidRPr="00DC3BE2">
              <w:rPr>
                <w:rFonts w:eastAsia="Times New Roman" w:cs="Calibri"/>
                <w:color w:val="000000"/>
                <w:sz w:val="18"/>
                <w:szCs w:val="18"/>
              </w:rPr>
              <w:t>27.3</w:t>
            </w:r>
          </w:p>
        </w:tc>
      </w:tr>
      <w:tr w:rsidR="00DC3BE2" w:rsidRPr="00DC3BE2" w14:paraId="4981803E" w14:textId="77777777" w:rsidTr="00DC3BE2">
        <w:trPr>
          <w:trHeight w:val="170"/>
        </w:trPr>
        <w:tc>
          <w:tcPr>
            <w:tcW w:w="4266" w:type="pct"/>
            <w:shd w:val="clear" w:color="auto" w:fill="auto"/>
            <w:vAlign w:val="center"/>
            <w:hideMark/>
          </w:tcPr>
          <w:p w14:paraId="1AEB7B09" w14:textId="77777777" w:rsidR="00DC3BE2" w:rsidRPr="00DC3BE2" w:rsidRDefault="00DC3BE2" w:rsidP="00DC3BE2">
            <w:pPr>
              <w:spacing w:after="0" w:line="240" w:lineRule="auto"/>
              <w:rPr>
                <w:rFonts w:ascii="Sylfaen" w:eastAsia="Times New Roman" w:hAnsi="Sylfaen" w:cs="Calibri"/>
                <w:color w:val="000000"/>
                <w:sz w:val="18"/>
                <w:szCs w:val="18"/>
              </w:rPr>
            </w:pPr>
            <w:r w:rsidRPr="00DC3BE2">
              <w:rPr>
                <w:rFonts w:ascii="Sylfaen" w:eastAsia="Times New Roman" w:hAnsi="Sylfaen" w:cs="Calibri"/>
                <w:color w:val="000000"/>
                <w:sz w:val="18"/>
                <w:szCs w:val="18"/>
              </w:rPr>
              <w:t xml:space="preserve">ფულადი დახმარება/კომპენსაცია დაქირავებით მომუშავე ფიზიკური პირებისათვის </w:t>
            </w:r>
          </w:p>
        </w:tc>
        <w:tc>
          <w:tcPr>
            <w:tcW w:w="734" w:type="pct"/>
            <w:shd w:val="clear" w:color="auto" w:fill="auto"/>
            <w:noWrap/>
            <w:vAlign w:val="center"/>
            <w:hideMark/>
          </w:tcPr>
          <w:p w14:paraId="56DBCE2D" w14:textId="77777777" w:rsidR="00DC3BE2" w:rsidRPr="00DC3BE2" w:rsidRDefault="00DC3BE2" w:rsidP="00DC3BE2">
            <w:pPr>
              <w:spacing w:after="0" w:line="240" w:lineRule="auto"/>
              <w:jc w:val="center"/>
              <w:rPr>
                <w:rFonts w:eastAsia="Times New Roman" w:cs="Calibri"/>
                <w:color w:val="000000"/>
                <w:sz w:val="18"/>
                <w:szCs w:val="18"/>
              </w:rPr>
            </w:pPr>
            <w:r w:rsidRPr="00DC3BE2">
              <w:rPr>
                <w:rFonts w:eastAsia="Times New Roman" w:cs="Calibri"/>
                <w:color w:val="000000"/>
                <w:sz w:val="18"/>
                <w:szCs w:val="18"/>
              </w:rPr>
              <w:t>149.8</w:t>
            </w:r>
          </w:p>
        </w:tc>
      </w:tr>
      <w:tr w:rsidR="00DC3BE2" w:rsidRPr="00DC3BE2" w14:paraId="10316368" w14:textId="77777777" w:rsidTr="00DC3BE2">
        <w:trPr>
          <w:trHeight w:val="170"/>
        </w:trPr>
        <w:tc>
          <w:tcPr>
            <w:tcW w:w="4266" w:type="pct"/>
            <w:shd w:val="clear" w:color="auto" w:fill="auto"/>
            <w:vAlign w:val="center"/>
            <w:hideMark/>
          </w:tcPr>
          <w:p w14:paraId="0821B9F2" w14:textId="77777777" w:rsidR="00DC3BE2" w:rsidRPr="00DC3BE2" w:rsidRDefault="00DC3BE2" w:rsidP="00DC3BE2">
            <w:pPr>
              <w:spacing w:after="0" w:line="240" w:lineRule="auto"/>
              <w:rPr>
                <w:rFonts w:ascii="Sylfaen" w:eastAsia="Times New Roman" w:hAnsi="Sylfaen" w:cs="Calibri"/>
                <w:color w:val="000000"/>
                <w:sz w:val="18"/>
                <w:szCs w:val="18"/>
              </w:rPr>
            </w:pPr>
            <w:r w:rsidRPr="00DC3BE2">
              <w:rPr>
                <w:rFonts w:ascii="Sylfaen" w:eastAsia="Times New Roman" w:hAnsi="Sylfaen" w:cs="Calibri"/>
                <w:color w:val="000000"/>
                <w:sz w:val="18"/>
                <w:szCs w:val="18"/>
              </w:rPr>
              <w:t>ახალი კორონავირუსიდან გამომდინარე მოსახლეობის კომუნალური გადასახადების და გაზრდილი ტარიფის სუბსიდისიდირება</w:t>
            </w:r>
          </w:p>
        </w:tc>
        <w:tc>
          <w:tcPr>
            <w:tcW w:w="734" w:type="pct"/>
            <w:shd w:val="clear" w:color="auto" w:fill="auto"/>
            <w:noWrap/>
            <w:vAlign w:val="center"/>
            <w:hideMark/>
          </w:tcPr>
          <w:p w14:paraId="10E73037" w14:textId="77777777" w:rsidR="00DC3BE2" w:rsidRPr="00DC3BE2" w:rsidRDefault="00DC3BE2" w:rsidP="00DC3BE2">
            <w:pPr>
              <w:spacing w:after="0" w:line="240" w:lineRule="auto"/>
              <w:jc w:val="center"/>
              <w:rPr>
                <w:rFonts w:eastAsia="Times New Roman" w:cs="Calibri"/>
                <w:color w:val="000000"/>
                <w:sz w:val="18"/>
                <w:szCs w:val="18"/>
              </w:rPr>
            </w:pPr>
            <w:r w:rsidRPr="00DC3BE2">
              <w:rPr>
                <w:rFonts w:eastAsia="Times New Roman" w:cs="Calibri"/>
                <w:color w:val="000000"/>
                <w:sz w:val="18"/>
                <w:szCs w:val="18"/>
              </w:rPr>
              <w:t>141.4</w:t>
            </w:r>
          </w:p>
        </w:tc>
      </w:tr>
      <w:tr w:rsidR="00DC3BE2" w:rsidRPr="00DC3BE2" w14:paraId="6076B028" w14:textId="77777777" w:rsidTr="00DC3BE2">
        <w:trPr>
          <w:trHeight w:val="170"/>
        </w:trPr>
        <w:tc>
          <w:tcPr>
            <w:tcW w:w="4266" w:type="pct"/>
            <w:shd w:val="clear" w:color="auto" w:fill="auto"/>
            <w:vAlign w:val="center"/>
            <w:hideMark/>
          </w:tcPr>
          <w:p w14:paraId="51BF53D0" w14:textId="77777777" w:rsidR="00DC3BE2" w:rsidRPr="00DC3BE2" w:rsidRDefault="00DC3BE2" w:rsidP="00DC3BE2">
            <w:pPr>
              <w:spacing w:after="0" w:line="240" w:lineRule="auto"/>
              <w:rPr>
                <w:rFonts w:ascii="Sylfaen" w:eastAsia="Times New Roman" w:hAnsi="Sylfaen" w:cs="Calibri"/>
                <w:color w:val="000000"/>
                <w:sz w:val="18"/>
                <w:szCs w:val="18"/>
              </w:rPr>
            </w:pPr>
            <w:r w:rsidRPr="00DC3BE2">
              <w:rPr>
                <w:rFonts w:ascii="Sylfaen" w:eastAsia="Times New Roman" w:hAnsi="Sylfaen" w:cs="Calibri"/>
                <w:color w:val="000000"/>
                <w:sz w:val="18"/>
                <w:szCs w:val="18"/>
              </w:rPr>
              <w:t>COVID 19-ის საწინააღმდეგო ვაქცინაციის პროცესის სოციალური მხარდაჭერა (60 წლის და მეტი ასაკის საქართველოს მოქალაქეებისათვის ფულადი დახმარება)</w:t>
            </w:r>
          </w:p>
        </w:tc>
        <w:tc>
          <w:tcPr>
            <w:tcW w:w="734" w:type="pct"/>
            <w:shd w:val="clear" w:color="auto" w:fill="auto"/>
            <w:noWrap/>
            <w:vAlign w:val="center"/>
            <w:hideMark/>
          </w:tcPr>
          <w:p w14:paraId="33FF33E5" w14:textId="77777777" w:rsidR="00DC3BE2" w:rsidRPr="00DC3BE2" w:rsidRDefault="00DC3BE2" w:rsidP="00DC3BE2">
            <w:pPr>
              <w:spacing w:after="0" w:line="240" w:lineRule="auto"/>
              <w:jc w:val="center"/>
              <w:rPr>
                <w:rFonts w:eastAsia="Times New Roman" w:cs="Calibri"/>
                <w:color w:val="000000"/>
                <w:sz w:val="18"/>
                <w:szCs w:val="18"/>
              </w:rPr>
            </w:pPr>
            <w:r w:rsidRPr="00DC3BE2">
              <w:rPr>
                <w:rFonts w:eastAsia="Times New Roman" w:cs="Calibri"/>
                <w:color w:val="000000"/>
                <w:sz w:val="18"/>
                <w:szCs w:val="18"/>
              </w:rPr>
              <w:t>18.4</w:t>
            </w:r>
          </w:p>
        </w:tc>
      </w:tr>
      <w:tr w:rsidR="00DC3BE2" w:rsidRPr="00DC3BE2" w14:paraId="3DB920B0" w14:textId="77777777" w:rsidTr="00DC3BE2">
        <w:trPr>
          <w:trHeight w:val="265"/>
        </w:trPr>
        <w:tc>
          <w:tcPr>
            <w:tcW w:w="4266" w:type="pct"/>
            <w:shd w:val="clear" w:color="auto" w:fill="auto"/>
            <w:vAlign w:val="center"/>
            <w:hideMark/>
          </w:tcPr>
          <w:p w14:paraId="4450D1D0" w14:textId="77777777" w:rsidR="00DC3BE2" w:rsidRPr="00DC3BE2" w:rsidRDefault="00DC3BE2" w:rsidP="00DC3BE2">
            <w:pPr>
              <w:spacing w:after="0" w:line="240" w:lineRule="auto"/>
              <w:jc w:val="center"/>
              <w:rPr>
                <w:rFonts w:ascii="Sylfaen" w:eastAsia="Times New Roman" w:hAnsi="Sylfaen" w:cs="Calibri"/>
                <w:b/>
                <w:bCs/>
                <w:color w:val="000000"/>
                <w:sz w:val="18"/>
                <w:szCs w:val="18"/>
              </w:rPr>
            </w:pPr>
            <w:r w:rsidRPr="00DC3BE2">
              <w:rPr>
                <w:rFonts w:ascii="Sylfaen" w:eastAsia="Times New Roman" w:hAnsi="Sylfaen" w:cs="Calibri"/>
                <w:b/>
                <w:bCs/>
                <w:color w:val="000000"/>
                <w:sz w:val="18"/>
                <w:szCs w:val="18"/>
              </w:rPr>
              <w:t>ბიზნესის მხარდაჭერა</w:t>
            </w:r>
          </w:p>
        </w:tc>
        <w:tc>
          <w:tcPr>
            <w:tcW w:w="734" w:type="pct"/>
            <w:shd w:val="clear" w:color="auto" w:fill="auto"/>
            <w:noWrap/>
            <w:vAlign w:val="center"/>
            <w:hideMark/>
          </w:tcPr>
          <w:p w14:paraId="6B8DE5E3" w14:textId="77777777" w:rsidR="00DC3BE2" w:rsidRPr="00DC3BE2" w:rsidRDefault="00DC3BE2" w:rsidP="00DC3BE2">
            <w:pPr>
              <w:spacing w:after="0" w:line="240" w:lineRule="auto"/>
              <w:jc w:val="center"/>
              <w:rPr>
                <w:rFonts w:eastAsia="Times New Roman" w:cs="Calibri"/>
                <w:b/>
                <w:bCs/>
                <w:color w:val="000000"/>
                <w:sz w:val="18"/>
                <w:szCs w:val="18"/>
              </w:rPr>
            </w:pPr>
            <w:r w:rsidRPr="00DC3BE2">
              <w:rPr>
                <w:rFonts w:eastAsia="Times New Roman" w:cs="Calibri"/>
                <w:b/>
                <w:bCs/>
                <w:color w:val="000000"/>
                <w:sz w:val="18"/>
                <w:szCs w:val="18"/>
              </w:rPr>
              <w:t>384.4</w:t>
            </w:r>
          </w:p>
        </w:tc>
      </w:tr>
      <w:tr w:rsidR="00DC3BE2" w:rsidRPr="00DC3BE2" w14:paraId="4F78910F" w14:textId="77777777" w:rsidTr="00DC3BE2">
        <w:trPr>
          <w:trHeight w:val="170"/>
        </w:trPr>
        <w:tc>
          <w:tcPr>
            <w:tcW w:w="4266" w:type="pct"/>
            <w:shd w:val="clear" w:color="auto" w:fill="auto"/>
            <w:vAlign w:val="center"/>
            <w:hideMark/>
          </w:tcPr>
          <w:p w14:paraId="0227D715" w14:textId="77777777" w:rsidR="00DC3BE2" w:rsidRPr="00DC3BE2" w:rsidRDefault="00DC3BE2" w:rsidP="00DC3BE2">
            <w:pPr>
              <w:spacing w:after="0" w:line="240" w:lineRule="auto"/>
              <w:rPr>
                <w:rFonts w:ascii="Sylfaen" w:eastAsia="Times New Roman" w:hAnsi="Sylfaen" w:cs="Calibri"/>
                <w:color w:val="000000"/>
                <w:sz w:val="18"/>
                <w:szCs w:val="18"/>
              </w:rPr>
            </w:pPr>
            <w:r w:rsidRPr="00DC3BE2">
              <w:rPr>
                <w:rFonts w:ascii="Sylfaen" w:eastAsia="Times New Roman" w:hAnsi="Sylfaen" w:cs="Calibri"/>
                <w:color w:val="000000"/>
                <w:sz w:val="18"/>
                <w:szCs w:val="18"/>
              </w:rPr>
              <w:t>საშემოსავლო გადასახადის შეღავათი</w:t>
            </w:r>
          </w:p>
        </w:tc>
        <w:tc>
          <w:tcPr>
            <w:tcW w:w="734" w:type="pct"/>
            <w:shd w:val="clear" w:color="auto" w:fill="auto"/>
            <w:noWrap/>
            <w:vAlign w:val="center"/>
            <w:hideMark/>
          </w:tcPr>
          <w:p w14:paraId="4D72FD9F" w14:textId="77777777" w:rsidR="00DC3BE2" w:rsidRPr="00DC3BE2" w:rsidRDefault="00DC3BE2" w:rsidP="00DC3BE2">
            <w:pPr>
              <w:spacing w:after="0" w:line="240" w:lineRule="auto"/>
              <w:jc w:val="center"/>
              <w:rPr>
                <w:rFonts w:ascii="Sylfaen" w:eastAsia="Times New Roman" w:hAnsi="Sylfaen" w:cs="Calibri"/>
                <w:color w:val="000000"/>
                <w:sz w:val="18"/>
                <w:szCs w:val="18"/>
              </w:rPr>
            </w:pPr>
            <w:r w:rsidRPr="00DC3BE2">
              <w:rPr>
                <w:rFonts w:ascii="Sylfaen" w:eastAsia="Times New Roman" w:hAnsi="Sylfaen" w:cs="Calibri"/>
                <w:color w:val="000000"/>
                <w:sz w:val="18"/>
                <w:szCs w:val="18"/>
              </w:rPr>
              <w:t>226.1</w:t>
            </w:r>
          </w:p>
        </w:tc>
      </w:tr>
      <w:tr w:rsidR="00DC3BE2" w:rsidRPr="00DC3BE2" w14:paraId="3C804A0A" w14:textId="77777777" w:rsidTr="00DC3BE2">
        <w:trPr>
          <w:trHeight w:val="170"/>
        </w:trPr>
        <w:tc>
          <w:tcPr>
            <w:tcW w:w="4266" w:type="pct"/>
            <w:shd w:val="clear" w:color="auto" w:fill="auto"/>
            <w:vAlign w:val="center"/>
            <w:hideMark/>
          </w:tcPr>
          <w:p w14:paraId="5F61C430" w14:textId="77777777" w:rsidR="00DC3BE2" w:rsidRPr="00DC3BE2" w:rsidRDefault="00DC3BE2" w:rsidP="00DC3BE2">
            <w:pPr>
              <w:spacing w:after="0" w:line="240" w:lineRule="auto"/>
              <w:rPr>
                <w:rFonts w:ascii="Sylfaen" w:eastAsia="Times New Roman" w:hAnsi="Sylfaen" w:cs="Calibri"/>
                <w:color w:val="000000"/>
                <w:sz w:val="18"/>
                <w:szCs w:val="18"/>
              </w:rPr>
            </w:pPr>
            <w:r w:rsidRPr="00DC3BE2">
              <w:rPr>
                <w:rFonts w:ascii="Sylfaen" w:eastAsia="Times New Roman" w:hAnsi="Sylfaen" w:cs="Calibri"/>
                <w:color w:val="000000"/>
                <w:sz w:val="18"/>
                <w:szCs w:val="18"/>
              </w:rPr>
              <w:t>ქონების გადასახადის შეღავათი</w:t>
            </w:r>
          </w:p>
        </w:tc>
        <w:tc>
          <w:tcPr>
            <w:tcW w:w="734" w:type="pct"/>
            <w:shd w:val="clear" w:color="auto" w:fill="auto"/>
            <w:noWrap/>
            <w:vAlign w:val="center"/>
            <w:hideMark/>
          </w:tcPr>
          <w:p w14:paraId="44B05A2D" w14:textId="77777777" w:rsidR="00DC3BE2" w:rsidRPr="00DC3BE2" w:rsidRDefault="00DC3BE2" w:rsidP="00DC3BE2">
            <w:pPr>
              <w:spacing w:after="0" w:line="240" w:lineRule="auto"/>
              <w:jc w:val="center"/>
              <w:rPr>
                <w:rFonts w:ascii="Sylfaen" w:eastAsia="Times New Roman" w:hAnsi="Sylfaen" w:cs="Calibri"/>
                <w:color w:val="000000"/>
                <w:sz w:val="18"/>
                <w:szCs w:val="18"/>
              </w:rPr>
            </w:pPr>
            <w:r w:rsidRPr="00DC3BE2">
              <w:rPr>
                <w:rFonts w:ascii="Sylfaen" w:eastAsia="Times New Roman" w:hAnsi="Sylfaen" w:cs="Calibri"/>
                <w:color w:val="000000"/>
                <w:sz w:val="18"/>
                <w:szCs w:val="18"/>
              </w:rPr>
              <w:t>35.0</w:t>
            </w:r>
          </w:p>
        </w:tc>
      </w:tr>
      <w:tr w:rsidR="00DC3BE2" w:rsidRPr="00DC3BE2" w14:paraId="1D9B8E22" w14:textId="77777777" w:rsidTr="00DC3BE2">
        <w:trPr>
          <w:trHeight w:val="170"/>
        </w:trPr>
        <w:tc>
          <w:tcPr>
            <w:tcW w:w="4266" w:type="pct"/>
            <w:shd w:val="clear" w:color="auto" w:fill="auto"/>
            <w:vAlign w:val="center"/>
            <w:hideMark/>
          </w:tcPr>
          <w:p w14:paraId="20A5255F" w14:textId="77777777" w:rsidR="00DC3BE2" w:rsidRPr="00DC3BE2" w:rsidRDefault="00DC3BE2" w:rsidP="00DC3BE2">
            <w:pPr>
              <w:spacing w:after="0" w:line="240" w:lineRule="auto"/>
              <w:rPr>
                <w:rFonts w:ascii="Sylfaen" w:eastAsia="Times New Roman" w:hAnsi="Sylfaen" w:cs="Calibri"/>
                <w:color w:val="000000"/>
                <w:sz w:val="18"/>
                <w:szCs w:val="18"/>
              </w:rPr>
            </w:pPr>
            <w:r w:rsidRPr="00DC3BE2">
              <w:rPr>
                <w:rFonts w:ascii="Sylfaen" w:eastAsia="Times New Roman" w:hAnsi="Sylfaen" w:cs="Calibri"/>
                <w:color w:val="000000"/>
                <w:sz w:val="18"/>
                <w:szCs w:val="18"/>
              </w:rPr>
              <w:t>სამშენებლო სექტორის ხელშეწყობა</w:t>
            </w:r>
          </w:p>
        </w:tc>
        <w:tc>
          <w:tcPr>
            <w:tcW w:w="734" w:type="pct"/>
            <w:shd w:val="clear" w:color="auto" w:fill="auto"/>
            <w:noWrap/>
            <w:vAlign w:val="center"/>
            <w:hideMark/>
          </w:tcPr>
          <w:p w14:paraId="7A9768C7" w14:textId="77777777" w:rsidR="00DC3BE2" w:rsidRPr="00DC3BE2" w:rsidRDefault="00DC3BE2" w:rsidP="00DC3BE2">
            <w:pPr>
              <w:spacing w:after="0" w:line="240" w:lineRule="auto"/>
              <w:jc w:val="center"/>
              <w:rPr>
                <w:rFonts w:ascii="Sylfaen" w:eastAsia="Times New Roman" w:hAnsi="Sylfaen" w:cs="Calibri"/>
                <w:color w:val="000000"/>
                <w:sz w:val="18"/>
                <w:szCs w:val="18"/>
              </w:rPr>
            </w:pPr>
            <w:r w:rsidRPr="00DC3BE2">
              <w:rPr>
                <w:rFonts w:ascii="Sylfaen" w:eastAsia="Times New Roman" w:hAnsi="Sylfaen" w:cs="Calibri"/>
                <w:color w:val="000000"/>
                <w:sz w:val="18"/>
                <w:szCs w:val="18"/>
              </w:rPr>
              <w:t>23.1</w:t>
            </w:r>
          </w:p>
        </w:tc>
      </w:tr>
      <w:tr w:rsidR="00DC3BE2" w:rsidRPr="00DC3BE2" w14:paraId="01F49A8F" w14:textId="77777777" w:rsidTr="00DC3BE2">
        <w:trPr>
          <w:trHeight w:val="170"/>
        </w:trPr>
        <w:tc>
          <w:tcPr>
            <w:tcW w:w="4266" w:type="pct"/>
            <w:shd w:val="clear" w:color="auto" w:fill="auto"/>
            <w:vAlign w:val="center"/>
            <w:hideMark/>
          </w:tcPr>
          <w:p w14:paraId="73A8814B" w14:textId="77777777" w:rsidR="00DC3BE2" w:rsidRPr="00DC3BE2" w:rsidRDefault="0059732D" w:rsidP="00DC3BE2">
            <w:pPr>
              <w:spacing w:after="0" w:line="240" w:lineRule="auto"/>
              <w:rPr>
                <w:rFonts w:ascii="Sylfaen" w:eastAsia="Times New Roman" w:hAnsi="Sylfaen" w:cs="Calibri"/>
                <w:color w:val="000000"/>
                <w:sz w:val="18"/>
                <w:szCs w:val="18"/>
              </w:rPr>
            </w:pPr>
            <w:hyperlink r:id="rId10" w:anchor="Sheet1!_ftn1" w:history="1">
              <w:r w:rsidR="00DC3BE2" w:rsidRPr="00DC3BE2">
                <w:rPr>
                  <w:rFonts w:ascii="Sylfaen" w:eastAsia="Times New Roman" w:hAnsi="Sylfaen" w:cs="Calibri"/>
                  <w:color w:val="000000"/>
                  <w:sz w:val="18"/>
                  <w:szCs w:val="18"/>
                </w:rPr>
                <w:t>მცირე, საშუალო და საოჯახო სასტუმრო/სარესტორნო ინდუსტრიის ხელშეწყობისათვის საჭირო ღონისძიებების განხორციელება</w:t>
              </w:r>
            </w:hyperlink>
          </w:p>
        </w:tc>
        <w:tc>
          <w:tcPr>
            <w:tcW w:w="734" w:type="pct"/>
            <w:shd w:val="clear" w:color="auto" w:fill="auto"/>
            <w:noWrap/>
            <w:vAlign w:val="center"/>
            <w:hideMark/>
          </w:tcPr>
          <w:p w14:paraId="22751D5F" w14:textId="77777777" w:rsidR="00DC3BE2" w:rsidRPr="00DC3BE2" w:rsidRDefault="00DC3BE2" w:rsidP="00DC3BE2">
            <w:pPr>
              <w:spacing w:after="0" w:line="240" w:lineRule="auto"/>
              <w:jc w:val="center"/>
              <w:rPr>
                <w:rFonts w:ascii="Sylfaen" w:eastAsia="Times New Roman" w:hAnsi="Sylfaen" w:cs="Calibri"/>
                <w:color w:val="000000"/>
                <w:sz w:val="18"/>
                <w:szCs w:val="18"/>
              </w:rPr>
            </w:pPr>
            <w:r w:rsidRPr="00DC3BE2">
              <w:rPr>
                <w:rFonts w:ascii="Sylfaen" w:eastAsia="Times New Roman" w:hAnsi="Sylfaen" w:cs="Calibri"/>
                <w:color w:val="000000"/>
                <w:sz w:val="18"/>
                <w:szCs w:val="18"/>
              </w:rPr>
              <w:t>7.6</w:t>
            </w:r>
          </w:p>
        </w:tc>
      </w:tr>
      <w:tr w:rsidR="00DC3BE2" w:rsidRPr="00DC3BE2" w14:paraId="388CB262" w14:textId="77777777" w:rsidTr="00DC3BE2">
        <w:trPr>
          <w:trHeight w:val="170"/>
        </w:trPr>
        <w:tc>
          <w:tcPr>
            <w:tcW w:w="4266" w:type="pct"/>
            <w:shd w:val="clear" w:color="auto" w:fill="auto"/>
            <w:vAlign w:val="center"/>
            <w:hideMark/>
          </w:tcPr>
          <w:p w14:paraId="1FDA19A5" w14:textId="77777777" w:rsidR="00DC3BE2" w:rsidRPr="00DC3BE2" w:rsidRDefault="0059732D" w:rsidP="00DC3BE2">
            <w:pPr>
              <w:spacing w:after="0" w:line="240" w:lineRule="auto"/>
              <w:rPr>
                <w:rFonts w:ascii="Sylfaen" w:eastAsia="Times New Roman" w:hAnsi="Sylfaen" w:cs="Calibri"/>
                <w:color w:val="000000"/>
                <w:sz w:val="18"/>
                <w:szCs w:val="18"/>
              </w:rPr>
            </w:pPr>
            <w:hyperlink r:id="rId11" w:anchor="Sheet1!_ftn2" w:history="1">
              <w:r w:rsidR="00DC3BE2" w:rsidRPr="00DC3BE2">
                <w:rPr>
                  <w:rFonts w:ascii="Sylfaen" w:eastAsia="Times New Roman" w:hAnsi="Sylfaen" w:cs="Calibri"/>
                  <w:color w:val="000000"/>
                  <w:sz w:val="18"/>
                  <w:szCs w:val="18"/>
                </w:rPr>
                <w:t>საკრედიტო-საგარანტიო სქემა</w:t>
              </w:r>
            </w:hyperlink>
          </w:p>
        </w:tc>
        <w:tc>
          <w:tcPr>
            <w:tcW w:w="734" w:type="pct"/>
            <w:shd w:val="clear" w:color="auto" w:fill="auto"/>
            <w:noWrap/>
            <w:vAlign w:val="center"/>
            <w:hideMark/>
          </w:tcPr>
          <w:p w14:paraId="0D16A38B" w14:textId="77777777" w:rsidR="00DC3BE2" w:rsidRPr="00DC3BE2" w:rsidRDefault="00DC3BE2" w:rsidP="00DC3BE2">
            <w:pPr>
              <w:spacing w:after="0" w:line="240" w:lineRule="auto"/>
              <w:jc w:val="center"/>
              <w:rPr>
                <w:rFonts w:ascii="Sylfaen" w:eastAsia="Times New Roman" w:hAnsi="Sylfaen" w:cs="Calibri"/>
                <w:color w:val="000000"/>
                <w:sz w:val="18"/>
                <w:szCs w:val="18"/>
              </w:rPr>
            </w:pPr>
            <w:r w:rsidRPr="00DC3BE2">
              <w:rPr>
                <w:rFonts w:ascii="Sylfaen" w:eastAsia="Times New Roman" w:hAnsi="Sylfaen" w:cs="Calibri"/>
                <w:color w:val="000000"/>
                <w:sz w:val="18"/>
                <w:szCs w:val="18"/>
              </w:rPr>
              <w:t>49.4</w:t>
            </w:r>
          </w:p>
        </w:tc>
      </w:tr>
      <w:tr w:rsidR="00DC3BE2" w:rsidRPr="00DC3BE2" w14:paraId="4F45DC66" w14:textId="77777777" w:rsidTr="00DC3BE2">
        <w:trPr>
          <w:trHeight w:val="170"/>
        </w:trPr>
        <w:tc>
          <w:tcPr>
            <w:tcW w:w="4266" w:type="pct"/>
            <w:shd w:val="clear" w:color="auto" w:fill="auto"/>
            <w:vAlign w:val="center"/>
            <w:hideMark/>
          </w:tcPr>
          <w:p w14:paraId="08A43DDC" w14:textId="77777777" w:rsidR="00DC3BE2" w:rsidRPr="00DC3BE2" w:rsidRDefault="00DC3BE2" w:rsidP="00DC3BE2">
            <w:pPr>
              <w:spacing w:after="0" w:line="240" w:lineRule="auto"/>
              <w:rPr>
                <w:rFonts w:ascii="Sylfaen" w:eastAsia="Times New Roman" w:hAnsi="Sylfaen" w:cs="Calibri"/>
                <w:color w:val="000000"/>
                <w:sz w:val="18"/>
                <w:szCs w:val="18"/>
              </w:rPr>
            </w:pPr>
            <w:r w:rsidRPr="00DC3BE2">
              <w:rPr>
                <w:rFonts w:ascii="Sylfaen" w:eastAsia="Times New Roman" w:hAnsi="Sylfaen" w:cs="Calibri"/>
                <w:color w:val="000000"/>
                <w:sz w:val="18"/>
                <w:szCs w:val="18"/>
              </w:rPr>
              <w:t>მიკრო და მცირე მეწარმეობის ხელშეწყობა - მცირე გრანტები</w:t>
            </w:r>
          </w:p>
        </w:tc>
        <w:tc>
          <w:tcPr>
            <w:tcW w:w="734" w:type="pct"/>
            <w:shd w:val="clear" w:color="auto" w:fill="auto"/>
            <w:noWrap/>
            <w:vAlign w:val="center"/>
            <w:hideMark/>
          </w:tcPr>
          <w:p w14:paraId="1FE5D5C0" w14:textId="77777777" w:rsidR="00DC3BE2" w:rsidRPr="00DC3BE2" w:rsidRDefault="00DC3BE2" w:rsidP="00DC3BE2">
            <w:pPr>
              <w:spacing w:after="0" w:line="240" w:lineRule="auto"/>
              <w:jc w:val="center"/>
              <w:rPr>
                <w:rFonts w:ascii="Sylfaen" w:eastAsia="Times New Roman" w:hAnsi="Sylfaen" w:cs="Calibri"/>
                <w:color w:val="000000"/>
                <w:sz w:val="18"/>
                <w:szCs w:val="18"/>
              </w:rPr>
            </w:pPr>
            <w:r w:rsidRPr="00DC3BE2">
              <w:rPr>
                <w:rFonts w:ascii="Sylfaen" w:eastAsia="Times New Roman" w:hAnsi="Sylfaen" w:cs="Calibri"/>
                <w:color w:val="000000"/>
                <w:sz w:val="18"/>
                <w:szCs w:val="18"/>
              </w:rPr>
              <w:t>14.3</w:t>
            </w:r>
          </w:p>
        </w:tc>
      </w:tr>
      <w:tr w:rsidR="00DC3BE2" w:rsidRPr="00DC3BE2" w14:paraId="6A7AE49C" w14:textId="77777777" w:rsidTr="00DC3BE2">
        <w:trPr>
          <w:trHeight w:val="170"/>
        </w:trPr>
        <w:tc>
          <w:tcPr>
            <w:tcW w:w="4266" w:type="pct"/>
            <w:shd w:val="clear" w:color="auto" w:fill="auto"/>
            <w:vAlign w:val="center"/>
            <w:hideMark/>
          </w:tcPr>
          <w:p w14:paraId="462510FE" w14:textId="77777777" w:rsidR="00DC3BE2" w:rsidRPr="00DC3BE2" w:rsidRDefault="00DC3BE2" w:rsidP="00DC3BE2">
            <w:pPr>
              <w:spacing w:after="0" w:line="240" w:lineRule="auto"/>
              <w:rPr>
                <w:rFonts w:ascii="Sylfaen" w:eastAsia="Times New Roman" w:hAnsi="Sylfaen" w:cs="Calibri"/>
                <w:color w:val="000000"/>
                <w:sz w:val="18"/>
                <w:szCs w:val="18"/>
              </w:rPr>
            </w:pPr>
            <w:r w:rsidRPr="00DC3BE2">
              <w:rPr>
                <w:rFonts w:ascii="Sylfaen" w:eastAsia="Times New Roman" w:hAnsi="Sylfaen" w:cs="Calibri"/>
                <w:color w:val="000000"/>
                <w:sz w:val="18"/>
                <w:szCs w:val="18"/>
              </w:rPr>
              <w:t>პირველადი მოხმარების სასურსათო პროდუქტებზე ფასების შენარჩუნების სახელმწიფო პროგრამა</w:t>
            </w:r>
          </w:p>
        </w:tc>
        <w:tc>
          <w:tcPr>
            <w:tcW w:w="734" w:type="pct"/>
            <w:shd w:val="clear" w:color="auto" w:fill="auto"/>
            <w:noWrap/>
            <w:vAlign w:val="center"/>
            <w:hideMark/>
          </w:tcPr>
          <w:p w14:paraId="1709B53F" w14:textId="77777777" w:rsidR="00DC3BE2" w:rsidRPr="00DC3BE2" w:rsidRDefault="00DC3BE2" w:rsidP="00DC3BE2">
            <w:pPr>
              <w:spacing w:after="0" w:line="240" w:lineRule="auto"/>
              <w:jc w:val="center"/>
              <w:rPr>
                <w:rFonts w:ascii="Sylfaen" w:eastAsia="Times New Roman" w:hAnsi="Sylfaen" w:cs="Calibri"/>
                <w:color w:val="000000"/>
                <w:sz w:val="18"/>
                <w:szCs w:val="18"/>
              </w:rPr>
            </w:pPr>
            <w:r w:rsidRPr="00DC3BE2">
              <w:rPr>
                <w:rFonts w:ascii="Sylfaen" w:eastAsia="Times New Roman" w:hAnsi="Sylfaen" w:cs="Calibri"/>
                <w:color w:val="000000"/>
                <w:sz w:val="18"/>
                <w:szCs w:val="18"/>
              </w:rPr>
              <w:t>16.7</w:t>
            </w:r>
          </w:p>
        </w:tc>
      </w:tr>
      <w:tr w:rsidR="00DC3BE2" w:rsidRPr="00DC3BE2" w14:paraId="34703C64" w14:textId="77777777" w:rsidTr="00DC3BE2">
        <w:trPr>
          <w:trHeight w:val="170"/>
        </w:trPr>
        <w:tc>
          <w:tcPr>
            <w:tcW w:w="4266" w:type="pct"/>
            <w:shd w:val="clear" w:color="auto" w:fill="auto"/>
            <w:vAlign w:val="center"/>
            <w:hideMark/>
          </w:tcPr>
          <w:p w14:paraId="07A133C1" w14:textId="77777777" w:rsidR="00DC3BE2" w:rsidRPr="00DC3BE2" w:rsidRDefault="00DC3BE2" w:rsidP="00DC3BE2">
            <w:pPr>
              <w:spacing w:after="0" w:line="240" w:lineRule="auto"/>
              <w:rPr>
                <w:rFonts w:ascii="Sylfaen" w:eastAsia="Times New Roman" w:hAnsi="Sylfaen" w:cs="Calibri"/>
                <w:color w:val="000000"/>
                <w:sz w:val="18"/>
                <w:szCs w:val="18"/>
              </w:rPr>
            </w:pPr>
            <w:r w:rsidRPr="00DC3BE2">
              <w:rPr>
                <w:rFonts w:ascii="Sylfaen" w:eastAsia="Times New Roman" w:hAnsi="Sylfaen" w:cs="Calibri"/>
                <w:color w:val="000000"/>
                <w:sz w:val="18"/>
                <w:szCs w:val="18"/>
              </w:rPr>
              <w:t>2021 წლის განმავლობაში სურსათის მწარმოებლებისთვის ელექტრონერგიაზე ტარიფის ზრდის 50%-ის სუბსიდირება</w:t>
            </w:r>
          </w:p>
        </w:tc>
        <w:tc>
          <w:tcPr>
            <w:tcW w:w="734" w:type="pct"/>
            <w:shd w:val="clear" w:color="auto" w:fill="auto"/>
            <w:noWrap/>
            <w:vAlign w:val="center"/>
            <w:hideMark/>
          </w:tcPr>
          <w:p w14:paraId="4E4B28FC" w14:textId="77777777" w:rsidR="00DC3BE2" w:rsidRPr="00DC3BE2" w:rsidRDefault="00DC3BE2" w:rsidP="00DC3BE2">
            <w:pPr>
              <w:spacing w:after="0" w:line="240" w:lineRule="auto"/>
              <w:jc w:val="center"/>
              <w:rPr>
                <w:rFonts w:ascii="Sylfaen" w:eastAsia="Times New Roman" w:hAnsi="Sylfaen" w:cs="Calibri"/>
                <w:color w:val="000000"/>
                <w:sz w:val="18"/>
                <w:szCs w:val="18"/>
              </w:rPr>
            </w:pPr>
            <w:r w:rsidRPr="00DC3BE2">
              <w:rPr>
                <w:rFonts w:ascii="Sylfaen" w:eastAsia="Times New Roman" w:hAnsi="Sylfaen" w:cs="Calibri"/>
                <w:color w:val="000000"/>
                <w:sz w:val="18"/>
                <w:szCs w:val="18"/>
              </w:rPr>
              <w:t>10.1</w:t>
            </w:r>
          </w:p>
        </w:tc>
      </w:tr>
      <w:tr w:rsidR="00DC3BE2" w:rsidRPr="00DC3BE2" w14:paraId="62B07CC8" w14:textId="77777777" w:rsidTr="00DC3BE2">
        <w:trPr>
          <w:trHeight w:val="170"/>
        </w:trPr>
        <w:tc>
          <w:tcPr>
            <w:tcW w:w="4266" w:type="pct"/>
            <w:shd w:val="clear" w:color="auto" w:fill="auto"/>
            <w:vAlign w:val="center"/>
            <w:hideMark/>
          </w:tcPr>
          <w:p w14:paraId="50C990EF" w14:textId="77777777" w:rsidR="00DC3BE2" w:rsidRPr="00DC3BE2" w:rsidRDefault="00DC3BE2" w:rsidP="00DC3BE2">
            <w:pPr>
              <w:spacing w:after="0" w:line="240" w:lineRule="auto"/>
              <w:rPr>
                <w:rFonts w:ascii="Sylfaen" w:eastAsia="Times New Roman" w:hAnsi="Sylfaen" w:cs="Calibri"/>
                <w:color w:val="000000"/>
                <w:sz w:val="18"/>
                <w:szCs w:val="18"/>
              </w:rPr>
            </w:pPr>
            <w:r w:rsidRPr="00DC3BE2">
              <w:rPr>
                <w:rFonts w:ascii="Sylfaen" w:eastAsia="Times New Roman" w:hAnsi="Sylfaen" w:cs="Calibri"/>
                <w:color w:val="000000"/>
                <w:sz w:val="18"/>
                <w:szCs w:val="18"/>
              </w:rPr>
              <w:t>სასოფლო-სამეურნეო დანიშნულების მიწის ნაკვეთების მესაკუთრეთა ხელშეწყობის სახელმწიფო პროგრამა</w:t>
            </w:r>
          </w:p>
        </w:tc>
        <w:tc>
          <w:tcPr>
            <w:tcW w:w="734" w:type="pct"/>
            <w:shd w:val="clear" w:color="auto" w:fill="auto"/>
            <w:noWrap/>
            <w:vAlign w:val="center"/>
            <w:hideMark/>
          </w:tcPr>
          <w:p w14:paraId="5FC9FB09" w14:textId="77777777" w:rsidR="00DC3BE2" w:rsidRPr="00DC3BE2" w:rsidRDefault="00DC3BE2" w:rsidP="00DC3BE2">
            <w:pPr>
              <w:spacing w:after="0" w:line="240" w:lineRule="auto"/>
              <w:jc w:val="center"/>
              <w:rPr>
                <w:rFonts w:ascii="Sylfaen" w:eastAsia="Times New Roman" w:hAnsi="Sylfaen" w:cs="Calibri"/>
                <w:color w:val="000000"/>
                <w:sz w:val="18"/>
                <w:szCs w:val="18"/>
              </w:rPr>
            </w:pPr>
            <w:r w:rsidRPr="00DC3BE2">
              <w:rPr>
                <w:rFonts w:ascii="Sylfaen" w:eastAsia="Times New Roman" w:hAnsi="Sylfaen" w:cs="Calibri"/>
                <w:color w:val="000000"/>
                <w:sz w:val="18"/>
                <w:szCs w:val="18"/>
              </w:rPr>
              <w:t>2.1</w:t>
            </w:r>
          </w:p>
        </w:tc>
      </w:tr>
      <w:tr w:rsidR="00DC3BE2" w:rsidRPr="00DC3BE2" w14:paraId="53788E55" w14:textId="77777777" w:rsidTr="00DC3BE2">
        <w:trPr>
          <w:trHeight w:val="170"/>
        </w:trPr>
        <w:tc>
          <w:tcPr>
            <w:tcW w:w="4266" w:type="pct"/>
            <w:shd w:val="clear" w:color="auto" w:fill="auto"/>
            <w:vAlign w:val="center"/>
            <w:hideMark/>
          </w:tcPr>
          <w:p w14:paraId="27AFEFCE" w14:textId="77777777" w:rsidR="00DC3BE2" w:rsidRPr="00DC3BE2" w:rsidRDefault="00DC3BE2" w:rsidP="00DC3BE2">
            <w:pPr>
              <w:spacing w:after="0" w:line="240" w:lineRule="auto"/>
              <w:jc w:val="center"/>
              <w:rPr>
                <w:rFonts w:ascii="Sylfaen" w:eastAsia="Times New Roman" w:hAnsi="Sylfaen" w:cs="Calibri"/>
                <w:b/>
                <w:bCs/>
                <w:color w:val="000000"/>
                <w:sz w:val="18"/>
                <w:szCs w:val="18"/>
              </w:rPr>
            </w:pPr>
            <w:r w:rsidRPr="00DC3BE2">
              <w:rPr>
                <w:rFonts w:ascii="Sylfaen" w:eastAsia="Times New Roman" w:hAnsi="Sylfaen" w:cs="Calibri"/>
                <w:b/>
                <w:bCs/>
                <w:color w:val="000000"/>
                <w:sz w:val="18"/>
                <w:szCs w:val="18"/>
              </w:rPr>
              <w:t>სულ</w:t>
            </w:r>
          </w:p>
        </w:tc>
        <w:tc>
          <w:tcPr>
            <w:tcW w:w="734" w:type="pct"/>
            <w:shd w:val="clear" w:color="auto" w:fill="auto"/>
            <w:noWrap/>
            <w:vAlign w:val="center"/>
            <w:hideMark/>
          </w:tcPr>
          <w:p w14:paraId="238F81F0" w14:textId="77777777" w:rsidR="00DC3BE2" w:rsidRPr="00DC3BE2" w:rsidRDefault="00DC3BE2" w:rsidP="00DC3BE2">
            <w:pPr>
              <w:spacing w:after="0" w:line="240" w:lineRule="auto"/>
              <w:jc w:val="center"/>
              <w:rPr>
                <w:rFonts w:eastAsia="Times New Roman" w:cs="Calibri"/>
                <w:b/>
                <w:bCs/>
                <w:color w:val="000000"/>
                <w:sz w:val="18"/>
                <w:szCs w:val="18"/>
              </w:rPr>
            </w:pPr>
            <w:r w:rsidRPr="00DC3BE2">
              <w:rPr>
                <w:rFonts w:eastAsia="Times New Roman" w:cs="Calibri"/>
                <w:b/>
                <w:bCs/>
                <w:color w:val="000000"/>
                <w:sz w:val="18"/>
                <w:szCs w:val="18"/>
              </w:rPr>
              <w:t>2,017.0</w:t>
            </w:r>
          </w:p>
        </w:tc>
      </w:tr>
    </w:tbl>
    <w:p w14:paraId="152ED9DE" w14:textId="74BEBD3E" w:rsidR="00DC3BE2" w:rsidRDefault="00DC3BE2" w:rsidP="006B6DE2">
      <w:pPr>
        <w:spacing w:after="0" w:line="240" w:lineRule="auto"/>
        <w:jc w:val="right"/>
        <w:rPr>
          <w:rFonts w:ascii="Sylfaen" w:hAnsi="Sylfaen" w:cs="DejaVu Sans"/>
          <w:bCs/>
          <w:i/>
          <w:iCs/>
          <w:color w:val="000000"/>
          <w:sz w:val="16"/>
          <w:szCs w:val="16"/>
          <w:shd w:val="clear" w:color="auto" w:fill="FFFFFF"/>
          <w:lang w:val="ka-GE"/>
        </w:rPr>
      </w:pPr>
    </w:p>
    <w:p w14:paraId="01533F2E" w14:textId="77777777" w:rsidR="00372506" w:rsidRDefault="002E6BD6" w:rsidP="008023A2">
      <w:pPr>
        <w:pStyle w:val="ListParagraph"/>
        <w:spacing w:after="0" w:line="240" w:lineRule="auto"/>
        <w:ind w:left="0"/>
        <w:jc w:val="both"/>
        <w:rPr>
          <w:rFonts w:ascii="Sylfaen" w:hAnsi="Sylfaen"/>
          <w:color w:val="000000"/>
          <w:lang w:val="ka-GE"/>
        </w:rPr>
      </w:pPr>
      <w:r w:rsidRPr="00443C09">
        <w:rPr>
          <w:rFonts w:ascii="Sylfaen" w:hAnsi="Sylfaen"/>
          <w:color w:val="000000"/>
          <w:lang w:val="ka-GE"/>
        </w:rPr>
        <w:t xml:space="preserve">ახალი კორონავირუსის (COVID-19) გავრცელებიდან გამომდინარე, </w:t>
      </w:r>
      <w:r w:rsidRPr="009A147F">
        <w:rPr>
          <w:rFonts w:ascii="Sylfaen" w:hAnsi="Sylfaen"/>
          <w:b/>
          <w:bCs/>
          <w:i/>
          <w:iCs/>
          <w:color w:val="000000"/>
          <w:lang w:val="ka-GE"/>
        </w:rPr>
        <w:t>მოსახლეობის ჯანმრთელობის დაცვასთან დაკავშირებულ</w:t>
      </w:r>
      <w:r w:rsidR="00E77D5A" w:rsidRPr="009A147F">
        <w:rPr>
          <w:rFonts w:ascii="Sylfaen" w:hAnsi="Sylfaen"/>
          <w:b/>
          <w:bCs/>
          <w:i/>
          <w:iCs/>
          <w:color w:val="000000"/>
          <w:lang w:val="ka-GE"/>
        </w:rPr>
        <w:t xml:space="preserve"> ღონისძიებებზე</w:t>
      </w:r>
      <w:r w:rsidR="00E77D5A">
        <w:rPr>
          <w:rFonts w:ascii="Sylfaen" w:hAnsi="Sylfaen"/>
          <w:color w:val="000000"/>
          <w:lang w:val="ka-GE"/>
        </w:rPr>
        <w:t xml:space="preserve"> მიმართულ იქნა 1 220.8 მლნ ლარი, </w:t>
      </w:r>
      <w:r w:rsidR="00D64572">
        <w:rPr>
          <w:rFonts w:ascii="Sylfaen" w:hAnsi="Sylfaen"/>
          <w:color w:val="000000"/>
          <w:lang w:val="ka-GE"/>
        </w:rPr>
        <w:t>კერძოდ</w:t>
      </w:r>
      <w:r w:rsidR="00E77D5A">
        <w:rPr>
          <w:rFonts w:ascii="Sylfaen" w:hAnsi="Sylfaen"/>
          <w:color w:val="000000"/>
          <w:lang w:val="ka-GE"/>
        </w:rPr>
        <w:t>:</w:t>
      </w:r>
    </w:p>
    <w:p w14:paraId="71AB7231" w14:textId="77777777" w:rsidR="009E041E" w:rsidRDefault="009E041E" w:rsidP="009A147F">
      <w:pPr>
        <w:pStyle w:val="ListParagraph"/>
        <w:spacing w:after="0" w:line="240" w:lineRule="auto"/>
        <w:ind w:left="270"/>
        <w:jc w:val="both"/>
        <w:rPr>
          <w:rFonts w:ascii="Sylfaen" w:hAnsi="Sylfaen"/>
          <w:color w:val="000000"/>
          <w:lang w:val="ka-GE"/>
        </w:rPr>
      </w:pPr>
    </w:p>
    <w:p w14:paraId="5948C1A1" w14:textId="785E7D9F" w:rsidR="003B7C0B" w:rsidRDefault="003B7C0B" w:rsidP="008023A2">
      <w:pPr>
        <w:pStyle w:val="ListParagraph"/>
        <w:numPr>
          <w:ilvl w:val="0"/>
          <w:numId w:val="52"/>
        </w:numPr>
        <w:spacing w:after="0" w:line="240" w:lineRule="auto"/>
        <w:jc w:val="both"/>
        <w:rPr>
          <w:rFonts w:ascii="Sylfaen" w:hAnsi="Sylfaen"/>
          <w:color w:val="000000"/>
          <w:lang w:val="ka-GE"/>
        </w:rPr>
      </w:pPr>
      <w:r w:rsidRPr="00443C09">
        <w:rPr>
          <w:rFonts w:ascii="Sylfaen" w:hAnsi="Sylfaen"/>
          <w:color w:val="000000"/>
          <w:lang w:val="ka-GE"/>
        </w:rPr>
        <w:t xml:space="preserve">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შემუშავებისა და მართვის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საზოგადოებივი ჯანმრთელობის  ეროვნული ცენტრისა და სსიპ-ჯანმრთელობის ეროვნული სააგენტოს მიერ  ყველა შესაბამის სახელმწიფო უწყებასთან კოორდინაციით და  აგრეთვე, ჯანდაცვის მსოფლიო ორგანიზაციის რეკომენდაციების გათვალისწინებით, საანგარიშო პერიოდში განხორციელდა ქვეყანაში „COVID – 19“-ის   მასიური გავრცელების რისკების შემცირებისა და თავიდან აცილების რიგი ღონისძიებები, მათ შორის შესყიდულ იქნა ინდივიდუალური დაცვის საშუალებები, კორონავირუსის სადიაგნოსტიკო ტესტები, განხორციელდა საკარანტინე სივრცეების სასტუმრო მომსახურება/სამედიცინო მეთვალყურეობა, საკარანტინე სივრცეების სამედიცინო პერსონალით და პირველადი სამედიცინო დანიშნულების საგნებით/მედიკამენტებით უზრუნველყოფა, საეჭვო და დადასტურებელი შემთხვევის მართვა და პაციენტების სტაციონარული მკურნალობა (საკარანტინე სივრცეების სასტუმრო მომსახურება გაეწია 14.0 ათასზე მეტ ბენეფიციარს), </w:t>
      </w:r>
      <w:r w:rsidRPr="00443C09">
        <w:rPr>
          <w:rFonts w:ascii="Sylfaen" w:hAnsi="Sylfaen" w:cstheme="minorBidi"/>
          <w:color w:val="000000"/>
          <w:lang w:val="ka-GE"/>
        </w:rPr>
        <w:t xml:space="preserve">საანგარიშო პერიოდში </w:t>
      </w:r>
      <w:r w:rsidR="000E11B8" w:rsidRPr="009A147F">
        <w:rPr>
          <w:rFonts w:ascii="Sylfaen" w:hAnsi="Sylfaen" w:cstheme="minorBidi"/>
          <w:color w:val="000000"/>
          <w:lang w:val="ka-GE"/>
        </w:rPr>
        <w:t xml:space="preserve">ქვეყანაში </w:t>
      </w:r>
      <w:r w:rsidRPr="009A147F">
        <w:rPr>
          <w:rFonts w:ascii="Sylfaen" w:hAnsi="Sylfaen" w:cstheme="minorBidi"/>
          <w:color w:val="000000"/>
          <w:lang w:val="ka-GE"/>
        </w:rPr>
        <w:t xml:space="preserve">შემოვიდა </w:t>
      </w:r>
      <w:r w:rsidR="00310014" w:rsidRPr="009A147F">
        <w:rPr>
          <w:rFonts w:ascii="Sylfaen" w:hAnsi="Sylfaen" w:cstheme="minorBidi"/>
          <w:color w:val="000000"/>
        </w:rPr>
        <w:t>5 034.5</w:t>
      </w:r>
      <w:r w:rsidRPr="009A147F">
        <w:rPr>
          <w:rFonts w:ascii="Sylfaen" w:hAnsi="Sylfaen" w:cstheme="minorBidi"/>
          <w:color w:val="000000"/>
          <w:lang w:val="ka-GE"/>
        </w:rPr>
        <w:t xml:space="preserve"> ათასი დოზა (მათ შორის </w:t>
      </w:r>
      <w:r w:rsidRPr="009A147F">
        <w:rPr>
          <w:rFonts w:ascii="Sylfaen" w:hAnsi="Sylfaen"/>
          <w:color w:val="000000"/>
          <w:lang w:val="ka-GE"/>
        </w:rPr>
        <w:t>1 274.2 ათასი დონაციის სახით)</w:t>
      </w:r>
      <w:r w:rsidR="00865A0F">
        <w:rPr>
          <w:rFonts w:ascii="Sylfaen" w:hAnsi="Sylfaen"/>
          <w:color w:val="000000"/>
        </w:rPr>
        <w:t xml:space="preserve"> </w:t>
      </w:r>
      <w:r w:rsidR="00335086" w:rsidRPr="00C37B9C">
        <w:rPr>
          <w:rFonts w:ascii="Sylfaen" w:hAnsi="Sylfaen" w:cs="Sylfaen"/>
          <w:bCs/>
          <w:lang w:val="ka-GE"/>
        </w:rPr>
        <w:t>მინი</w:t>
      </w:r>
      <w:r w:rsidR="00335086">
        <w:rPr>
          <w:rFonts w:ascii="Sylfaen" w:hAnsi="Sylfaen" w:cs="Sylfaen"/>
          <w:bCs/>
          <w:lang w:val="ka-GE"/>
        </w:rPr>
        <w:t>მუმ ერთი დოზით</w:t>
      </w:r>
      <w:r w:rsidR="00335086" w:rsidRPr="00C37B9C">
        <w:rPr>
          <w:rFonts w:ascii="Sylfaen" w:hAnsi="Sylfaen" w:cs="Sylfaen"/>
          <w:bCs/>
          <w:lang w:val="ka-GE"/>
        </w:rPr>
        <w:t xml:space="preserve"> </w:t>
      </w:r>
      <w:r w:rsidR="00335086">
        <w:rPr>
          <w:rFonts w:ascii="Sylfaen" w:hAnsi="Sylfaen" w:cs="Sylfaen"/>
          <w:bCs/>
          <w:lang w:val="ka-GE"/>
        </w:rPr>
        <w:t xml:space="preserve">აიცრა მოზრდილი მოსახლეობის 44.9%, ხოლო სრულად - 40%; </w:t>
      </w:r>
      <w:r w:rsidRPr="009A147F">
        <w:rPr>
          <w:rFonts w:ascii="Sylfaen" w:hAnsi="Sylfaen"/>
          <w:color w:val="000000"/>
          <w:lang w:val="ka-GE"/>
        </w:rPr>
        <w:t xml:space="preserve">სულ ზემოაღნიშნული მიზნებისათვის საანგარიშო პერიოდში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ხაზით მიმართულ იქნა 1 </w:t>
      </w:r>
      <w:r w:rsidR="00D64572" w:rsidRPr="009A147F">
        <w:rPr>
          <w:rFonts w:ascii="Sylfaen" w:hAnsi="Sylfaen"/>
          <w:color w:val="000000"/>
          <w:lang w:val="ka-GE"/>
        </w:rPr>
        <w:t>164.8</w:t>
      </w:r>
      <w:r w:rsidRPr="009A147F">
        <w:rPr>
          <w:rFonts w:ascii="Sylfaen" w:hAnsi="Sylfaen"/>
          <w:color w:val="000000"/>
        </w:rPr>
        <w:t xml:space="preserve"> </w:t>
      </w:r>
      <w:r w:rsidRPr="009A147F">
        <w:rPr>
          <w:rFonts w:ascii="Sylfaen" w:hAnsi="Sylfaen"/>
          <w:color w:val="000000"/>
          <w:lang w:val="ka-GE"/>
        </w:rPr>
        <w:t xml:space="preserve">მლნ ლარამდე;  </w:t>
      </w:r>
    </w:p>
    <w:p w14:paraId="57391E38" w14:textId="77777777" w:rsidR="003D10DA" w:rsidRPr="009A147F" w:rsidRDefault="003D10DA" w:rsidP="008023A2">
      <w:pPr>
        <w:pStyle w:val="ListParagraph"/>
        <w:numPr>
          <w:ilvl w:val="0"/>
          <w:numId w:val="52"/>
        </w:numPr>
        <w:spacing w:after="0" w:line="240" w:lineRule="auto"/>
        <w:jc w:val="both"/>
        <w:rPr>
          <w:rFonts w:ascii="Sylfaen" w:hAnsi="Sylfaen"/>
          <w:color w:val="000000"/>
          <w:lang w:val="ka-GE"/>
        </w:rPr>
      </w:pPr>
      <w:r w:rsidRPr="009A147F">
        <w:rPr>
          <w:rFonts w:ascii="Sylfaen" w:hAnsi="Sylfaen"/>
          <w:color w:val="000000"/>
          <w:lang w:val="ka-GE"/>
        </w:rPr>
        <w:t>COVID-19-ზე რეაგირების საგანგებო ღონისძიებების უზრუნველსაყოფად სამედიცინო დაწესებულებათა აღჭურვა/რეაბილიტაციის პროგრამის ფარგლებში პირველადი ჯანდაცვის ცენტრებისათვის შეძენილ იქნა სამედიცინო მოწყობილობები, ხოლო ჰოსპიტალებისათვის - ლაბორატორიული აღჭურვილობა, ასევე სასწრაფო სამედიცინო დახმარების სერვისისათვის შესყიდული იქნა მანქანები, სხვადასხვა აპარატურა და სამედიცინო აღჭურვილობა. სულ ამ მიზნით მიიმართა 27.1 მლნ ლარი;</w:t>
      </w:r>
    </w:p>
    <w:p w14:paraId="4549374A" w14:textId="77777777" w:rsidR="00E77D5A" w:rsidRPr="009A147F" w:rsidRDefault="00E77D5A" w:rsidP="008023A2">
      <w:pPr>
        <w:pStyle w:val="ListParagraph"/>
        <w:numPr>
          <w:ilvl w:val="0"/>
          <w:numId w:val="52"/>
        </w:numPr>
        <w:spacing w:after="0" w:line="240" w:lineRule="auto"/>
        <w:jc w:val="both"/>
        <w:rPr>
          <w:rFonts w:ascii="Sylfaen" w:hAnsi="Sylfaen" w:cs="Sylfaen"/>
          <w:bCs/>
          <w:lang w:val="ka-GE"/>
        </w:rPr>
      </w:pPr>
      <w:r w:rsidRPr="009A147F">
        <w:rPr>
          <w:rFonts w:ascii="Sylfaen" w:hAnsi="Sylfaen"/>
          <w:lang w:val="ka-GE"/>
        </w:rPr>
        <w:t xml:space="preserve">სსიპ - ტურიზმის ეროვნულმა ადმინისტრაციამ სავალდებულო კარანტინის ფარგლებში განახორციელა </w:t>
      </w:r>
      <w:r w:rsidRPr="009A147F">
        <w:rPr>
          <w:rFonts w:ascii="Sylfaen" w:hAnsi="Sylfaen"/>
        </w:rPr>
        <w:t xml:space="preserve">43 310 </w:t>
      </w:r>
      <w:r w:rsidRPr="009A147F">
        <w:rPr>
          <w:rFonts w:ascii="Sylfaen" w:hAnsi="Sylfaen"/>
          <w:lang w:val="ka-GE"/>
        </w:rPr>
        <w:t xml:space="preserve">პირის (საქართველოს მოქალაქეები (მათ შორის ჯანდაცვის მსოფლიო ორგანიზაციის მიერ მაღალი რისკის ზონად ნომინირებული არეებიდან შემოსული საქართველოს მოქალაქეები) და უცხო ქვეყნის მოქალაქეები)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სულ ამ მიზნით საანგარიშო პერიოდში მიმართულ იქნა </w:t>
      </w:r>
      <w:r w:rsidRPr="009A147F">
        <w:rPr>
          <w:rFonts w:ascii="Sylfaen" w:hAnsi="Sylfaen" w:cs="Calibri"/>
          <w:lang w:val="ka-GE"/>
        </w:rPr>
        <w:t>25</w:t>
      </w:r>
      <w:r w:rsidRPr="009A147F">
        <w:rPr>
          <w:rFonts w:ascii="Sylfaen" w:hAnsi="Sylfaen" w:cs="Calibri"/>
        </w:rPr>
        <w:t>.</w:t>
      </w:r>
      <w:r w:rsidRPr="009A147F">
        <w:rPr>
          <w:rFonts w:ascii="Sylfaen" w:hAnsi="Sylfaen" w:cs="Calibri"/>
          <w:lang w:val="ka-GE"/>
        </w:rPr>
        <w:t>5</w:t>
      </w:r>
      <w:r w:rsidRPr="009A147F">
        <w:rPr>
          <w:rFonts w:ascii="Sylfaen" w:hAnsi="Sylfaen" w:cs="Calibri"/>
        </w:rPr>
        <w:t xml:space="preserve"> </w:t>
      </w:r>
      <w:r w:rsidRPr="009A147F">
        <w:rPr>
          <w:rFonts w:ascii="Sylfaen" w:hAnsi="Sylfaen"/>
          <w:lang w:val="ka-GE"/>
        </w:rPr>
        <w:t>მლნ ლარი;</w:t>
      </w:r>
    </w:p>
    <w:p w14:paraId="24DAEFC5" w14:textId="77777777" w:rsidR="003D10DA" w:rsidRDefault="003D10DA" w:rsidP="008023A2">
      <w:pPr>
        <w:pStyle w:val="ListParagraph"/>
        <w:numPr>
          <w:ilvl w:val="0"/>
          <w:numId w:val="52"/>
        </w:numPr>
        <w:spacing w:after="0" w:line="240" w:lineRule="auto"/>
        <w:jc w:val="both"/>
        <w:rPr>
          <w:rFonts w:ascii="Sylfaen" w:hAnsi="Sylfaen" w:cs="Sylfaen"/>
          <w:bCs/>
          <w:lang w:val="ka-GE"/>
        </w:rPr>
      </w:pPr>
      <w:r w:rsidRPr="004007C0">
        <w:rPr>
          <w:rFonts w:ascii="Sylfaen" w:hAnsi="Sylfaen" w:cs="Sylfaen"/>
          <w:bCs/>
          <w:lang w:val="ka-GE"/>
        </w:rPr>
        <w:t>საქართველოს მთავრობის გადაწყვეტილებით</w:t>
      </w:r>
      <w:r>
        <w:rPr>
          <w:rFonts w:ascii="Sylfaen" w:hAnsi="Sylfaen" w:cs="Sylfaen"/>
          <w:bCs/>
          <w:lang w:val="ka-GE"/>
        </w:rPr>
        <w:t>,</w:t>
      </w:r>
      <w:r w:rsidRPr="004007C0">
        <w:rPr>
          <w:rFonts w:ascii="Sylfaen" w:hAnsi="Sylfaen" w:cs="Sylfaen"/>
          <w:bCs/>
          <w:lang w:val="ka-GE"/>
        </w:rPr>
        <w:t xml:space="preserve"> COVID-19-ის საწინააღმდეგო ვაქცინაციის პოპულარიზაციის ხელშეწყობის მიზნით, ვაქცინაციის წამახალისებელი კამპანიის ფარგლებში განხორციელდა საქართველოს მოქალაქეების (16 წლის ასაკიდან) წახალისება, ლატარიის „აიცერი და მოიგე“ გათამაშების დაფინანსება. აღნიშნული ღონისძიების დასაფინანსებლად საანგარიშო პერიოდში მიმართულ იქნა 3.4 მლნ ლარამდე; </w:t>
      </w:r>
    </w:p>
    <w:p w14:paraId="7E2D22E4" w14:textId="77777777" w:rsidR="00E77D5A" w:rsidRDefault="00E77D5A" w:rsidP="00E77D5A">
      <w:pPr>
        <w:spacing w:after="0" w:line="240" w:lineRule="auto"/>
        <w:jc w:val="both"/>
        <w:rPr>
          <w:rFonts w:ascii="Sylfaen" w:hAnsi="Sylfaen" w:cs="Sylfaen"/>
          <w:bCs/>
          <w:lang w:val="ka-GE"/>
        </w:rPr>
      </w:pPr>
    </w:p>
    <w:p w14:paraId="24A08C3A" w14:textId="77777777" w:rsidR="009E041E" w:rsidRPr="00335764" w:rsidRDefault="009E041E" w:rsidP="009E041E">
      <w:pPr>
        <w:pBdr>
          <w:top w:val="nil"/>
          <w:left w:val="nil"/>
          <w:bottom w:val="nil"/>
          <w:right w:val="nil"/>
          <w:between w:val="nil"/>
        </w:pBdr>
        <w:spacing w:after="0" w:line="240" w:lineRule="auto"/>
        <w:jc w:val="both"/>
        <w:rPr>
          <w:rFonts w:ascii="Sylfaen" w:hAnsi="Sylfaen"/>
          <w:b/>
          <w:i/>
          <w:color w:val="000000" w:themeColor="text1"/>
          <w:lang w:val="ka-GE"/>
        </w:rPr>
      </w:pPr>
      <w:r w:rsidRPr="00335764">
        <w:rPr>
          <w:rFonts w:ascii="Sylfaen" w:hAnsi="Sylfaen"/>
          <w:b/>
          <w:i/>
          <w:color w:val="000000" w:themeColor="text1"/>
        </w:rPr>
        <w:t>მისახლეობის სოციალური დაცვის მიმართულებ</w:t>
      </w:r>
      <w:r w:rsidRPr="00335764">
        <w:rPr>
          <w:rFonts w:ascii="Sylfaen" w:hAnsi="Sylfaen"/>
          <w:b/>
          <w:i/>
          <w:color w:val="000000" w:themeColor="text1"/>
          <w:lang w:val="ka-GE"/>
        </w:rPr>
        <w:t>ით:</w:t>
      </w:r>
    </w:p>
    <w:p w14:paraId="3E30493D" w14:textId="77777777" w:rsidR="00D64572" w:rsidRDefault="00D64572" w:rsidP="009A147F">
      <w:pPr>
        <w:pStyle w:val="ListParagraph"/>
        <w:spacing w:after="0" w:line="240" w:lineRule="auto"/>
        <w:ind w:left="270"/>
        <w:jc w:val="both"/>
        <w:rPr>
          <w:rFonts w:ascii="Sylfaen" w:hAnsi="Sylfaen"/>
          <w:color w:val="000000"/>
          <w:lang w:val="ka-GE"/>
        </w:rPr>
      </w:pPr>
    </w:p>
    <w:p w14:paraId="5D767D87" w14:textId="77777777" w:rsidR="00D64572" w:rsidRPr="008023A2" w:rsidRDefault="00D64572" w:rsidP="008023A2">
      <w:pPr>
        <w:pStyle w:val="ListParagraph"/>
        <w:numPr>
          <w:ilvl w:val="0"/>
          <w:numId w:val="52"/>
        </w:numPr>
        <w:spacing w:after="0" w:line="240" w:lineRule="auto"/>
        <w:jc w:val="both"/>
        <w:rPr>
          <w:rFonts w:ascii="Sylfaen" w:hAnsi="Sylfaen" w:cs="Sylfaen"/>
          <w:bCs/>
          <w:lang w:val="ka-GE"/>
        </w:rPr>
      </w:pPr>
      <w:r w:rsidRPr="008023A2">
        <w:rPr>
          <w:rFonts w:ascii="Sylfaen" w:hAnsi="Sylfaen" w:cs="Sylfaen"/>
          <w:bCs/>
          <w:lang w:val="ka-GE"/>
        </w:rPr>
        <w:t xml:space="preserve">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ფარგლებში </w:t>
      </w:r>
      <w:r w:rsidRPr="008023A2">
        <w:rPr>
          <w:rFonts w:ascii="Sylfaen" w:hAnsi="Sylfaen" w:cs="Sylfaen"/>
          <w:bCs/>
          <w:lang w:val="ka-GE"/>
        </w:rPr>
        <w:lastRenderedPageBreak/>
        <w:t>განხორციელდა საქართველოს მთავრობის მიერ დადგენილი: მოწყვლადი ჯგუფების (სოციალურად დაუცველი ოჯახები, მკვეთრად გამოხატული შეზღუდული შესაძლებლობის მქონე პირები და შეზღუდული შესაძლებლობის მქონე ბავშვები, დაქირავებით მომუშავე ფიზიკური პირები, ინდივიდუალური მეწარმეები და გადასახადის გადამხდელი ფიზიკური პირები) ფულადი დახმარების/კომპენსაციის დაფინანსება:</w:t>
      </w:r>
    </w:p>
    <w:p w14:paraId="25BA921D" w14:textId="77777777" w:rsidR="00D64572" w:rsidRPr="00B257BE" w:rsidRDefault="00D64572" w:rsidP="008023A2">
      <w:pPr>
        <w:pStyle w:val="ListParagraph"/>
        <w:numPr>
          <w:ilvl w:val="0"/>
          <w:numId w:val="54"/>
        </w:numPr>
        <w:spacing w:after="0" w:line="240" w:lineRule="auto"/>
        <w:ind w:left="1260"/>
        <w:jc w:val="both"/>
        <w:rPr>
          <w:rFonts w:ascii="Sylfaen" w:hAnsi="Sylfaen" w:cs="Sylfaen"/>
          <w:lang w:val="ka-GE"/>
        </w:rPr>
      </w:pPr>
      <w:r w:rsidRPr="00B257BE">
        <w:rPr>
          <w:rFonts w:ascii="Sylfaen" w:hAnsi="Sylfaen" w:cs="Sylfaen"/>
          <w:lang w:val="ka-GE"/>
        </w:rPr>
        <w:t xml:space="preserve">სოციალურად დაუცველი ოჯახების მონაცემთა ერთიან ბაზაში რეგისტრირებული, 65 000-დან 100 000-მდე სარეიტინგო ქულის მქონე ოჯახებისთვის − ოჯახის წევრზე 35 ლარის (ერთწევრიანი ოჯახისთვის − 70 ლარის, ორწევრიანი ოჯახისთვის − 90 ლარის; საანგარიშო პერიოდში ისარგებლა </w:t>
      </w:r>
      <w:r w:rsidRPr="00B257BE">
        <w:rPr>
          <w:rFonts w:ascii="Sylfaen" w:hAnsi="Sylfaen" w:cs="Sylfaen"/>
          <w:color w:val="000000" w:themeColor="text1"/>
          <w:lang w:val="ka-GE"/>
        </w:rPr>
        <w:t xml:space="preserve">254.9 </w:t>
      </w:r>
      <w:r w:rsidRPr="00B257BE">
        <w:rPr>
          <w:rFonts w:ascii="Sylfaen" w:hAnsi="Sylfaen" w:cs="Sylfaen"/>
          <w:lang w:val="ka-GE"/>
        </w:rPr>
        <w:t>ათასზე მეტმა პირმა); სოციალურად დაუცველი ოჯახების მონაცემთა ერთიან ბაზაში რეგისტრირებული, 100 000-მდე სარეიტინგო ქულის მქონე ოჯახებისთვის, რომელთაც ჰყავთ 3 ან 3-ზე მეტი 16 წლის ასაკის  ჩათვლით ბავშვი, ოჯახზე 100 ლარის ოდენობით (6 თვე, საანგარიშო პერიოდში ისარგებლა 17</w:t>
      </w:r>
      <w:r w:rsidRPr="00B257BE">
        <w:rPr>
          <w:rFonts w:ascii="Sylfaen" w:hAnsi="Sylfaen" w:cs="Sylfaen"/>
          <w:color w:val="000000" w:themeColor="text1"/>
          <w:lang w:val="ka-GE"/>
        </w:rPr>
        <w:t xml:space="preserve">2.4 </w:t>
      </w:r>
      <w:r w:rsidRPr="00B257BE">
        <w:rPr>
          <w:rFonts w:ascii="Sylfaen" w:hAnsi="Sylfaen" w:cs="Sylfaen"/>
          <w:lang w:val="ka-GE"/>
        </w:rPr>
        <w:t>ათასზე მეტმა პირმა). სულ საანგარიშო პერიოდში მიიმართა 75.0 მლნ ლარ</w:t>
      </w:r>
      <w:r>
        <w:rPr>
          <w:rFonts w:ascii="Sylfaen" w:hAnsi="Sylfaen" w:cs="Sylfaen"/>
          <w:lang w:val="ka-GE"/>
        </w:rPr>
        <w:t>ამდე</w:t>
      </w:r>
      <w:r w:rsidRPr="00B257BE">
        <w:rPr>
          <w:rFonts w:ascii="Sylfaen" w:hAnsi="Sylfaen" w:cs="Sylfaen"/>
          <w:lang w:val="ka-GE"/>
        </w:rPr>
        <w:t>;</w:t>
      </w:r>
    </w:p>
    <w:p w14:paraId="018435DC" w14:textId="77777777" w:rsidR="00D64572" w:rsidRPr="00B257BE" w:rsidRDefault="00D64572" w:rsidP="008023A2">
      <w:pPr>
        <w:pStyle w:val="ListParagraph"/>
        <w:numPr>
          <w:ilvl w:val="0"/>
          <w:numId w:val="54"/>
        </w:numPr>
        <w:spacing w:after="0" w:line="240" w:lineRule="auto"/>
        <w:ind w:left="1260"/>
        <w:jc w:val="both"/>
        <w:rPr>
          <w:rFonts w:ascii="Sylfaen" w:hAnsi="Sylfaen" w:cs="Sylfaen"/>
          <w:lang w:val="ka-GE"/>
        </w:rPr>
      </w:pPr>
      <w:r w:rsidRPr="00B257BE">
        <w:rPr>
          <w:rFonts w:ascii="Sylfaen" w:hAnsi="Sylfaen" w:cs="Sylfaen"/>
          <w:lang w:val="ka-GE"/>
        </w:rPr>
        <w:t xml:space="preserve">მკვეთრად გამოხატული შეზღუდული შესაძლებლობის მქონე პირებისთვის და შეზღუდული შესაძლებლობის მქონე ბავშვებისთვის, თვეში 100 ლარის ოდენობით (6 თვე, საანგარიშო პერიოდში ისარგებლა </w:t>
      </w:r>
      <w:r w:rsidRPr="00B257BE">
        <w:rPr>
          <w:rFonts w:ascii="Sylfaen" w:hAnsi="Sylfaen" w:cs="Sylfaen"/>
          <w:color w:val="000000" w:themeColor="text1"/>
          <w:lang w:val="ka-GE"/>
        </w:rPr>
        <w:t xml:space="preserve">45.9 ათასზე მეტმა </w:t>
      </w:r>
      <w:r w:rsidRPr="00B257BE">
        <w:rPr>
          <w:rFonts w:ascii="Sylfaen" w:hAnsi="Sylfaen" w:cs="Sylfaen"/>
          <w:lang w:val="ka-GE"/>
        </w:rPr>
        <w:t>პირმა). სულ მიიმართა 27.3 მლნ ლარი;</w:t>
      </w:r>
    </w:p>
    <w:p w14:paraId="4812EBCC" w14:textId="6D2D66A6" w:rsidR="00D64572" w:rsidRPr="00B257BE" w:rsidRDefault="00D64572" w:rsidP="008023A2">
      <w:pPr>
        <w:pStyle w:val="ListParagraph"/>
        <w:numPr>
          <w:ilvl w:val="0"/>
          <w:numId w:val="54"/>
        </w:numPr>
        <w:spacing w:after="0" w:line="240" w:lineRule="auto"/>
        <w:ind w:left="1260"/>
        <w:jc w:val="both"/>
        <w:rPr>
          <w:rFonts w:ascii="Sylfaen" w:hAnsi="Sylfaen" w:cs="Sylfaen"/>
          <w:lang w:val="ka-GE"/>
        </w:rPr>
      </w:pPr>
      <w:r w:rsidRPr="00B257BE">
        <w:rPr>
          <w:rFonts w:ascii="Sylfaen" w:hAnsi="Sylfaen" w:cs="Sylfaen"/>
          <w:lang w:val="ka-GE"/>
        </w:rPr>
        <w:t xml:space="preserve">დაქირავებით მომუშავე ფიზიკური პირებისთვის ყოველთვიურად 200 ლარის საანგარიშო </w:t>
      </w:r>
      <w:r w:rsidRPr="00310014">
        <w:rPr>
          <w:rFonts w:ascii="Sylfaen" w:hAnsi="Sylfaen" w:cs="Sylfaen"/>
          <w:lang w:val="ka-GE"/>
        </w:rPr>
        <w:t xml:space="preserve">პერიოდში ისარგებლა </w:t>
      </w:r>
      <w:r w:rsidRPr="00310014">
        <w:rPr>
          <w:rFonts w:ascii="Sylfaen" w:hAnsi="Sylfaen" w:cs="Sylfaen"/>
        </w:rPr>
        <w:t>158.2</w:t>
      </w:r>
      <w:r w:rsidRPr="00310014">
        <w:rPr>
          <w:rFonts w:ascii="Sylfaen" w:hAnsi="Sylfaen" w:cs="Sylfaen"/>
          <w:color w:val="FF0000"/>
          <w:lang w:val="ka-GE"/>
        </w:rPr>
        <w:t xml:space="preserve"> </w:t>
      </w:r>
      <w:r w:rsidRPr="00310014">
        <w:rPr>
          <w:rFonts w:ascii="Sylfaen" w:hAnsi="Sylfaen" w:cs="Sylfaen"/>
          <w:lang w:val="ka-GE"/>
        </w:rPr>
        <w:t>ათასზე მეტმა პირმა. სულ მიმართული თანხა 149.2 მლნ ლარამდე;</w:t>
      </w:r>
      <w:r>
        <w:rPr>
          <w:rFonts w:ascii="Sylfaen" w:hAnsi="Sylfaen" w:cs="Sylfaen"/>
          <w:lang w:val="ka-GE"/>
        </w:rPr>
        <w:t xml:space="preserve"> </w:t>
      </w:r>
    </w:p>
    <w:p w14:paraId="18ECD7C4" w14:textId="77777777" w:rsidR="00CB17F6" w:rsidRPr="005E0183" w:rsidRDefault="0036365C" w:rsidP="008023A2">
      <w:pPr>
        <w:pStyle w:val="ListParagraph"/>
        <w:numPr>
          <w:ilvl w:val="0"/>
          <w:numId w:val="54"/>
        </w:numPr>
        <w:spacing w:after="0" w:line="240" w:lineRule="auto"/>
        <w:ind w:left="1260"/>
        <w:jc w:val="both"/>
        <w:rPr>
          <w:rFonts w:ascii="Sylfaen" w:hAnsi="Sylfaen" w:cs="Sylfaen"/>
          <w:lang w:val="ka-GE"/>
        </w:rPr>
      </w:pPr>
      <w:r w:rsidRPr="005E0183">
        <w:rPr>
          <w:rFonts w:ascii="Sylfaen" w:hAnsi="Sylfaen" w:cs="Sylfaen"/>
          <w:lang w:val="ka-GE"/>
        </w:rPr>
        <w:t xml:space="preserve">გაგრძელდა </w:t>
      </w:r>
      <w:r w:rsidR="00D64572" w:rsidRPr="005E0183">
        <w:rPr>
          <w:rFonts w:ascii="Sylfaen" w:hAnsi="Sylfaen" w:cs="Sylfaen"/>
          <w:lang w:val="ka-GE"/>
        </w:rPr>
        <w:t>ინდივიდუალური მეწარმეებისა და გადასახადის გადამხდელი ფიზიკური პირების</w:t>
      </w:r>
      <w:r w:rsidRPr="005E0183">
        <w:rPr>
          <w:rFonts w:ascii="Sylfaen" w:hAnsi="Sylfaen" w:cs="Sylfaen"/>
          <w:lang w:val="ka-GE"/>
        </w:rPr>
        <w:t>ა</w:t>
      </w:r>
      <w:r w:rsidR="00D64572" w:rsidRPr="005E0183">
        <w:rPr>
          <w:rFonts w:ascii="Sylfaen" w:hAnsi="Sylfaen" w:cs="Sylfaen"/>
          <w:lang w:val="ka-GE"/>
        </w:rPr>
        <w:t xml:space="preserve">თვის </w:t>
      </w:r>
      <w:r w:rsidRPr="005E0183">
        <w:rPr>
          <w:rFonts w:ascii="Sylfaen" w:hAnsi="Sylfaen" w:cs="Sylfaen"/>
          <w:lang w:val="ka-GE"/>
        </w:rPr>
        <w:t xml:space="preserve">ერთჯერადი დახმარების გაცემა </w:t>
      </w:r>
      <w:r w:rsidR="00D64572" w:rsidRPr="005E0183">
        <w:rPr>
          <w:rFonts w:ascii="Sylfaen" w:hAnsi="Sylfaen" w:cs="Sylfaen"/>
          <w:lang w:val="ka-GE"/>
        </w:rPr>
        <w:t>300 ლარის ოდენობით</w:t>
      </w:r>
      <w:r w:rsidRPr="005E0183">
        <w:rPr>
          <w:rFonts w:ascii="Sylfaen" w:hAnsi="Sylfaen" w:cs="Sylfaen"/>
          <w:lang w:val="ka-GE"/>
        </w:rPr>
        <w:t>.</w:t>
      </w:r>
      <w:r w:rsidR="00D64572" w:rsidRPr="005E0183">
        <w:rPr>
          <w:rFonts w:ascii="Sylfaen" w:hAnsi="Sylfaen" w:cs="Sylfaen"/>
          <w:lang w:val="ka-GE"/>
        </w:rPr>
        <w:t xml:space="preserve"> </w:t>
      </w:r>
      <w:r w:rsidRPr="005E0183">
        <w:rPr>
          <w:rFonts w:ascii="Sylfaen" w:hAnsi="Sylfaen" w:cs="Sylfaen"/>
          <w:lang w:val="ka-GE"/>
        </w:rPr>
        <w:t xml:space="preserve">საანგარიშო პერიოდში დახმარება გაიცა </w:t>
      </w:r>
      <w:r w:rsidR="00D64572" w:rsidRPr="005E0183">
        <w:rPr>
          <w:rFonts w:ascii="Sylfaen" w:hAnsi="Sylfaen" w:cs="Sylfaen"/>
          <w:lang w:val="ka-GE"/>
        </w:rPr>
        <w:t>1 869 პირზე</w:t>
      </w:r>
      <w:r w:rsidRPr="005E0183">
        <w:rPr>
          <w:rFonts w:ascii="Sylfaen" w:hAnsi="Sylfaen" w:cs="Sylfaen"/>
          <w:lang w:val="ka-GE"/>
        </w:rPr>
        <w:t xml:space="preserve"> და </w:t>
      </w:r>
      <w:r w:rsidR="00D64572" w:rsidRPr="005E0183">
        <w:rPr>
          <w:rFonts w:ascii="Sylfaen" w:hAnsi="Sylfaen" w:cs="Sylfaen"/>
          <w:lang w:val="ka-GE"/>
        </w:rPr>
        <w:t>მიმართულ</w:t>
      </w:r>
      <w:r w:rsidR="004142FE" w:rsidRPr="005E0183">
        <w:rPr>
          <w:rFonts w:ascii="Sylfaen" w:hAnsi="Sylfaen" w:cs="Sylfaen"/>
          <w:lang w:val="ka-GE"/>
        </w:rPr>
        <w:t>მა</w:t>
      </w:r>
      <w:r w:rsidR="00D64572" w:rsidRPr="005E0183">
        <w:rPr>
          <w:rFonts w:ascii="Sylfaen" w:hAnsi="Sylfaen" w:cs="Sylfaen"/>
          <w:lang w:val="ka-GE"/>
        </w:rPr>
        <w:t xml:space="preserve"> თანხა</w:t>
      </w:r>
      <w:r w:rsidR="004142FE" w:rsidRPr="005E0183">
        <w:rPr>
          <w:rFonts w:ascii="Sylfaen" w:hAnsi="Sylfaen" w:cs="Sylfaen"/>
          <w:lang w:val="ka-GE"/>
        </w:rPr>
        <w:t>მ</w:t>
      </w:r>
      <w:r w:rsidR="00CB17F6" w:rsidRPr="005E0183">
        <w:rPr>
          <w:rFonts w:ascii="Sylfaen" w:hAnsi="Sylfaen" w:cs="Sylfaen"/>
          <w:lang w:val="ka-GE"/>
        </w:rPr>
        <w:t xml:space="preserve"> შეადგინა</w:t>
      </w:r>
      <w:r w:rsidR="00D64572" w:rsidRPr="005E0183">
        <w:rPr>
          <w:rFonts w:ascii="Sylfaen" w:hAnsi="Sylfaen" w:cs="Sylfaen"/>
          <w:lang w:val="ka-GE"/>
        </w:rPr>
        <w:t xml:space="preserve"> 560.7 ათასი ლარი</w:t>
      </w:r>
      <w:r w:rsidR="004142FE" w:rsidRPr="005E0183">
        <w:rPr>
          <w:rFonts w:ascii="Sylfaen" w:hAnsi="Sylfaen" w:cs="Sylfaen"/>
          <w:lang w:val="ka-GE"/>
        </w:rPr>
        <w:t>. ამასთან, ამ მიზნით</w:t>
      </w:r>
      <w:r w:rsidR="00780489" w:rsidRPr="005E0183">
        <w:rPr>
          <w:rFonts w:ascii="Sylfaen" w:hAnsi="Sylfaen" w:cs="Sylfaen"/>
          <w:lang w:val="ka-GE"/>
        </w:rPr>
        <w:t xml:space="preserve"> </w:t>
      </w:r>
      <w:r w:rsidR="00CB0C8D" w:rsidRPr="005E0183">
        <w:rPr>
          <w:rFonts w:ascii="Sylfaen" w:hAnsi="Sylfaen" w:cs="Sylfaen"/>
          <w:lang w:val="ka-GE"/>
        </w:rPr>
        <w:t xml:space="preserve">2020 წელს </w:t>
      </w:r>
      <w:r w:rsidR="00CB17F6" w:rsidRPr="005E0183">
        <w:rPr>
          <w:rFonts w:ascii="Sylfaen" w:hAnsi="Sylfaen" w:cs="Sylfaen"/>
          <w:lang w:val="ka-GE"/>
        </w:rPr>
        <w:t>პირველ ეტაპზე გაიცა 248.9 ათას პირზე, ხოლო მეორე ეტაპზე - 120.4 ათას პირზე და სულ მიმართულ იქნა 110.8 მლნ ლარი;</w:t>
      </w:r>
    </w:p>
    <w:p w14:paraId="511E334C" w14:textId="1F5492DA" w:rsidR="00B70874" w:rsidRPr="005E0183" w:rsidRDefault="00B70874" w:rsidP="008023A2">
      <w:pPr>
        <w:pStyle w:val="ListParagraph"/>
        <w:numPr>
          <w:ilvl w:val="0"/>
          <w:numId w:val="52"/>
        </w:numPr>
        <w:spacing w:after="0" w:line="240" w:lineRule="auto"/>
        <w:jc w:val="both"/>
        <w:rPr>
          <w:rFonts w:ascii="Sylfaen" w:hAnsi="Sylfaen" w:cs="Sylfaen"/>
          <w:bCs/>
          <w:lang w:val="ka-GE"/>
        </w:rPr>
      </w:pPr>
      <w:r w:rsidRPr="009A147F">
        <w:rPr>
          <w:rFonts w:ascii="Sylfaen" w:hAnsi="Sylfaen" w:cs="Sylfaen"/>
          <w:bCs/>
          <w:lang w:val="ka-GE"/>
        </w:rPr>
        <w:t xml:space="preserve">ახალი კორონავირუსით (COVID-19) გამოწვეული სოციალურ-ეკონომიკური მდგომარეობის გაუარესების გამო 2021 წელს გაგრძელდა მოსახლეობის სოციალური დახმარება კომუნალური გადასახადების სუბსიდირებით, კერძოდ: ელექტროენერგიის 200 კილოვატ/საათი ან 200 კილოვატ/საათზე ნაკლები მოცულობის, ბუნებრივი გაზის 200 მ³ ან 200 მ³-ზე ნაკლები მოცულობის, სასმელი წყლის/წყალარინების და დასუფთავების მოსაკრებლის  გადასახადის სუბსიდირება (იანვარ - თებერვალი). გარდა ამისა, განხორციელდა 2021 წლის იანვრიდან ელექტროენერგიაზე გაზრდილი ტარიფის სუბსიდირება საყოფაცხოვრებო მომხმარებლისათვის ტარიფის ზრდის სრული ოდენობით 200 კილოვატ/საათზე მეტ, მაგრამ არა უმეტეს 301 კილოვატ/საათის </w:t>
      </w:r>
      <w:r w:rsidRPr="005E0183">
        <w:rPr>
          <w:rFonts w:ascii="Sylfaen" w:hAnsi="Sylfaen" w:cs="Sylfaen"/>
          <w:bCs/>
          <w:lang w:val="ka-GE"/>
        </w:rPr>
        <w:t xml:space="preserve">მოცულობაზე. საანგარიშო პერიოდში აღნიშნული მიზნებისთვის საქართველოს ეკონომიკისა და მდგრადი განვითარების სამინისტროს მიერ  მიმართულ იქნა სულ 141.4 მლნ ლარი (მათ შორის: კომუნალური გადასახადების სუბსიდირება - 83.2 მლნ ლარი; ელექტროენერგიაზე გაზრდილი ტარიფის სუბსიდირება - 58.2 მლნ ლარი). ამასთან, </w:t>
      </w:r>
      <w:r w:rsidR="009A147F" w:rsidRPr="005E0183">
        <w:rPr>
          <w:rFonts w:ascii="Sylfaen" w:hAnsi="Sylfaen" w:cs="Sylfaen"/>
          <w:bCs/>
          <w:lang w:val="ka-GE"/>
        </w:rPr>
        <w:t xml:space="preserve">2020 წელს </w:t>
      </w:r>
      <w:r w:rsidR="009A147F" w:rsidRPr="005E0183">
        <w:rPr>
          <w:rFonts w:ascii="Sylfaen" w:hAnsi="Sylfaen"/>
          <w:color w:val="000000"/>
          <w:lang w:val="ka-GE"/>
        </w:rPr>
        <w:t>ელექტროენერგიის 200 კილოვატ/საათი ან 200 კილოვატ/საათზე ნაკლები მოცულობის, ბუნებრივი გაზის 200 მ³ ან 200 მ³-ზე ნაკლები მოცულობის, ასევე სასმელი წყლის/წყალარინების და დასუფთავების მოსაკრებლის  გადასახადის სუბსიდირების მიზნით გადარიცხულ იქნა 328.8 მლნ ლარი (</w:t>
      </w:r>
      <w:r w:rsidR="009A147F" w:rsidRPr="005E0183">
        <w:rPr>
          <w:rFonts w:ascii="Sylfaen" w:hAnsi="Sylfaen"/>
          <w:color w:val="000000"/>
        </w:rPr>
        <w:t xml:space="preserve">საქართველოს ოკუპირებული ტერიტორიებიდან დევნილთა, შრომის, ჯანმრთელობისა და სოციალური დაცვის </w:t>
      </w:r>
      <w:r w:rsidR="009A147F" w:rsidRPr="005E0183">
        <w:rPr>
          <w:rFonts w:ascii="Sylfaen" w:hAnsi="Sylfaen"/>
          <w:color w:val="000000"/>
          <w:lang w:val="ka-GE"/>
        </w:rPr>
        <w:t>სამინისტროს ხაზით გამოეყო 172.7 მლნ ლარი, ხოლო  საქართველოს ეკონომიკისა და მდგრადი განვითარების სამინისტროს ხაზით - 210.0 მლნ ლარი);</w:t>
      </w:r>
    </w:p>
    <w:p w14:paraId="0EA2D430" w14:textId="3E856EDC" w:rsidR="00F12859" w:rsidRDefault="00F12859" w:rsidP="008023A2">
      <w:pPr>
        <w:pStyle w:val="ListParagraph"/>
        <w:numPr>
          <w:ilvl w:val="0"/>
          <w:numId w:val="52"/>
        </w:numPr>
        <w:spacing w:after="0" w:line="240" w:lineRule="auto"/>
        <w:jc w:val="both"/>
        <w:rPr>
          <w:rFonts w:ascii="Sylfaen" w:hAnsi="Sylfaen" w:cs="Sylfaen"/>
          <w:bCs/>
          <w:lang w:val="ka-GE"/>
        </w:rPr>
      </w:pPr>
      <w:r w:rsidRPr="005E0183">
        <w:rPr>
          <w:rFonts w:ascii="Sylfaen" w:hAnsi="Sylfaen" w:cs="Sylfaen"/>
          <w:bCs/>
          <w:lang w:val="ka-GE"/>
        </w:rPr>
        <w:t>საქართველოს მთავრობის გადაწყვეტილებით, COVID 19-ის საწინააღმდეგო</w:t>
      </w:r>
      <w:r w:rsidRPr="00E4158E">
        <w:rPr>
          <w:rFonts w:ascii="Sylfaen" w:hAnsi="Sylfaen" w:cs="Sylfaen"/>
          <w:bCs/>
          <w:lang w:val="ka-GE"/>
        </w:rPr>
        <w:t xml:space="preserve"> ვაქცინაციის პროცესის სოციალური მხარდაჭერის ფარგლებში, </w:t>
      </w:r>
      <w:r>
        <w:rPr>
          <w:rFonts w:ascii="Sylfaen" w:hAnsi="Sylfaen" w:cs="Sylfaen"/>
          <w:bCs/>
          <w:lang w:val="ka-GE"/>
        </w:rPr>
        <w:t xml:space="preserve"> </w:t>
      </w:r>
      <w:r w:rsidRPr="00016B0F">
        <w:rPr>
          <w:rFonts w:ascii="Sylfaen" w:hAnsi="Sylfaen" w:cs="Sylfaen"/>
          <w:bCs/>
          <w:lang w:val="ka-GE"/>
        </w:rPr>
        <w:t>60 წლის და მეტი ასაკის საქართველოს მოქალაქე, რომელიც 2021 წლის 8 ნოემბრიდან COVID-19-ის საწინააღმდეგო ვაქცინით პირველადად აიცრებ</w:t>
      </w:r>
      <w:r>
        <w:rPr>
          <w:rFonts w:ascii="Sylfaen" w:hAnsi="Sylfaen" w:cs="Sylfaen"/>
          <w:bCs/>
          <w:lang w:val="ka-GE"/>
        </w:rPr>
        <w:t>ოდა</w:t>
      </w:r>
      <w:r w:rsidRPr="00016B0F">
        <w:rPr>
          <w:rFonts w:ascii="Sylfaen" w:hAnsi="Sylfaen" w:cs="Sylfaen"/>
          <w:bCs/>
          <w:lang w:val="ka-GE"/>
        </w:rPr>
        <w:t xml:space="preserve"> ავტომატურად ხდებ</w:t>
      </w:r>
      <w:r>
        <w:rPr>
          <w:rFonts w:ascii="Sylfaen" w:hAnsi="Sylfaen" w:cs="Sylfaen"/>
          <w:bCs/>
          <w:lang w:val="ka-GE"/>
        </w:rPr>
        <w:t>ოდა</w:t>
      </w:r>
      <w:r w:rsidRPr="00016B0F">
        <w:rPr>
          <w:rFonts w:ascii="Sylfaen" w:hAnsi="Sylfaen" w:cs="Sylfaen"/>
          <w:bCs/>
          <w:lang w:val="ka-GE"/>
        </w:rPr>
        <w:t xml:space="preserve"> ერთჯერადი სოციალური დახმარების </w:t>
      </w:r>
      <w:r>
        <w:rPr>
          <w:rFonts w:ascii="Sylfaen" w:hAnsi="Sylfaen" w:cs="Sylfaen"/>
          <w:bCs/>
          <w:lang w:val="ka-GE"/>
        </w:rPr>
        <w:t>(</w:t>
      </w:r>
      <w:r w:rsidRPr="00016B0F">
        <w:rPr>
          <w:rFonts w:ascii="Sylfaen" w:hAnsi="Sylfaen" w:cs="Sylfaen"/>
          <w:bCs/>
          <w:lang w:val="ka-GE"/>
        </w:rPr>
        <w:t xml:space="preserve">200 </w:t>
      </w:r>
      <w:r w:rsidRPr="00016B0F">
        <w:rPr>
          <w:rFonts w:ascii="Sylfaen" w:hAnsi="Sylfaen" w:cs="Sylfaen"/>
          <w:bCs/>
          <w:lang w:val="ka-GE"/>
        </w:rPr>
        <w:lastRenderedPageBreak/>
        <w:t>ლარი</w:t>
      </w:r>
      <w:r>
        <w:rPr>
          <w:rFonts w:ascii="Sylfaen" w:hAnsi="Sylfaen" w:cs="Sylfaen"/>
          <w:bCs/>
          <w:lang w:val="ka-GE"/>
        </w:rPr>
        <w:t>)</w:t>
      </w:r>
      <w:r w:rsidRPr="00016B0F">
        <w:rPr>
          <w:rFonts w:ascii="Sylfaen" w:hAnsi="Sylfaen" w:cs="Sylfaen"/>
          <w:bCs/>
          <w:lang w:val="ka-GE"/>
        </w:rPr>
        <w:t xml:space="preserve"> მი</w:t>
      </w:r>
      <w:r>
        <w:rPr>
          <w:rFonts w:ascii="Sylfaen" w:hAnsi="Sylfaen" w:cs="Sylfaen"/>
          <w:bCs/>
          <w:lang w:val="ka-GE"/>
        </w:rPr>
        <w:t>მღები. საანგარიშო პერიოდში აღ</w:t>
      </w:r>
      <w:r w:rsidR="00EF7D65">
        <w:rPr>
          <w:rFonts w:ascii="Sylfaen" w:hAnsi="Sylfaen" w:cs="Sylfaen"/>
          <w:bCs/>
          <w:lang w:val="ka-GE"/>
        </w:rPr>
        <w:t>ნ</w:t>
      </w:r>
      <w:r>
        <w:rPr>
          <w:rFonts w:ascii="Sylfaen" w:hAnsi="Sylfaen" w:cs="Sylfaen"/>
          <w:bCs/>
          <w:lang w:val="ka-GE"/>
        </w:rPr>
        <w:t>იშნული დახმარება გაიცა 92.1 ათას პირზე, სულ მიიმართულ იქნა 18.4 მლნ ლარი</w:t>
      </w:r>
      <w:r w:rsidR="004142FE">
        <w:rPr>
          <w:rFonts w:ascii="Sylfaen" w:hAnsi="Sylfaen" w:cs="Sylfaen"/>
          <w:bCs/>
          <w:lang w:val="ka-GE"/>
        </w:rPr>
        <w:t>.</w:t>
      </w:r>
    </w:p>
    <w:p w14:paraId="17B2E64B" w14:textId="77777777" w:rsidR="009A147F" w:rsidRPr="00E4158E" w:rsidRDefault="009A147F" w:rsidP="008023A2">
      <w:pPr>
        <w:pStyle w:val="ListParagraph"/>
        <w:spacing w:after="0" w:line="240" w:lineRule="auto"/>
        <w:ind w:left="900"/>
        <w:jc w:val="both"/>
        <w:rPr>
          <w:rFonts w:ascii="Sylfaen" w:hAnsi="Sylfaen" w:cs="Sylfaen"/>
          <w:bCs/>
          <w:lang w:val="ka-GE"/>
        </w:rPr>
      </w:pPr>
    </w:p>
    <w:p w14:paraId="4C37B46D" w14:textId="77777777" w:rsidR="009E041E" w:rsidRDefault="009E041E" w:rsidP="009A147F">
      <w:pPr>
        <w:spacing w:after="0" w:line="240" w:lineRule="auto"/>
        <w:jc w:val="both"/>
        <w:rPr>
          <w:rFonts w:ascii="Sylfaen" w:hAnsi="Sylfaen"/>
          <w:b/>
          <w:i/>
          <w:color w:val="000000"/>
          <w:lang w:val="ka-GE"/>
        </w:rPr>
      </w:pPr>
      <w:r w:rsidRPr="00335764">
        <w:rPr>
          <w:rFonts w:ascii="Sylfaen" w:hAnsi="Sylfaen"/>
          <w:b/>
          <w:i/>
          <w:color w:val="000000"/>
          <w:lang w:val="ka-GE"/>
        </w:rPr>
        <w:t>ბიზნესის მხარდაჭერის მიმართულებით:</w:t>
      </w:r>
    </w:p>
    <w:p w14:paraId="1011A114" w14:textId="77777777" w:rsidR="0001604D" w:rsidRPr="009A147F" w:rsidRDefault="0001604D" w:rsidP="009A147F">
      <w:pPr>
        <w:spacing w:after="0" w:line="240" w:lineRule="auto"/>
        <w:jc w:val="both"/>
        <w:rPr>
          <w:rFonts w:ascii="Sylfaen" w:hAnsi="Sylfaen"/>
          <w:color w:val="000000"/>
          <w:lang w:val="ka-GE"/>
        </w:rPr>
      </w:pPr>
    </w:p>
    <w:p w14:paraId="0F5D29D3" w14:textId="77777777" w:rsidR="001A5D7E" w:rsidRPr="008023A2" w:rsidRDefault="001A5D7E" w:rsidP="008023A2">
      <w:pPr>
        <w:pStyle w:val="ListParagraph"/>
        <w:numPr>
          <w:ilvl w:val="0"/>
          <w:numId w:val="52"/>
        </w:numPr>
        <w:spacing w:after="0" w:line="240" w:lineRule="auto"/>
        <w:jc w:val="both"/>
        <w:rPr>
          <w:rFonts w:ascii="Sylfaen" w:hAnsi="Sylfaen" w:cs="Sylfaen"/>
          <w:bCs/>
          <w:lang w:val="ka-GE"/>
        </w:rPr>
      </w:pPr>
      <w:r w:rsidRPr="008023A2">
        <w:rPr>
          <w:rFonts w:ascii="Sylfaen" w:hAnsi="Sylfaen" w:cs="Sylfaen"/>
          <w:bCs/>
          <w:lang w:val="ka-GE"/>
        </w:rPr>
        <w:t>ახალი კორონავირუსის (COVID-19) გავრცელებიდან გამომდინარე ეკონომიკის წინაშე არსებული ახალი გამოწვევების საპასუხოდ 2021 წლის ბოლომდე გაგრძელდა გარდამავალი პირობები ბიზნესის მხარდაჭერის არსებულ პროგრამაში - საკრედიტო საგარანტიო სქემა. აგრეთვე, გაგრძელდა სამშენებლო სექტორის ხელშეწყობის პროგრამა და შემუშავდა ბიზნესის ხელშეწყობის დამატებითი ეფექტური მექანიზმები სარესტორნო ინდუსტრიის მიმართულებით. დაემატა სპორტული ობიექტებისა და საბავშვო ბაღების ხელშემწყობი პროგრამა. საანგარიშო პერიოდში აღნიშნული პროგრამების ფარგლებში განხორციელდა შემდეგი ღონისძიებები:</w:t>
      </w:r>
    </w:p>
    <w:p w14:paraId="041A47EA" w14:textId="77777777" w:rsidR="001A5D7E" w:rsidRPr="000A7317" w:rsidRDefault="001A5D7E" w:rsidP="008023A2">
      <w:pPr>
        <w:pStyle w:val="ListParagraph"/>
        <w:numPr>
          <w:ilvl w:val="0"/>
          <w:numId w:val="54"/>
        </w:numPr>
        <w:spacing w:after="0" w:line="240" w:lineRule="auto"/>
        <w:ind w:left="1260"/>
        <w:jc w:val="both"/>
        <w:rPr>
          <w:rFonts w:ascii="Sylfaen" w:hAnsi="Sylfaen" w:cs="Sylfaen"/>
          <w:lang w:val="ka-GE"/>
        </w:rPr>
      </w:pPr>
      <w:r w:rsidRPr="000A7317">
        <w:rPr>
          <w:rFonts w:ascii="Sylfaen" w:hAnsi="Sylfaen" w:cs="Sylfaen"/>
          <w:lang w:val="ka-GE"/>
        </w:rPr>
        <w:t xml:space="preserve">სამშენებლო სექტორის ხელშემწყობი პროგრამის ფარგლებში </w:t>
      </w:r>
      <w:r w:rsidRPr="008023A2">
        <w:rPr>
          <w:rFonts w:ascii="Sylfaen" w:hAnsi="Sylfaen" w:cs="Sylfaen"/>
          <w:lang w:val="ka-GE"/>
        </w:rPr>
        <w:t xml:space="preserve">6 646 </w:t>
      </w:r>
      <w:r w:rsidRPr="000A7317">
        <w:rPr>
          <w:rFonts w:ascii="Sylfaen" w:hAnsi="Sylfaen" w:cs="Sylfaen"/>
          <w:lang w:val="ka-GE"/>
        </w:rPr>
        <w:t xml:space="preserve">ბენეფიციარის </w:t>
      </w:r>
      <w:r w:rsidRPr="008023A2">
        <w:rPr>
          <w:rFonts w:ascii="Sylfaen" w:hAnsi="Sylfaen" w:cs="Sylfaen"/>
          <w:lang w:val="ka-GE"/>
        </w:rPr>
        <w:t xml:space="preserve">პროცენტის სუბსიდირებისათვის </w:t>
      </w:r>
      <w:r w:rsidRPr="000A7317">
        <w:rPr>
          <w:rFonts w:ascii="Sylfaen" w:hAnsi="Sylfaen" w:cs="Sylfaen"/>
          <w:lang w:val="ka-GE"/>
        </w:rPr>
        <w:t xml:space="preserve">კომერციულ ბანკებში გადაირიცხა </w:t>
      </w:r>
      <w:r w:rsidRPr="008023A2">
        <w:rPr>
          <w:rFonts w:ascii="Sylfaen" w:hAnsi="Sylfaen" w:cs="Sylfaen"/>
          <w:lang w:val="ka-GE"/>
        </w:rPr>
        <w:t xml:space="preserve">23.1 </w:t>
      </w:r>
      <w:r w:rsidRPr="000A7317">
        <w:rPr>
          <w:rFonts w:ascii="Sylfaen" w:hAnsi="Sylfaen" w:cs="Sylfaen"/>
          <w:lang w:val="ka-GE"/>
        </w:rPr>
        <w:t>მლნ ლარი;</w:t>
      </w:r>
    </w:p>
    <w:p w14:paraId="7F45A1B0" w14:textId="77777777" w:rsidR="001A5D7E" w:rsidRPr="000A7317" w:rsidRDefault="001A5D7E" w:rsidP="008023A2">
      <w:pPr>
        <w:pStyle w:val="ListParagraph"/>
        <w:numPr>
          <w:ilvl w:val="0"/>
          <w:numId w:val="54"/>
        </w:numPr>
        <w:spacing w:after="0" w:line="240" w:lineRule="auto"/>
        <w:ind w:left="1260"/>
        <w:jc w:val="both"/>
        <w:rPr>
          <w:rFonts w:ascii="Sylfaen" w:hAnsi="Sylfaen" w:cs="Sylfaen"/>
          <w:lang w:val="ka-GE"/>
        </w:rPr>
      </w:pPr>
      <w:r w:rsidRPr="000A7317">
        <w:rPr>
          <w:rFonts w:ascii="Sylfaen" w:hAnsi="Sylfaen" w:cs="Sylfaen"/>
          <w:lang w:val="ka-GE"/>
        </w:rPr>
        <w:t>მიკრო და მცირე მეწარმეობის ხელშეწყობის პროგრამის ფარგლებში დაფინანსდა 689</w:t>
      </w:r>
      <w:r w:rsidRPr="008023A2">
        <w:rPr>
          <w:rFonts w:ascii="Sylfaen" w:hAnsi="Sylfaen" w:cs="Sylfaen"/>
          <w:lang w:val="ka-GE"/>
        </w:rPr>
        <w:t xml:space="preserve"> </w:t>
      </w:r>
      <w:r w:rsidRPr="000A7317">
        <w:rPr>
          <w:rFonts w:ascii="Sylfaen" w:hAnsi="Sylfaen" w:cs="Sylfaen"/>
          <w:lang w:val="ka-GE"/>
        </w:rPr>
        <w:t>ბენეფიციარი და თანადაფინანსების თანხამ შეადგინა 14</w:t>
      </w:r>
      <w:r w:rsidRPr="008023A2">
        <w:rPr>
          <w:rFonts w:ascii="Sylfaen" w:hAnsi="Sylfaen" w:cs="Sylfaen"/>
          <w:lang w:val="ka-GE"/>
        </w:rPr>
        <w:t>.</w:t>
      </w:r>
      <w:r w:rsidRPr="000A7317">
        <w:rPr>
          <w:rFonts w:ascii="Sylfaen" w:hAnsi="Sylfaen" w:cs="Sylfaen"/>
          <w:lang w:val="ka-GE"/>
        </w:rPr>
        <w:t>3  მლნ ლარი;</w:t>
      </w:r>
    </w:p>
    <w:p w14:paraId="2D58DA4B" w14:textId="77777777" w:rsidR="001A5D7E" w:rsidRPr="00C53C50" w:rsidRDefault="001A5D7E" w:rsidP="008023A2">
      <w:pPr>
        <w:pStyle w:val="ListParagraph"/>
        <w:numPr>
          <w:ilvl w:val="0"/>
          <w:numId w:val="54"/>
        </w:numPr>
        <w:spacing w:after="0" w:line="240" w:lineRule="auto"/>
        <w:ind w:left="1260"/>
        <w:jc w:val="both"/>
        <w:rPr>
          <w:rFonts w:ascii="Sylfaen" w:hAnsi="Sylfaen" w:cs="Sylfaen"/>
          <w:lang w:val="ka-GE"/>
        </w:rPr>
      </w:pPr>
      <w:r w:rsidRPr="000A7317">
        <w:rPr>
          <w:rFonts w:ascii="Sylfaen" w:hAnsi="Sylfaen" w:cs="Sylfaen"/>
          <w:lang w:val="ka-GE"/>
        </w:rPr>
        <w:t xml:space="preserve">საკრედიტო-საგარანტიო სქემის ფარგლებში ბენეფიციარებზე გაფორმებული ხელშეკრულებების შესაბამისად, 2020 წლის ბოლოს სსიპ - აწარმოე საქართველოში სააგენტოს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w:t>
      </w:r>
      <w:r w:rsidRPr="00C53C50">
        <w:rPr>
          <w:rFonts w:ascii="Sylfaen" w:hAnsi="Sylfaen" w:cs="Sylfaen"/>
          <w:lang w:val="ka-GE"/>
        </w:rPr>
        <w:t xml:space="preserve">აღებული ვალდებულების შესასრულებლად ჩარიცხული თანხებიდან, </w:t>
      </w:r>
      <w:r w:rsidRPr="009F7719">
        <w:rPr>
          <w:rFonts w:ascii="Sylfaen" w:hAnsi="Sylfaen" w:cs="Sylfaen"/>
          <w:lang w:val="ka-GE"/>
        </w:rPr>
        <w:t xml:space="preserve">საანგარიშო პერიოდში </w:t>
      </w:r>
      <w:r w:rsidRPr="00C53C50">
        <w:rPr>
          <w:rFonts w:ascii="Sylfaen" w:hAnsi="Sylfaen" w:cs="Sylfaen"/>
          <w:lang w:val="ka-GE"/>
        </w:rPr>
        <w:t>კომერციული ბანკების მიერ აღნიშნული ხელშეკრულებების მიხედვით გაცემული ტრანშების შესამისად განხორციელდა საგარანტიო თან</w:t>
      </w:r>
      <w:r w:rsidR="00634529" w:rsidRPr="00C53C50">
        <w:rPr>
          <w:rFonts w:ascii="Sylfaen" w:hAnsi="Sylfaen" w:cs="Sylfaen"/>
          <w:lang w:val="ka-GE"/>
        </w:rPr>
        <w:t>ხ</w:t>
      </w:r>
      <w:r w:rsidRPr="00C53C50">
        <w:rPr>
          <w:rFonts w:ascii="Sylfaen" w:hAnsi="Sylfaen" w:cs="Sylfaen"/>
          <w:lang w:val="ka-GE"/>
        </w:rPr>
        <w:t>ების განთავსება  დეპოზიტებზე 133 ბენეფიციარისათვის 15</w:t>
      </w:r>
      <w:r w:rsidRPr="008023A2">
        <w:rPr>
          <w:rFonts w:ascii="Sylfaen" w:hAnsi="Sylfaen" w:cs="Sylfaen"/>
          <w:lang w:val="ka-GE"/>
        </w:rPr>
        <w:t xml:space="preserve">.0 </w:t>
      </w:r>
      <w:r w:rsidRPr="00C53C50">
        <w:rPr>
          <w:rFonts w:ascii="Sylfaen" w:hAnsi="Sylfaen" w:cs="Sylfaen"/>
          <w:lang w:val="ka-GE"/>
        </w:rPr>
        <w:t>მლნ ლარის ოდენობით, ხოლო 2021 წლის სახელმწიფო ბიუჯეტით გამოყოფილი ასიგნებებიდან - 207 ბენეფიციარისათვის 29</w:t>
      </w:r>
      <w:r w:rsidRPr="008023A2">
        <w:rPr>
          <w:rFonts w:ascii="Sylfaen" w:hAnsi="Sylfaen" w:cs="Sylfaen"/>
          <w:lang w:val="ka-GE"/>
        </w:rPr>
        <w:t>.</w:t>
      </w:r>
      <w:r w:rsidRPr="00C53C50">
        <w:rPr>
          <w:rFonts w:ascii="Sylfaen" w:hAnsi="Sylfaen" w:cs="Sylfaen"/>
          <w:lang w:val="ka-GE"/>
        </w:rPr>
        <w:t>0</w:t>
      </w:r>
      <w:r w:rsidRPr="008023A2">
        <w:rPr>
          <w:rFonts w:ascii="Sylfaen" w:hAnsi="Sylfaen" w:cs="Sylfaen"/>
          <w:lang w:val="ka-GE"/>
        </w:rPr>
        <w:t xml:space="preserve"> </w:t>
      </w:r>
      <w:r w:rsidRPr="00C53C50">
        <w:rPr>
          <w:rFonts w:ascii="Sylfaen" w:hAnsi="Sylfaen" w:cs="Sylfaen"/>
          <w:lang w:val="ka-GE"/>
        </w:rPr>
        <w:t>მლნ ლარის ოდენობით;</w:t>
      </w:r>
    </w:p>
    <w:p w14:paraId="44BB44BD" w14:textId="35B787B0" w:rsidR="001A5D7E" w:rsidRPr="008023A2" w:rsidRDefault="001A5D7E" w:rsidP="008023A2">
      <w:pPr>
        <w:pStyle w:val="ListParagraph"/>
        <w:numPr>
          <w:ilvl w:val="0"/>
          <w:numId w:val="54"/>
        </w:numPr>
        <w:spacing w:after="0" w:line="240" w:lineRule="auto"/>
        <w:ind w:left="1260"/>
        <w:jc w:val="both"/>
        <w:rPr>
          <w:rFonts w:ascii="Sylfaen" w:hAnsi="Sylfaen" w:cs="Sylfaen"/>
          <w:lang w:val="ka-GE"/>
        </w:rPr>
      </w:pPr>
      <w:r w:rsidRPr="000A7317">
        <w:rPr>
          <w:rFonts w:ascii="Sylfaen" w:hAnsi="Sylfaen" w:cs="Sylfaen"/>
          <w:lang w:val="ka-GE"/>
        </w:rPr>
        <w:t>ტურიზმის სექტორის მხარდაჭერისა და გაჯანსაღებისათვის მცირე, საშუალო და საოჯახო სასტუმრო ინდუსტრიის ხელშეწყობის მიმართულებით 14 ბენეფიციარისათვის კომერციულ ბანკებში გადაირიცხა 0.1 მლნ ლარი. აგრეთვე, ღონისძიების ორგანიზების ინდუსტრიის მხარდაჭერის მიმართულებით 12 ბენეფიციარისათვის კომერციულ ბანკებში გადაირიცხა 1.8 მლნ ლარი, სარესტორნო ინდუსტრიის ხელშეწყობის მიმართულებით - 385 ბენეფიციარისათვის 4.5 მლნ ლარი, ხოლო სპორტული ობიექტების და საბავშვო ბაღების ხელშეწყობის პროგრამის მიმართულებით - 63 ბენეფიციარისათვის 1.2  მლნ ლარი.</w:t>
      </w:r>
      <w:r w:rsidRPr="008023A2">
        <w:rPr>
          <w:rFonts w:ascii="Sylfaen" w:hAnsi="Sylfaen" w:cs="Sylfaen"/>
          <w:lang w:val="ka-GE"/>
        </w:rPr>
        <w:t xml:space="preserve"> </w:t>
      </w:r>
      <w:r w:rsidRPr="00DC3BE2">
        <w:rPr>
          <w:rFonts w:ascii="Sylfaen" w:hAnsi="Sylfaen" w:cs="Sylfaen"/>
          <w:lang w:val="ka-GE"/>
        </w:rPr>
        <w:t xml:space="preserve">საანგარიშო პერიოდში აღნიშნული მიზნებისთვის მიმართულ იქნა სულ 7.6 მლნ ლარი </w:t>
      </w:r>
      <w:r w:rsidRPr="0059732D">
        <w:rPr>
          <w:rFonts w:ascii="Sylfaen" w:hAnsi="Sylfaen" w:cs="Sylfaen"/>
          <w:lang w:val="ka-GE"/>
        </w:rPr>
        <w:t xml:space="preserve">სსიპ - აწარმოე საქართველოში სააგენტოს საკუთარი შემოსულობების </w:t>
      </w:r>
      <w:r w:rsidR="008023A2" w:rsidRPr="0059732D">
        <w:rPr>
          <w:rFonts w:ascii="Sylfaen" w:hAnsi="Sylfaen" w:cs="Sylfaen"/>
          <w:lang w:val="ka-GE"/>
        </w:rPr>
        <w:t>ანგარიშიდან. ამასთან, 2020 წელს ტურიზმის სექტორის მხარდაჭერის მიზნით</w:t>
      </w:r>
      <w:r w:rsidR="008023A2" w:rsidRPr="00DC3BE2">
        <w:rPr>
          <w:rFonts w:ascii="Sylfaen" w:hAnsi="Sylfaen" w:cs="Sylfaen"/>
          <w:lang w:val="ka-GE"/>
        </w:rPr>
        <w:t xml:space="preserve"> თანადაფინანსება გაიცა არსებული სასტუმროების 3 254  სესხზე 45.6 მლნ ლარის ოდენობით;</w:t>
      </w:r>
    </w:p>
    <w:p w14:paraId="5F48EA2A" w14:textId="42DCDD6E" w:rsidR="004A5BBC" w:rsidRPr="008023A2" w:rsidRDefault="004A5BBC" w:rsidP="008023A2">
      <w:pPr>
        <w:pStyle w:val="ListParagraph"/>
        <w:numPr>
          <w:ilvl w:val="0"/>
          <w:numId w:val="52"/>
        </w:numPr>
        <w:spacing w:after="0" w:line="240" w:lineRule="auto"/>
        <w:jc w:val="both"/>
        <w:rPr>
          <w:rFonts w:ascii="Sylfaen" w:hAnsi="Sylfaen" w:cs="Sylfaen"/>
          <w:bCs/>
          <w:lang w:val="ka-GE"/>
        </w:rPr>
      </w:pPr>
      <w:r w:rsidRPr="008023A2">
        <w:rPr>
          <w:rFonts w:ascii="Sylfaen" w:hAnsi="Sylfaen" w:cs="Sylfaen"/>
          <w:bCs/>
          <w:lang w:val="ka-GE"/>
        </w:rPr>
        <w:t xml:space="preserve">საქართველოს მთავრობის მიერ მიღებული გადაწყვეტილებით პირველადი მოხმარების სასურსათო პროდუქტებზე ფასების შენარჩუნების სახელმწიფო პროგრამის ფარგლებში </w:t>
      </w:r>
      <w:r w:rsidR="00471E85" w:rsidRPr="008023A2">
        <w:rPr>
          <w:rFonts w:ascii="Sylfaen" w:hAnsi="Sylfaen" w:cs="Sylfaen"/>
          <w:bCs/>
          <w:lang w:val="ka-GE"/>
        </w:rPr>
        <w:t xml:space="preserve">საანგარიშო პერიოდში </w:t>
      </w:r>
      <w:r w:rsidRPr="008023A2">
        <w:rPr>
          <w:rFonts w:ascii="Sylfaen" w:hAnsi="Sylfaen" w:cs="Sylfaen"/>
          <w:bCs/>
          <w:lang w:val="ka-GE"/>
        </w:rPr>
        <w:t>ხელშეკრულებით განსაზღვრული სუბსიდირებული ფქვილის მოცულობამ შეადგინა 50</w:t>
      </w:r>
      <w:r w:rsidR="00471E85" w:rsidRPr="008023A2">
        <w:rPr>
          <w:rFonts w:ascii="Sylfaen" w:hAnsi="Sylfaen" w:cs="Sylfaen"/>
          <w:bCs/>
          <w:lang w:val="ka-GE"/>
        </w:rPr>
        <w:t>.</w:t>
      </w:r>
      <w:r w:rsidRPr="008023A2">
        <w:rPr>
          <w:rFonts w:ascii="Sylfaen" w:hAnsi="Sylfaen" w:cs="Sylfaen"/>
          <w:bCs/>
          <w:lang w:val="ka-GE"/>
        </w:rPr>
        <w:t>0</w:t>
      </w:r>
      <w:r w:rsidR="00471E85" w:rsidRPr="008023A2">
        <w:rPr>
          <w:rFonts w:ascii="Sylfaen" w:hAnsi="Sylfaen" w:cs="Sylfaen"/>
          <w:bCs/>
          <w:lang w:val="ka-GE"/>
        </w:rPr>
        <w:t xml:space="preserve"> ათასი</w:t>
      </w:r>
      <w:r w:rsidRPr="008023A2">
        <w:rPr>
          <w:rFonts w:ascii="Sylfaen" w:hAnsi="Sylfaen" w:cs="Sylfaen"/>
          <w:bCs/>
          <w:lang w:val="ka-GE"/>
        </w:rPr>
        <w:t xml:space="preserve"> ტონა, </w:t>
      </w:r>
      <w:r w:rsidR="00471E85" w:rsidRPr="008023A2">
        <w:rPr>
          <w:rFonts w:ascii="Sylfaen" w:hAnsi="Sylfaen" w:cs="Sylfaen"/>
          <w:bCs/>
          <w:lang w:val="ka-GE"/>
        </w:rPr>
        <w:t>ხოლო</w:t>
      </w:r>
      <w:r w:rsidR="004142FE">
        <w:rPr>
          <w:rFonts w:ascii="Sylfaen" w:hAnsi="Sylfaen" w:cs="Sylfaen"/>
          <w:bCs/>
          <w:lang w:val="ka-GE"/>
        </w:rPr>
        <w:t xml:space="preserve"> სუბსიდია</w:t>
      </w:r>
      <w:r w:rsidR="00471E85" w:rsidRPr="008023A2">
        <w:rPr>
          <w:rFonts w:ascii="Sylfaen" w:hAnsi="Sylfaen" w:cs="Sylfaen"/>
          <w:bCs/>
          <w:lang w:val="ka-GE"/>
        </w:rPr>
        <w:t xml:space="preserve"> გა</w:t>
      </w:r>
      <w:r w:rsidR="000A43AF" w:rsidRPr="008023A2">
        <w:rPr>
          <w:rFonts w:ascii="Sylfaen" w:hAnsi="Sylfaen" w:cs="Sylfaen"/>
          <w:bCs/>
          <w:lang w:val="ka-GE"/>
        </w:rPr>
        <w:t>ი</w:t>
      </w:r>
      <w:r w:rsidR="00471E85" w:rsidRPr="008023A2">
        <w:rPr>
          <w:rFonts w:ascii="Sylfaen" w:hAnsi="Sylfaen" w:cs="Sylfaen"/>
          <w:bCs/>
          <w:lang w:val="ka-GE"/>
        </w:rPr>
        <w:t>ცა 40.5 ათას ტონა ფქვილზე 14.5</w:t>
      </w:r>
      <w:r w:rsidR="00B314DE" w:rsidRPr="008023A2">
        <w:rPr>
          <w:rFonts w:ascii="Sylfaen" w:hAnsi="Sylfaen" w:cs="Sylfaen"/>
          <w:bCs/>
          <w:lang w:val="ka-GE"/>
        </w:rPr>
        <w:t xml:space="preserve"> მლნ </w:t>
      </w:r>
      <w:r w:rsidR="00D64B6D" w:rsidRPr="008023A2">
        <w:rPr>
          <w:rFonts w:ascii="Sylfaen" w:hAnsi="Sylfaen" w:cs="Sylfaen"/>
          <w:bCs/>
          <w:lang w:val="ka-GE"/>
        </w:rPr>
        <w:t xml:space="preserve">ლარის </w:t>
      </w:r>
      <w:r w:rsidR="00471E85" w:rsidRPr="008023A2">
        <w:rPr>
          <w:rFonts w:ascii="Sylfaen" w:hAnsi="Sylfaen" w:cs="Sylfaen"/>
          <w:bCs/>
          <w:lang w:val="ka-GE"/>
        </w:rPr>
        <w:t>ოდენობით</w:t>
      </w:r>
      <w:r w:rsidR="004142FE">
        <w:rPr>
          <w:rFonts w:ascii="Sylfaen" w:hAnsi="Sylfaen" w:cs="Sylfaen"/>
          <w:bCs/>
          <w:lang w:val="ka-GE"/>
        </w:rPr>
        <w:t>.</w:t>
      </w:r>
      <w:r w:rsidR="00471E85" w:rsidRPr="008023A2">
        <w:rPr>
          <w:rFonts w:ascii="Sylfaen" w:hAnsi="Sylfaen" w:cs="Sylfaen"/>
          <w:bCs/>
          <w:lang w:val="ka-GE"/>
        </w:rPr>
        <w:t xml:space="preserve"> </w:t>
      </w:r>
      <w:r w:rsidRPr="008023A2">
        <w:rPr>
          <w:rFonts w:ascii="Sylfaen" w:hAnsi="Sylfaen" w:cs="Sylfaen"/>
          <w:bCs/>
          <w:lang w:val="ka-GE"/>
        </w:rPr>
        <w:t>ასევე მიმდინარეობდა 2020 წელს აღებული ვალდებულების შესრულება (ტრანშების გაცემა)</w:t>
      </w:r>
      <w:r w:rsidR="00872B97" w:rsidRPr="008023A2">
        <w:rPr>
          <w:rFonts w:ascii="Sylfaen" w:hAnsi="Sylfaen" w:cs="Sylfaen"/>
          <w:bCs/>
          <w:lang w:val="ka-GE"/>
        </w:rPr>
        <w:t>.</w:t>
      </w:r>
      <w:r w:rsidRPr="008023A2">
        <w:rPr>
          <w:rFonts w:ascii="Sylfaen" w:hAnsi="Sylfaen" w:cs="Sylfaen"/>
          <w:bCs/>
          <w:lang w:val="ka-GE"/>
        </w:rPr>
        <w:t xml:space="preserve"> სულ 2021 წლის ფაქტიურ</w:t>
      </w:r>
      <w:r w:rsidR="004142FE">
        <w:rPr>
          <w:rFonts w:ascii="Sylfaen" w:hAnsi="Sylfaen" w:cs="Sylfaen"/>
          <w:bCs/>
          <w:lang w:val="ka-GE"/>
        </w:rPr>
        <w:t>მა</w:t>
      </w:r>
      <w:r w:rsidRPr="008023A2">
        <w:rPr>
          <w:rFonts w:ascii="Sylfaen" w:hAnsi="Sylfaen" w:cs="Sylfaen"/>
          <w:bCs/>
          <w:lang w:val="ka-GE"/>
        </w:rPr>
        <w:t xml:space="preserve"> შესრულება</w:t>
      </w:r>
      <w:r w:rsidR="004142FE">
        <w:rPr>
          <w:rFonts w:ascii="Sylfaen" w:hAnsi="Sylfaen" w:cs="Sylfaen"/>
          <w:bCs/>
          <w:lang w:val="ka-GE"/>
        </w:rPr>
        <w:t>მ</w:t>
      </w:r>
      <w:r w:rsidRPr="008023A2">
        <w:rPr>
          <w:rFonts w:ascii="Sylfaen" w:hAnsi="Sylfaen" w:cs="Sylfaen"/>
          <w:bCs/>
          <w:lang w:val="ka-GE"/>
        </w:rPr>
        <w:t xml:space="preserve"> შეადგ</w:t>
      </w:r>
      <w:r w:rsidR="00872B97" w:rsidRPr="008023A2">
        <w:rPr>
          <w:rFonts w:ascii="Sylfaen" w:hAnsi="Sylfaen" w:cs="Sylfaen"/>
          <w:bCs/>
          <w:lang w:val="ka-GE"/>
        </w:rPr>
        <w:t>ინა</w:t>
      </w:r>
      <w:r w:rsidRPr="008023A2">
        <w:rPr>
          <w:rFonts w:ascii="Sylfaen" w:hAnsi="Sylfaen" w:cs="Sylfaen"/>
          <w:bCs/>
          <w:lang w:val="ka-GE"/>
        </w:rPr>
        <w:t xml:space="preserve"> 16.7 მლნ ლარ</w:t>
      </w:r>
      <w:r w:rsidR="00872B97" w:rsidRPr="008023A2">
        <w:rPr>
          <w:rFonts w:ascii="Sylfaen" w:hAnsi="Sylfaen" w:cs="Sylfaen"/>
          <w:bCs/>
          <w:lang w:val="ka-GE"/>
        </w:rPr>
        <w:t>ი</w:t>
      </w:r>
      <w:r w:rsidR="00B314DE" w:rsidRPr="008023A2">
        <w:rPr>
          <w:rFonts w:ascii="Sylfaen" w:hAnsi="Sylfaen" w:cs="Sylfaen"/>
          <w:bCs/>
          <w:lang w:val="ka-GE"/>
        </w:rPr>
        <w:t>. ამასთან, სულ 2020-2021 წლებში ხორბლის ფქვილის სუბსიდირებაზე მიიმართა 17.2 მლნ ლარი, ხორბლის იმპორტის სუბსიდირებაზე - 4.5 მლნ ლარი და პირველადი მოხმარების პროდუქტების სუბსიდირებაზე (ბრინჯი, მაკარონი, მზესუმზირის ზეთი, რძის ფქვილი, შაქარი, ხორბალი) – 1.2 მლნ ლარამდე;</w:t>
      </w:r>
    </w:p>
    <w:p w14:paraId="0B4C2F7E" w14:textId="77777777" w:rsidR="008023A2" w:rsidRPr="0059732D" w:rsidRDefault="008023A2" w:rsidP="008023A2">
      <w:pPr>
        <w:pStyle w:val="ListParagraph"/>
        <w:numPr>
          <w:ilvl w:val="0"/>
          <w:numId w:val="52"/>
        </w:numPr>
        <w:spacing w:after="0" w:line="240" w:lineRule="auto"/>
        <w:jc w:val="both"/>
        <w:rPr>
          <w:rFonts w:ascii="Sylfaen" w:hAnsi="Sylfaen" w:cs="Sylfaen"/>
          <w:bCs/>
          <w:lang w:val="ka-GE"/>
        </w:rPr>
      </w:pPr>
      <w:r w:rsidRPr="0059732D">
        <w:rPr>
          <w:rFonts w:ascii="Sylfaen" w:hAnsi="Sylfaen" w:cs="Sylfaen"/>
          <w:bCs/>
          <w:lang w:val="ka-GE"/>
        </w:rPr>
        <w:lastRenderedPageBreak/>
        <w:t>საანგარიშო პერიოდში სურსათის მწარმოებლებისთვის ელექტრონერგიაზე ტარიფის ზრდის 50%-ის სუბსიდირების მიზნით საქართველოს ეკონომიკისა და მდგრადი განვითარების სამინისტროს ხაზით მიმართული იყო 10.1 მლნ ლარი;</w:t>
      </w:r>
    </w:p>
    <w:p w14:paraId="04C6AD46" w14:textId="69559554" w:rsidR="004A5BBC" w:rsidRPr="0059732D" w:rsidRDefault="004A5BBC" w:rsidP="008023A2">
      <w:pPr>
        <w:pStyle w:val="ListParagraph"/>
        <w:numPr>
          <w:ilvl w:val="0"/>
          <w:numId w:val="52"/>
        </w:numPr>
        <w:spacing w:after="0" w:line="240" w:lineRule="auto"/>
        <w:jc w:val="both"/>
        <w:rPr>
          <w:rFonts w:ascii="Sylfaen" w:hAnsi="Sylfaen" w:cs="Sylfaen"/>
          <w:bCs/>
          <w:lang w:val="ka-GE"/>
        </w:rPr>
      </w:pPr>
      <w:r w:rsidRPr="0059732D">
        <w:rPr>
          <w:rFonts w:ascii="Sylfaen" w:hAnsi="Sylfaen" w:cs="Sylfaen"/>
          <w:bCs/>
          <w:lang w:val="ka-GE"/>
        </w:rPr>
        <w:t>საქართველოს მთავრობის მიერ განსაზღვრული წესების შესაბამისად საანგარიშო პერიოდში სასოფლო-სამეურნეო დანიშნულების მიწის ნაკვეთების მესაკუთრეთა ხელშეწყობის სახელმწიფო პროგრამაში ჩართული იქნა 12 638 ფერმერი, (ბენეფიციარები აგრობარათებზე დარიცული ქულების/სუბსიდიის ათვისება მიმდინარეობდა 2021 წლის მაისის ბოლომდე). სულ საანგარიშო პერიოდში ამ მიზნით მიიმართა 2.1 მლნ ლარი</w:t>
      </w:r>
      <w:r w:rsidR="00723E7E" w:rsidRPr="0059732D">
        <w:rPr>
          <w:rFonts w:ascii="Sylfaen" w:hAnsi="Sylfaen" w:cs="Sylfaen"/>
          <w:bCs/>
          <w:lang w:val="ka-GE"/>
        </w:rPr>
        <w:t>, ხოლო 2020-2021 წლებში ჯამურად - 31.3 მლნ ლარი;</w:t>
      </w:r>
    </w:p>
    <w:p w14:paraId="54F20842" w14:textId="77777777" w:rsidR="004D39CF" w:rsidRPr="0059732D" w:rsidRDefault="004D39CF" w:rsidP="008023A2">
      <w:pPr>
        <w:pStyle w:val="ListParagraph"/>
        <w:numPr>
          <w:ilvl w:val="0"/>
          <w:numId w:val="52"/>
        </w:numPr>
        <w:spacing w:after="0" w:line="240" w:lineRule="auto"/>
        <w:jc w:val="both"/>
        <w:rPr>
          <w:rFonts w:ascii="Sylfaen" w:hAnsi="Sylfaen" w:cs="Sylfaen"/>
          <w:bCs/>
          <w:lang w:val="ka-GE"/>
        </w:rPr>
      </w:pPr>
      <w:r w:rsidRPr="0059732D">
        <w:rPr>
          <w:rFonts w:ascii="Sylfaen" w:hAnsi="Sylfaen" w:cs="Sylfaen"/>
          <w:bCs/>
          <w:lang w:val="ka-GE"/>
        </w:rPr>
        <w:t>საანგარიშ</w:t>
      </w:r>
      <w:r w:rsidR="00BB672E" w:rsidRPr="0059732D">
        <w:rPr>
          <w:rFonts w:ascii="Sylfaen" w:hAnsi="Sylfaen" w:cs="Sylfaen"/>
          <w:bCs/>
          <w:lang w:val="ka-GE"/>
        </w:rPr>
        <w:t>ო</w:t>
      </w:r>
      <w:r w:rsidRPr="0059732D">
        <w:rPr>
          <w:rFonts w:ascii="Sylfaen" w:hAnsi="Sylfaen" w:cs="Sylfaen"/>
          <w:bCs/>
          <w:lang w:val="ka-GE"/>
        </w:rPr>
        <w:t xml:space="preserve"> პერიოდში </w:t>
      </w:r>
      <w:r w:rsidR="008B3885" w:rsidRPr="0059732D">
        <w:rPr>
          <w:rFonts w:ascii="Sylfaen" w:hAnsi="Sylfaen" w:cs="Sylfaen"/>
          <w:bCs/>
          <w:lang w:val="ka-GE"/>
        </w:rPr>
        <w:t>22</w:t>
      </w:r>
      <w:r w:rsidR="00B64FE0" w:rsidRPr="0059732D">
        <w:rPr>
          <w:rFonts w:ascii="Sylfaen" w:hAnsi="Sylfaen" w:cs="Sylfaen"/>
          <w:bCs/>
          <w:lang w:val="ka-GE"/>
        </w:rPr>
        <w:t>6</w:t>
      </w:r>
      <w:r w:rsidR="00D05AAC" w:rsidRPr="0059732D">
        <w:rPr>
          <w:rFonts w:ascii="Sylfaen" w:hAnsi="Sylfaen" w:cs="Sylfaen"/>
          <w:bCs/>
          <w:lang w:val="ka-GE"/>
        </w:rPr>
        <w:t>.</w:t>
      </w:r>
      <w:r w:rsidR="00B64FE0" w:rsidRPr="0059732D">
        <w:rPr>
          <w:rFonts w:ascii="Sylfaen" w:hAnsi="Sylfaen" w:cs="Sylfaen"/>
          <w:bCs/>
          <w:lang w:val="ka-GE"/>
        </w:rPr>
        <w:t>1</w:t>
      </w:r>
      <w:r w:rsidR="00D05AAC" w:rsidRPr="0059732D">
        <w:rPr>
          <w:rFonts w:ascii="Sylfaen" w:hAnsi="Sylfaen" w:cs="Sylfaen"/>
          <w:bCs/>
          <w:lang w:val="ka-GE"/>
        </w:rPr>
        <w:t xml:space="preserve"> </w:t>
      </w:r>
      <w:r w:rsidRPr="0059732D">
        <w:rPr>
          <w:rFonts w:ascii="Sylfaen" w:hAnsi="Sylfaen" w:cs="Sylfaen"/>
          <w:bCs/>
          <w:lang w:val="ka-GE"/>
        </w:rPr>
        <w:t>მლნ ლარ</w:t>
      </w:r>
      <w:r w:rsidR="007435E9" w:rsidRPr="0059732D">
        <w:rPr>
          <w:rFonts w:ascii="Sylfaen" w:hAnsi="Sylfaen" w:cs="Sylfaen"/>
          <w:bCs/>
          <w:lang w:val="ka-GE"/>
        </w:rPr>
        <w:t>ი</w:t>
      </w:r>
      <w:r w:rsidRPr="0059732D">
        <w:rPr>
          <w:rFonts w:ascii="Sylfaen" w:hAnsi="Sylfaen" w:cs="Sylfaen"/>
          <w:bCs/>
          <w:lang w:val="ka-GE"/>
        </w:rPr>
        <w:t xml:space="preserve"> საშემოსავლო გადასახადის  შეღავათის (ხელფასის პირველ 750 ლარზე) სარგებელი მიიღო ბიზნესმა იმ დამსაქმებელებზე, რომელთა ხელფასიც არ აღემატება 1</w:t>
      </w:r>
      <w:r w:rsidR="00AA3D40" w:rsidRPr="0059732D">
        <w:rPr>
          <w:rFonts w:ascii="Sylfaen" w:hAnsi="Sylfaen" w:cs="Sylfaen"/>
          <w:bCs/>
          <w:lang w:val="ka-GE"/>
        </w:rPr>
        <w:t xml:space="preserve"> </w:t>
      </w:r>
      <w:r w:rsidRPr="0059732D">
        <w:rPr>
          <w:rFonts w:ascii="Sylfaen" w:hAnsi="Sylfaen" w:cs="Sylfaen"/>
          <w:bCs/>
          <w:lang w:val="ka-GE"/>
        </w:rPr>
        <w:t>500 ლარს</w:t>
      </w:r>
      <w:r w:rsidR="00AF159E" w:rsidRPr="0059732D">
        <w:rPr>
          <w:rFonts w:ascii="Sylfaen" w:hAnsi="Sylfaen" w:cs="Sylfaen"/>
          <w:bCs/>
          <w:lang w:val="ka-GE"/>
        </w:rPr>
        <w:t xml:space="preserve">, ხოლო სულ 2020 წლის მაისიდან - </w:t>
      </w:r>
      <w:r w:rsidR="00D05AAC" w:rsidRPr="0059732D">
        <w:rPr>
          <w:rFonts w:ascii="Sylfaen" w:hAnsi="Sylfaen" w:cs="Sylfaen"/>
          <w:bCs/>
          <w:lang w:val="ka-GE"/>
        </w:rPr>
        <w:t>54</w:t>
      </w:r>
      <w:r w:rsidR="00B64FE0" w:rsidRPr="0059732D">
        <w:rPr>
          <w:rFonts w:ascii="Sylfaen" w:hAnsi="Sylfaen" w:cs="Sylfaen"/>
          <w:bCs/>
          <w:lang w:val="ka-GE"/>
        </w:rPr>
        <w:t>4</w:t>
      </w:r>
      <w:r w:rsidR="00D05AAC" w:rsidRPr="0059732D">
        <w:rPr>
          <w:rFonts w:ascii="Sylfaen" w:hAnsi="Sylfaen" w:cs="Sylfaen"/>
          <w:bCs/>
          <w:lang w:val="ka-GE"/>
        </w:rPr>
        <w:t>.</w:t>
      </w:r>
      <w:r w:rsidR="00B64FE0" w:rsidRPr="0059732D">
        <w:rPr>
          <w:rFonts w:ascii="Sylfaen" w:hAnsi="Sylfaen" w:cs="Sylfaen"/>
          <w:bCs/>
          <w:lang w:val="ka-GE"/>
        </w:rPr>
        <w:t>6</w:t>
      </w:r>
      <w:r w:rsidR="00AF159E" w:rsidRPr="0059732D">
        <w:rPr>
          <w:rFonts w:ascii="Sylfaen" w:hAnsi="Sylfaen" w:cs="Sylfaen"/>
          <w:bCs/>
          <w:lang w:val="ka-GE"/>
        </w:rPr>
        <w:t xml:space="preserve"> მლნ ლარ</w:t>
      </w:r>
      <w:r w:rsidR="00D05AAC" w:rsidRPr="0059732D">
        <w:rPr>
          <w:rFonts w:ascii="Sylfaen" w:hAnsi="Sylfaen" w:cs="Sylfaen"/>
          <w:bCs/>
          <w:lang w:val="ka-GE"/>
        </w:rPr>
        <w:t>ზე მეტი</w:t>
      </w:r>
      <w:r w:rsidR="00C53C50" w:rsidRPr="0059732D">
        <w:rPr>
          <w:rFonts w:ascii="Sylfaen" w:hAnsi="Sylfaen" w:cs="Sylfaen"/>
          <w:bCs/>
          <w:lang w:val="ka-GE"/>
        </w:rPr>
        <w:t>;</w:t>
      </w:r>
    </w:p>
    <w:p w14:paraId="64339DCC" w14:textId="0F51261B" w:rsidR="00C53C50" w:rsidRPr="0059732D" w:rsidRDefault="00C53C50" w:rsidP="008023A2">
      <w:pPr>
        <w:pStyle w:val="ListParagraph"/>
        <w:numPr>
          <w:ilvl w:val="0"/>
          <w:numId w:val="52"/>
        </w:numPr>
        <w:spacing w:after="0" w:line="240" w:lineRule="auto"/>
        <w:jc w:val="both"/>
        <w:rPr>
          <w:rFonts w:ascii="Sylfaen" w:hAnsi="Sylfaen" w:cs="Sylfaen"/>
          <w:bCs/>
          <w:lang w:val="ka-GE"/>
        </w:rPr>
      </w:pPr>
      <w:r w:rsidRPr="0059732D">
        <w:rPr>
          <w:rFonts w:ascii="Sylfaen" w:hAnsi="Sylfaen" w:cs="Sylfaen"/>
          <w:bCs/>
          <w:lang w:val="ka-GE"/>
        </w:rPr>
        <w:t>საანგარიშო პერიოდში ქონების გადასახადის შეღავათმა შეადგინა 3</w:t>
      </w:r>
      <w:r w:rsidR="00DC3BE2" w:rsidRPr="0059732D">
        <w:rPr>
          <w:rFonts w:ascii="Sylfaen" w:hAnsi="Sylfaen" w:cs="Sylfaen"/>
          <w:bCs/>
        </w:rPr>
        <w:t>5</w:t>
      </w:r>
      <w:r w:rsidR="008023A2" w:rsidRPr="0059732D">
        <w:rPr>
          <w:rFonts w:ascii="Sylfaen" w:hAnsi="Sylfaen" w:cs="Sylfaen"/>
          <w:bCs/>
          <w:lang w:val="ka-GE"/>
        </w:rPr>
        <w:t>.</w:t>
      </w:r>
      <w:r w:rsidRPr="0059732D">
        <w:rPr>
          <w:rFonts w:ascii="Sylfaen" w:hAnsi="Sylfaen" w:cs="Sylfaen"/>
          <w:bCs/>
          <w:lang w:val="ka-GE"/>
        </w:rPr>
        <w:t>0 მლნ ლარამდე</w:t>
      </w:r>
      <w:r w:rsidR="001C7BE9" w:rsidRPr="0059732D">
        <w:rPr>
          <w:rFonts w:ascii="Sylfaen" w:hAnsi="Sylfaen" w:cs="Sylfaen"/>
          <w:bCs/>
          <w:lang w:val="ka-GE"/>
        </w:rPr>
        <w:t>, ხოლო 2020-2021 წლებში</w:t>
      </w:r>
      <w:r w:rsidR="00723E7E" w:rsidRPr="0059732D">
        <w:rPr>
          <w:rFonts w:ascii="Sylfaen" w:hAnsi="Sylfaen" w:cs="Sylfaen"/>
          <w:bCs/>
          <w:lang w:val="ka-GE"/>
        </w:rPr>
        <w:t xml:space="preserve"> ჯამურად</w:t>
      </w:r>
      <w:r w:rsidR="001C7BE9" w:rsidRPr="0059732D">
        <w:rPr>
          <w:rFonts w:ascii="Sylfaen" w:hAnsi="Sylfaen" w:cs="Sylfaen"/>
          <w:bCs/>
          <w:lang w:val="ka-GE"/>
        </w:rPr>
        <w:t xml:space="preserve"> - 74.7 მლნ ლარი.</w:t>
      </w:r>
    </w:p>
    <w:p w14:paraId="2B398270" w14:textId="77777777" w:rsidR="00FD4C6B" w:rsidRDefault="00FD4C6B" w:rsidP="006B6DE2">
      <w:pPr>
        <w:spacing w:after="0" w:line="240" w:lineRule="auto"/>
        <w:jc w:val="both"/>
        <w:rPr>
          <w:rFonts w:ascii="Sylfaen" w:hAnsi="Sylfaen" w:cs="Sylfaen"/>
          <w:color w:val="000000"/>
          <w:highlight w:val="yellow"/>
        </w:rPr>
      </w:pPr>
    </w:p>
    <w:p w14:paraId="584DC8AB" w14:textId="77777777" w:rsidR="0001604D" w:rsidRPr="009252B1" w:rsidRDefault="0001604D" w:rsidP="0001604D">
      <w:pPr>
        <w:spacing w:after="0" w:line="240" w:lineRule="auto"/>
        <w:jc w:val="both"/>
        <w:rPr>
          <w:rFonts w:ascii="Sylfaen" w:hAnsi="Sylfaen"/>
          <w:b/>
          <w:color w:val="000000"/>
          <w:lang w:val="ka-GE"/>
        </w:rPr>
      </w:pPr>
      <w:r w:rsidRPr="009252B1">
        <w:rPr>
          <w:rFonts w:ascii="Sylfaen" w:hAnsi="Sylfaen"/>
          <w:b/>
          <w:color w:val="000000"/>
          <w:lang w:val="ka-GE"/>
        </w:rPr>
        <w:t>პანდემიისთან დაკავშირებული სხვადასხვა ღონისძიებები:</w:t>
      </w:r>
    </w:p>
    <w:p w14:paraId="3B183AFD" w14:textId="77777777" w:rsidR="0001604D" w:rsidRDefault="0001604D" w:rsidP="006B6DE2">
      <w:pPr>
        <w:spacing w:after="0" w:line="240" w:lineRule="auto"/>
        <w:jc w:val="both"/>
        <w:rPr>
          <w:rFonts w:ascii="Sylfaen" w:hAnsi="Sylfaen" w:cs="Sylfaen"/>
          <w:color w:val="000000"/>
          <w:highlight w:val="yellow"/>
        </w:rPr>
      </w:pPr>
    </w:p>
    <w:p w14:paraId="2B9BC0D9" w14:textId="77777777" w:rsidR="0001604D" w:rsidRPr="00674D05" w:rsidRDefault="0001604D" w:rsidP="0001604D">
      <w:pPr>
        <w:pStyle w:val="ListParagraph"/>
        <w:numPr>
          <w:ilvl w:val="0"/>
          <w:numId w:val="17"/>
        </w:numPr>
        <w:spacing w:after="0" w:line="240" w:lineRule="auto"/>
        <w:ind w:left="360"/>
        <w:jc w:val="both"/>
        <w:rPr>
          <w:rFonts w:ascii="Sylfaen" w:hAnsi="Sylfaen"/>
          <w:color w:val="000000" w:themeColor="text1"/>
          <w:lang w:val="ka-GE"/>
        </w:rPr>
      </w:pPr>
      <w:r w:rsidRPr="008D04DB">
        <w:rPr>
          <w:rFonts w:ascii="Sylfaen" w:hAnsi="Sylfaen"/>
          <w:color w:val="000000"/>
          <w:lang w:val="ka-GE"/>
        </w:rPr>
        <w:t>საქართველოს საჯარო სკოლებისათვის დარიგებულია 4.9 მლნ ერთეული პირბადე და 106.1 ათასი ერთეული (5 ლიტრიანი) ხელის სადეზინფექციო საშუალება. ასევე, საჯარო სკოლებში განსახორციელებელ სადენზიფექციო სამუშაოებთან დაკავშირებით შეძენილია 15.2 ათასი ლიტრი სადენზიფექციო კონცენტრატი (იატაკის). შესყიდულია 10.0 ათასი ცალი უკონტაქტო ელექტრო თერმომეტრი, 3.0 ათასი ერთეული დისპანსერი და 1.8 ათასი ცალი დეზობარიერი;</w:t>
      </w:r>
    </w:p>
    <w:p w14:paraId="1141FC82" w14:textId="77777777" w:rsidR="0001604D" w:rsidRPr="00AD20EE" w:rsidRDefault="0001604D" w:rsidP="0001604D">
      <w:pPr>
        <w:pStyle w:val="ListParagraph"/>
        <w:numPr>
          <w:ilvl w:val="0"/>
          <w:numId w:val="17"/>
        </w:numPr>
        <w:spacing w:after="0" w:line="240" w:lineRule="auto"/>
        <w:ind w:left="360"/>
        <w:jc w:val="both"/>
        <w:rPr>
          <w:rFonts w:ascii="Sylfaen" w:hAnsi="Sylfaen"/>
          <w:color w:val="000000" w:themeColor="text1"/>
          <w:lang w:val="ka-GE"/>
        </w:rPr>
      </w:pPr>
      <w:r w:rsidRPr="00AD20EE">
        <w:rPr>
          <w:rFonts w:ascii="Sylfaen" w:hAnsi="Sylfaen"/>
          <w:color w:val="000000" w:themeColor="text1"/>
          <w:lang w:val="ka-GE"/>
        </w:rPr>
        <w:t xml:space="preserve">ოკუპირებულ რეგიონებში მცხოვრები მოსახლეობისთვის COVID – 19-ით ინფიცირებული ავადმყოფების დახმარების აღმოჩენის მიზნით, განხორციელდა საქართველოს კონტროლირებად ტერიტორიაზე პაციენტების გადმოყვანა და მკურნალობა. საანგარიშო პერიოდში </w:t>
      </w:r>
      <w:r w:rsidRPr="00AD20EE">
        <w:rPr>
          <w:rFonts w:ascii="Sylfaen" w:hAnsi="Sylfaen"/>
          <w:color w:val="000000" w:themeColor="text1"/>
        </w:rPr>
        <w:t>600</w:t>
      </w:r>
      <w:r w:rsidRPr="00AD20EE">
        <w:rPr>
          <w:rFonts w:ascii="Sylfaen" w:hAnsi="Sylfaen"/>
          <w:color w:val="000000" w:themeColor="text1"/>
          <w:lang w:val="ka-GE"/>
        </w:rPr>
        <w:t>-მდე კოვიდ - ინფიცირებულ ადამიანს გაეწია სამედიცინო მომსახურება; ოკუპირებულ რეგიონებში მცხოვრებ მოსახლეობაზე გავრცელდა კოვიდ-საწინააღმდეგო ვაქცინაციის პროგრამა;</w:t>
      </w:r>
    </w:p>
    <w:p w14:paraId="2B80B921" w14:textId="77777777" w:rsidR="0001604D" w:rsidRPr="00AD20EE" w:rsidRDefault="0001604D" w:rsidP="0001604D">
      <w:pPr>
        <w:pStyle w:val="ListParagraph"/>
        <w:numPr>
          <w:ilvl w:val="0"/>
          <w:numId w:val="17"/>
        </w:numPr>
        <w:spacing w:after="0" w:line="240" w:lineRule="auto"/>
        <w:ind w:left="360"/>
        <w:jc w:val="both"/>
        <w:rPr>
          <w:rFonts w:ascii="Sylfaen" w:hAnsi="Sylfaen"/>
          <w:color w:val="000000"/>
          <w:lang w:val="ka-GE"/>
        </w:rPr>
      </w:pPr>
      <w:r w:rsidRPr="00AD20EE">
        <w:rPr>
          <w:rFonts w:ascii="Sylfaen" w:hAnsi="Sylfaen"/>
          <w:color w:val="000000"/>
          <w:lang w:val="ka-GE"/>
        </w:rPr>
        <w:t>COVID - 19 პანდემიის შედეგების შემსუბუქების მიზნით, სოციალური დახმარების ფაგლებში, საოკუპაციო ხაზთან მდებარე კონფლიქტით დაზარალებულ ობოლ და შშმ ბავშვებს გადაეცათ ჰიგიენური საშუალებებისა და საკვები პროდუქტების 322 კალათა;</w:t>
      </w:r>
    </w:p>
    <w:p w14:paraId="044AFFC8" w14:textId="77777777" w:rsidR="0001604D" w:rsidRDefault="0001604D" w:rsidP="0001604D">
      <w:pPr>
        <w:pStyle w:val="ListParagraph"/>
        <w:numPr>
          <w:ilvl w:val="0"/>
          <w:numId w:val="17"/>
        </w:numPr>
        <w:spacing w:after="0" w:line="240" w:lineRule="auto"/>
        <w:ind w:left="360"/>
        <w:jc w:val="both"/>
        <w:rPr>
          <w:rFonts w:ascii="Sylfaen" w:hAnsi="Sylfaen"/>
          <w:color w:val="000000"/>
          <w:lang w:val="ka-GE"/>
        </w:rPr>
      </w:pPr>
      <w:r w:rsidRPr="00AD20EE">
        <w:rPr>
          <w:rFonts w:ascii="Sylfaen" w:hAnsi="Sylfaen"/>
          <w:color w:val="000000"/>
          <w:lang w:val="ka-GE"/>
        </w:rPr>
        <w:t>საკოორდინაციო მექანიზმის საშუალებით, აფხაზეთის რეგიონს მიეწოდა საჭირო სამედიცინო საშუალებები, მათ შორის სწრაფი ტესტები, იმუნიზაციის ვაქცინები, დიაბეტის წამლები, ტუბერკულოზის საწინააღმდეგო ანტიბიოტიკები და აივ/შიდსის საწინააღმდეგო მედიკამენტები;</w:t>
      </w:r>
    </w:p>
    <w:p w14:paraId="4C43587F" w14:textId="77777777" w:rsidR="0001604D" w:rsidRDefault="0001604D" w:rsidP="006B6DE2">
      <w:pPr>
        <w:spacing w:after="0" w:line="240" w:lineRule="auto"/>
        <w:jc w:val="both"/>
        <w:rPr>
          <w:rFonts w:ascii="Sylfaen" w:hAnsi="Sylfaen" w:cs="Sylfaen"/>
          <w:color w:val="000000"/>
          <w:highlight w:val="yellow"/>
        </w:rPr>
      </w:pPr>
    </w:p>
    <w:p w14:paraId="5699809C" w14:textId="77777777" w:rsidR="007519FA" w:rsidRPr="00173161" w:rsidRDefault="007519FA" w:rsidP="006B6DE2">
      <w:pPr>
        <w:pStyle w:val="abzacixml"/>
        <w:numPr>
          <w:ilvl w:val="0"/>
          <w:numId w:val="0"/>
        </w:numPr>
        <w:rPr>
          <w:noProof/>
          <w:highlight w:val="yellow"/>
        </w:rPr>
      </w:pPr>
      <w:r w:rsidRPr="00674D05">
        <w:rPr>
          <w:noProof/>
        </w:rPr>
        <w:t>გამოყოფილი ასიგნებების ფარგლებში საანგარიშო პერიოდში განხორციელდა შემდეგი ღონისძიებები:</w:t>
      </w:r>
    </w:p>
    <w:p w14:paraId="59E7C0A7" w14:textId="77777777" w:rsidR="00557F79" w:rsidRPr="00173161" w:rsidRDefault="00557F79" w:rsidP="006B6DE2">
      <w:pPr>
        <w:spacing w:after="0" w:line="240" w:lineRule="auto"/>
        <w:jc w:val="both"/>
        <w:rPr>
          <w:rFonts w:ascii="Sylfaen" w:hAnsi="Sylfaen" w:cs="Sylfaen"/>
          <w:color w:val="000000"/>
          <w:highlight w:val="yellow"/>
        </w:rPr>
      </w:pPr>
    </w:p>
    <w:p w14:paraId="2AD6BAA9" w14:textId="77777777" w:rsidR="00DA785B" w:rsidRPr="003E1312" w:rsidRDefault="00DA785B" w:rsidP="006B6DE2">
      <w:pPr>
        <w:pStyle w:val="ListParagraph"/>
        <w:numPr>
          <w:ilvl w:val="0"/>
          <w:numId w:val="17"/>
        </w:numPr>
        <w:spacing w:after="0" w:line="240" w:lineRule="auto"/>
        <w:ind w:left="360"/>
        <w:jc w:val="both"/>
        <w:rPr>
          <w:rFonts w:ascii="Sylfaen" w:hAnsi="Sylfaen"/>
          <w:color w:val="000000"/>
          <w:lang w:val="ka-GE"/>
        </w:rPr>
      </w:pPr>
      <w:r w:rsidRPr="00A1734C">
        <w:rPr>
          <w:rFonts w:ascii="Sylfaen" w:hAnsi="Sylfaen"/>
          <w:color w:val="000000"/>
          <w:lang w:val="ka-GE"/>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2021 წლის იანვრიდან გაიზარდა პენსიის ოდენობა და 70 წლამდე ასაკის პენსიონერისათვის  განისაზღვრა 240 ლარით, 70 წლის ან მეტი ასაკის პენსიონერისათვის − 275 ლარით.  შესაბამისად გადაანგარიშდა სახელმწიფო კომპენსაციის ოდენობა. სულ საანგარიშო </w:t>
      </w:r>
      <w:r w:rsidRPr="003E1312">
        <w:rPr>
          <w:rFonts w:ascii="Sylfaen" w:hAnsi="Sylfaen"/>
          <w:color w:val="000000"/>
          <w:lang w:val="ka-GE"/>
        </w:rPr>
        <w:t xml:space="preserve">პერიოდში  მოსახლეობის საპენსიო უზრუნველყოფის მიზნით გადარიცხულ იქნა </w:t>
      </w:r>
      <w:r w:rsidRPr="003E1312">
        <w:rPr>
          <w:rFonts w:ascii="Sylfaen" w:hAnsi="Sylfaen" w:cs="Calibri"/>
        </w:rPr>
        <w:t>2 574.7 მლნ ლარ</w:t>
      </w:r>
      <w:r w:rsidRPr="003E1312">
        <w:rPr>
          <w:rFonts w:ascii="Sylfaen" w:hAnsi="Sylfaen" w:cs="Calibri"/>
          <w:lang w:val="ka-GE"/>
        </w:rPr>
        <w:t>ზე მეტი</w:t>
      </w:r>
      <w:r w:rsidRPr="003E1312">
        <w:rPr>
          <w:rFonts w:ascii="Sylfaen" w:hAnsi="Sylfaen" w:cs="Calibri"/>
        </w:rPr>
        <w:t>;</w:t>
      </w:r>
      <w:r w:rsidRPr="003E1312">
        <w:rPr>
          <w:rFonts w:ascii="Sylfaen" w:hAnsi="Sylfaen"/>
          <w:color w:val="000000"/>
          <w:lang w:val="ka-GE"/>
        </w:rPr>
        <w:t xml:space="preserve"> </w:t>
      </w:r>
    </w:p>
    <w:p w14:paraId="0AC39FC4" w14:textId="77777777" w:rsidR="00DA785B" w:rsidRPr="00451BB0" w:rsidRDefault="00DA785B" w:rsidP="006B6DE2">
      <w:pPr>
        <w:pStyle w:val="ListParagraph"/>
        <w:numPr>
          <w:ilvl w:val="0"/>
          <w:numId w:val="17"/>
        </w:numPr>
        <w:spacing w:after="0" w:line="240" w:lineRule="auto"/>
        <w:ind w:left="360"/>
        <w:jc w:val="both"/>
        <w:rPr>
          <w:rFonts w:ascii="Sylfaen" w:hAnsi="Sylfaen"/>
          <w:color w:val="000000"/>
          <w:lang w:val="ka-GE"/>
        </w:rPr>
      </w:pPr>
      <w:r w:rsidRPr="003E1312">
        <w:rPr>
          <w:rFonts w:ascii="Sylfaen" w:hAnsi="Sylfaen"/>
          <w:color w:val="000000"/>
          <w:lang w:val="ka-GE"/>
        </w:rPr>
        <w:t xml:space="preserve">მოსახლეობის მიზნობრივი ჯგუფების სოციალური დახმარების პროგრამის ფარგლებში ქვეყნის მასშტაბით მიმდინარეობდა სოციალურად დაუცველი ოჯახების მონაცემთა ერთიან ბაზაში </w:t>
      </w:r>
      <w:r w:rsidRPr="003E1312">
        <w:rPr>
          <w:rFonts w:ascii="Sylfaen" w:hAnsi="Sylfaen"/>
          <w:color w:val="000000"/>
          <w:lang w:val="ka-GE"/>
        </w:rPr>
        <w:lastRenderedPageBreak/>
        <w:t xml:space="preserve">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w:t>
      </w:r>
      <w:r w:rsidRPr="00FB089F">
        <w:rPr>
          <w:rFonts w:ascii="Sylfaen" w:hAnsi="Sylfaen"/>
          <w:color w:val="000000"/>
          <w:lang w:val="ka-GE"/>
        </w:rPr>
        <w:t>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w:t>
      </w:r>
      <w:r w:rsidRPr="00FB089F">
        <w:rPr>
          <w:rFonts w:ascii="Sylfaen" w:hAnsi="Sylfaen"/>
          <w:color w:val="000000"/>
        </w:rPr>
        <w:t xml:space="preserve"> </w:t>
      </w:r>
      <w:r w:rsidRPr="00FB089F">
        <w:rPr>
          <w:rFonts w:ascii="Sylfaen" w:hAnsi="Sylfaen"/>
          <w:color w:val="000000"/>
          <w:lang w:val="ka-GE"/>
        </w:rPr>
        <w:t xml:space="preserve">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w:t>
      </w:r>
      <w:r w:rsidRPr="00FB089F">
        <w:rPr>
          <w:rFonts w:ascii="Sylfaen" w:hAnsi="Sylfaen" w:cs="Sylfaen"/>
          <w:bCs/>
        </w:rPr>
        <w:t>ამასთან, საქართველოს მთავრობის 2006 წლის 28 ივლისის N145 დადგენილებით დამტკიცებული წესის თანახმად, 2021 წლის 1 ივლისიდან 50 ლარიდან 100 ლარამდე  გაიზარდა სოციალურად დაუცველი ოჯახებში მცხოვრები ბავშვის ბენეფიტის ოდენობა, ხოლო ამ ბენეფიტის მისაღები ზღვრული ქულა  100 000-ის ნაცვლად 120 001-მდე ერთეულით განისაზღვრა. შესაბამისად, გაიზარდა ბავშვის ბენეფიტის მიმღები ოჯახების რაოდენობაც. </w:t>
      </w:r>
      <w:r w:rsidRPr="00FB089F">
        <w:rPr>
          <w:rFonts w:ascii="Sylfaen" w:hAnsi="Sylfaen" w:cs="Sylfaen"/>
          <w:bCs/>
          <w:lang w:val="ka-GE"/>
        </w:rPr>
        <w:t xml:space="preserve">გარდა აღნიშნულისა, </w:t>
      </w:r>
      <w:r w:rsidRPr="00FB089F">
        <w:rPr>
          <w:rFonts w:ascii="Sylfaen" w:hAnsi="Sylfaen" w:cs="Sylfaen"/>
          <w:bCs/>
        </w:rPr>
        <w:t>პანდემიით გამოწვეული ზიანის შემსუბუქების მიზნით ადმინისტრირების ორგანოს მიერ არ ხორციელდება სოციალურად დაუცველი ოჯახების მონაცემთა ბაზაში რეგისტრირებული საარსებო შემწეობის მიმღები ოჯახების/პირების სოციალურ-ეკონომიკური მდგომარეობის ხელახალი შესწავლა/გადამოწმება და სისტემაში შედიან ახალი ოჯახები, რაც ასევე ზრდის საარსებო შემწეობის მიმღებთა რაოდენობას</w:t>
      </w:r>
      <w:r w:rsidRPr="00FB089F">
        <w:rPr>
          <w:rFonts w:ascii="Sylfaen" w:hAnsi="Sylfaen" w:cs="Sylfaen"/>
          <w:bCs/>
          <w:lang w:val="ka-GE"/>
        </w:rPr>
        <w:t xml:space="preserve">. </w:t>
      </w:r>
      <w:r w:rsidRPr="00FB089F">
        <w:rPr>
          <w:rFonts w:ascii="Sylfaen" w:hAnsi="Sylfaen"/>
          <w:color w:val="000000"/>
          <w:lang w:val="ka-GE"/>
        </w:rPr>
        <w:t>მოსახლეობის მიზნობრივი ჯგუფების სოციალური დახმარებების გასაცემად საანგარიშო პერიოდში სახელმწიფო</w:t>
      </w:r>
      <w:r w:rsidRPr="00451BB0">
        <w:rPr>
          <w:rFonts w:ascii="Sylfaen" w:hAnsi="Sylfaen"/>
          <w:color w:val="000000"/>
          <w:lang w:val="ka-GE"/>
        </w:rPr>
        <w:t xml:space="preserve"> ბიუჯეტიდან  მიიმართა სულ </w:t>
      </w:r>
      <w:r w:rsidRPr="00451BB0">
        <w:rPr>
          <w:rFonts w:ascii="Sylfaen" w:hAnsi="Sylfaen" w:cs="Calibri"/>
          <w:lang w:val="ka-GE"/>
        </w:rPr>
        <w:t xml:space="preserve">906.4  </w:t>
      </w:r>
      <w:r w:rsidRPr="00451BB0">
        <w:rPr>
          <w:rFonts w:ascii="Sylfaen" w:hAnsi="Sylfaen" w:cs="Calibri"/>
        </w:rPr>
        <w:t>მლნ ლარ</w:t>
      </w:r>
      <w:r w:rsidRPr="00451BB0">
        <w:rPr>
          <w:rFonts w:ascii="Sylfaen" w:hAnsi="Sylfaen" w:cs="Calibri"/>
          <w:lang w:val="ka-GE"/>
        </w:rPr>
        <w:t>ზე მეტი</w:t>
      </w:r>
      <w:r w:rsidRPr="00451BB0">
        <w:rPr>
          <w:rFonts w:ascii="Sylfaen" w:hAnsi="Sylfaen" w:cs="Calibri"/>
        </w:rPr>
        <w:t>;</w:t>
      </w:r>
    </w:p>
    <w:p w14:paraId="0DD4E8CA" w14:textId="77777777" w:rsidR="00DA785B" w:rsidRPr="00451BB0" w:rsidRDefault="00DA785B" w:rsidP="006B6DE2">
      <w:pPr>
        <w:pStyle w:val="ListParagraph"/>
        <w:numPr>
          <w:ilvl w:val="0"/>
          <w:numId w:val="17"/>
        </w:numPr>
        <w:spacing w:after="0" w:line="240" w:lineRule="auto"/>
        <w:ind w:left="360"/>
        <w:jc w:val="both"/>
        <w:rPr>
          <w:rFonts w:ascii="Sylfaen" w:hAnsi="Sylfaen"/>
          <w:color w:val="000000"/>
          <w:lang w:val="ka-GE"/>
        </w:rPr>
      </w:pPr>
      <w:r w:rsidRPr="00451BB0">
        <w:rPr>
          <w:rFonts w:ascii="Sylfaen" w:hAnsi="Sylfaen"/>
          <w:color w:val="000000"/>
          <w:lang w:val="ka-GE"/>
        </w:rPr>
        <w:t xml:space="preserve">„მაღალმთიანი რეგიონების განვითარების შესახებ“ საქართველოს კანონის შესაბამისად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მიმღებები </w:t>
      </w:r>
      <w:r w:rsidRPr="00DD0C82">
        <w:rPr>
          <w:rFonts w:ascii="Sylfaen" w:hAnsi="Sylfaen"/>
          <w:color w:val="000000"/>
          <w:lang w:val="ka-GE"/>
        </w:rPr>
        <w:t xml:space="preserve">- დანამატის </w:t>
      </w:r>
      <w:r w:rsidRPr="00451BB0">
        <w:rPr>
          <w:rFonts w:ascii="Sylfaen" w:hAnsi="Sylfaen"/>
          <w:color w:val="000000"/>
          <w:lang w:val="ka-GE"/>
        </w:rPr>
        <w:t>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სულ ამ მიზნით საანგარიშო პერიოდში მიმართულ იქნა 72.1</w:t>
      </w:r>
      <w:r w:rsidRPr="00451BB0">
        <w:rPr>
          <w:rFonts w:ascii="Sylfaen" w:hAnsi="Sylfaen"/>
          <w:color w:val="000000"/>
        </w:rPr>
        <w:t xml:space="preserve"> </w:t>
      </w:r>
      <w:r w:rsidRPr="00451BB0">
        <w:rPr>
          <w:rFonts w:ascii="Sylfaen" w:hAnsi="Sylfaen"/>
          <w:color w:val="000000"/>
          <w:lang w:val="ka-GE"/>
        </w:rPr>
        <w:t xml:space="preserve"> მლნ ლარი;</w:t>
      </w:r>
    </w:p>
    <w:p w14:paraId="3BF344E8" w14:textId="77777777" w:rsidR="00DA785B" w:rsidRPr="00364A3B" w:rsidRDefault="00DA785B" w:rsidP="006B6DE2">
      <w:pPr>
        <w:pStyle w:val="ListParagraph"/>
        <w:numPr>
          <w:ilvl w:val="0"/>
          <w:numId w:val="17"/>
        </w:numPr>
        <w:spacing w:after="0" w:line="240" w:lineRule="auto"/>
        <w:ind w:left="360"/>
        <w:jc w:val="both"/>
        <w:rPr>
          <w:rFonts w:ascii="Sylfaen" w:hAnsi="Sylfaen"/>
          <w:color w:val="000000"/>
          <w:lang w:val="ka-GE"/>
        </w:rPr>
      </w:pPr>
      <w:r w:rsidRPr="00451BB0">
        <w:rPr>
          <w:rFonts w:ascii="Sylfaen" w:hAnsi="Sylfaen"/>
          <w:color w:val="000000"/>
          <w:lang w:val="ka-GE"/>
        </w:rPr>
        <w:t xml:space="preserve">„მოსახლეობის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მ.შ.  კარდიოქირურგიისა და ონკოლოგიური დაავადებების ქირურგია; ონკოლოგიური დაავადებების მკურნალობა - ქიმიო/ჰორმონო და სხივური თერაპია; მშობიარობა/საკეისრო კვეთა, მაღალი რისკის ორსულთა, მელოგინეთა და მშობიარეთა </w:t>
      </w:r>
      <w:r w:rsidRPr="00364A3B">
        <w:rPr>
          <w:rFonts w:ascii="Sylfaen" w:hAnsi="Sylfaen"/>
          <w:color w:val="000000"/>
          <w:lang w:val="ka-GE"/>
        </w:rPr>
        <w:t>მკურნალობა, ინფექციური დაავადებების მართვა) სამედიცინო დახმარება ფინანსური და გეოგრაფიული ხელმისაწვდომობის გაზრდის გზით,   ასევე,  მოსახლეობის ქრონიკული დაავადებების სამკურნალო მედიკამენტებით უზრუნველყოფა. სულ ამ მიზნით საანგარიშო პერიოდში მიმართულ იქნა 792.2</w:t>
      </w:r>
      <w:r w:rsidRPr="00364A3B">
        <w:rPr>
          <w:rFonts w:ascii="Sylfaen" w:hAnsi="Sylfaen"/>
          <w:color w:val="000000"/>
        </w:rPr>
        <w:t xml:space="preserve"> </w:t>
      </w:r>
      <w:r w:rsidRPr="00364A3B">
        <w:rPr>
          <w:rFonts w:ascii="Sylfaen" w:hAnsi="Sylfaen" w:cs="Calibri"/>
        </w:rPr>
        <w:t>მლნ ლარამდე;</w:t>
      </w:r>
    </w:p>
    <w:p w14:paraId="7EA7429B" w14:textId="77777777" w:rsidR="00DA785B" w:rsidRPr="002413F3" w:rsidRDefault="00DA785B" w:rsidP="006B6DE2">
      <w:pPr>
        <w:pStyle w:val="ListParagraph"/>
        <w:numPr>
          <w:ilvl w:val="0"/>
          <w:numId w:val="17"/>
        </w:numPr>
        <w:spacing w:after="0" w:line="240" w:lineRule="auto"/>
        <w:ind w:left="360"/>
        <w:jc w:val="both"/>
        <w:rPr>
          <w:rFonts w:ascii="Sylfaen" w:hAnsi="Sylfaen"/>
          <w:color w:val="000000"/>
          <w:lang w:val="ka-GE"/>
        </w:rPr>
      </w:pPr>
      <w:r w:rsidRPr="00364A3B">
        <w:rPr>
          <w:rFonts w:ascii="Sylfaen" w:hAnsi="Sylfaen"/>
          <w:color w:val="000000"/>
          <w:lang w:val="ka-GE"/>
        </w:rPr>
        <w:t xml:space="preserve">სამედიცინო დაწესებულებათა რეაბილიტაცია და აღჭურვის პროგრამის ფარგლებში შესყიდულ იქნა პირველადი ჯანდაცვის ცენტრებისათვის სამედიცინო მოწყობილობები, ხოლო ჰოსპიტალებისათვის - ლაბორატორიული აღჭურვილობა. ასევე,  სასწრაფო </w:t>
      </w:r>
      <w:r w:rsidRPr="002413F3">
        <w:rPr>
          <w:rFonts w:ascii="Sylfaen" w:hAnsi="Sylfaen"/>
          <w:color w:val="000000"/>
          <w:lang w:val="ka-GE"/>
        </w:rPr>
        <w:t xml:space="preserve">სამედიცინო დახმარების მანქანები (33 ერთეული B ტიპის და 5  ერთეული C ტიპის), სასწრაფო სამედიცინო დახმარების </w:t>
      </w:r>
      <w:r w:rsidRPr="002413F3">
        <w:rPr>
          <w:rFonts w:ascii="Sylfaen" w:hAnsi="Sylfaen"/>
          <w:color w:val="000000"/>
          <w:lang w:val="ka-GE"/>
        </w:rPr>
        <w:lastRenderedPageBreak/>
        <w:t>სერვისისათვის ტეტრას სისტემის რაციები და სხვა რადიო აღჭურვილობა შესაბამისი ლიცენზიით,  სერვერი, ვიდეო-აუდიო აპარატურა, კომპიუტერები და ტაბლეტები;</w:t>
      </w:r>
    </w:p>
    <w:p w14:paraId="71B33BB4" w14:textId="77777777" w:rsidR="00DA785B" w:rsidRPr="00D31393" w:rsidRDefault="00DA785B" w:rsidP="006B6DE2">
      <w:pPr>
        <w:pStyle w:val="ListParagraph"/>
        <w:numPr>
          <w:ilvl w:val="0"/>
          <w:numId w:val="17"/>
        </w:numPr>
        <w:spacing w:after="0" w:line="240" w:lineRule="auto"/>
        <w:ind w:left="360"/>
        <w:jc w:val="both"/>
        <w:rPr>
          <w:rFonts w:ascii="Sylfaen" w:hAnsi="Sylfaen"/>
          <w:color w:val="000000"/>
          <w:lang w:val="ka-GE"/>
        </w:rPr>
      </w:pPr>
      <w:r w:rsidRPr="002413F3">
        <w:rPr>
          <w:rFonts w:ascii="Sylfaen" w:hAnsi="Sylfaen"/>
          <w:color w:val="000000"/>
          <w:lang w:val="ka-GE"/>
        </w:rPr>
        <w:t xml:space="preserve">სოციალური დახმარების სახით, ფინანსური დახმარება გაეწია </w:t>
      </w:r>
      <w:r w:rsidRPr="001E7801">
        <w:rPr>
          <w:rFonts w:ascii="Sylfaen" w:hAnsi="Sylfaen"/>
          <w:color w:val="000000"/>
          <w:lang w:val="ka-GE"/>
        </w:rPr>
        <w:t>16 627</w:t>
      </w:r>
      <w:r w:rsidRPr="002413F3">
        <w:rPr>
          <w:rFonts w:ascii="Sylfaen" w:hAnsi="Sylfaen" w:cstheme="minorHAnsi"/>
          <w:color w:val="000000"/>
          <w:sz w:val="24"/>
          <w:szCs w:val="24"/>
          <w:lang w:val="ka-GE"/>
        </w:rPr>
        <w:t xml:space="preserve"> </w:t>
      </w:r>
      <w:r w:rsidRPr="002413F3">
        <w:rPr>
          <w:rFonts w:ascii="Sylfaen" w:hAnsi="Sylfaen"/>
          <w:color w:val="000000"/>
          <w:lang w:val="ka-GE"/>
        </w:rPr>
        <w:t xml:space="preserve">დევნილს, ასევე სხვადასხვა ნგრევადი და შეჭრილი ობიექტებიდან უკიდურესად გაჭირვებულ </w:t>
      </w:r>
      <w:r w:rsidRPr="002413F3">
        <w:rPr>
          <w:rFonts w:ascii="Sylfaen" w:hAnsi="Sylfaen"/>
          <w:color w:val="000000"/>
        </w:rPr>
        <w:t>1 189</w:t>
      </w:r>
      <w:r w:rsidRPr="002413F3">
        <w:rPr>
          <w:rFonts w:ascii="Sylfaen" w:hAnsi="Sylfaen"/>
          <w:color w:val="000000"/>
          <w:lang w:val="ka-GE"/>
        </w:rPr>
        <w:t xml:space="preserve"> ოჯახს </w:t>
      </w:r>
      <w:r w:rsidRPr="00D31393">
        <w:rPr>
          <w:rFonts w:ascii="Sylfaen" w:hAnsi="Sylfaen"/>
          <w:color w:val="000000"/>
          <w:lang w:val="ka-GE"/>
        </w:rPr>
        <w:t xml:space="preserve">დაუფინანსდა საცხოვრებელი ფართების დაქირავება (ყოველთვიურად 50-დან 300 ლარამდე); </w:t>
      </w:r>
    </w:p>
    <w:p w14:paraId="04064AED" w14:textId="77777777" w:rsidR="00DA785B" w:rsidRPr="00D31393" w:rsidRDefault="00DA785B" w:rsidP="006B6DE2">
      <w:pPr>
        <w:pStyle w:val="ListParagraph"/>
        <w:numPr>
          <w:ilvl w:val="0"/>
          <w:numId w:val="17"/>
        </w:numPr>
        <w:spacing w:after="0" w:line="240" w:lineRule="auto"/>
        <w:ind w:left="360"/>
        <w:jc w:val="both"/>
        <w:rPr>
          <w:rFonts w:ascii="Sylfaen" w:hAnsi="Sylfaen"/>
          <w:color w:val="000000"/>
          <w:lang w:val="ka-GE"/>
        </w:rPr>
      </w:pPr>
      <w:r w:rsidRPr="00D31393">
        <w:rPr>
          <w:rFonts w:ascii="Sylfaen" w:hAnsi="Sylfaen"/>
          <w:color w:val="000000"/>
          <w:lang w:val="ka-GE"/>
        </w:rPr>
        <w:t xml:space="preserve">მიმდინარეობდა სახელმწიფოს დაქვემდებარებაში ყოფილი კომპაქტურად განსახლების ობიექტების დევნილთათვის კერძო საკუთრებაში გადაცემა, რომლის ფარგლებშიც კერძო საკუთრებაში ბინა გადაეცა </w:t>
      </w:r>
      <w:r w:rsidRPr="00D31393">
        <w:rPr>
          <w:rFonts w:ascii="Sylfaen" w:hAnsi="Sylfaen"/>
          <w:color w:val="000000"/>
        </w:rPr>
        <w:t>1 466</w:t>
      </w:r>
      <w:r w:rsidRPr="00D31393">
        <w:rPr>
          <w:rFonts w:ascii="Sylfaen" w:hAnsi="Sylfaen"/>
          <w:color w:val="000000"/>
          <w:lang w:val="ka-GE"/>
        </w:rPr>
        <w:t xml:space="preserve"> ოჯახს, ქ. თბილისსა და საქართველოს სხვადასხვა რეგიონში სოფლად სახლის პროგრამის ფარგლებში შეძენილ იქნა </w:t>
      </w:r>
      <w:r w:rsidRPr="00D31393">
        <w:rPr>
          <w:rFonts w:ascii="Sylfaen" w:hAnsi="Sylfaen"/>
          <w:color w:val="000000"/>
        </w:rPr>
        <w:t>1 393</w:t>
      </w:r>
      <w:r w:rsidRPr="00D31393">
        <w:rPr>
          <w:rFonts w:ascii="Sylfaen" w:hAnsi="Sylfaen"/>
          <w:color w:val="000000"/>
          <w:lang w:val="ka-GE"/>
        </w:rPr>
        <w:t xml:space="preserve"> საცხოვრებელი სახლი (თბილისი - </w:t>
      </w:r>
      <w:r w:rsidRPr="00D31393">
        <w:rPr>
          <w:rFonts w:ascii="Sylfaen" w:hAnsi="Sylfaen"/>
          <w:color w:val="000000"/>
        </w:rPr>
        <w:t>575</w:t>
      </w:r>
      <w:r w:rsidRPr="00D31393">
        <w:rPr>
          <w:rFonts w:ascii="Sylfaen" w:hAnsi="Sylfaen"/>
          <w:color w:val="000000"/>
          <w:lang w:val="ka-GE"/>
        </w:rPr>
        <w:t xml:space="preserve">, იმერეთის რეგიონი - </w:t>
      </w:r>
      <w:r w:rsidRPr="00D31393">
        <w:rPr>
          <w:rFonts w:ascii="Sylfaen" w:hAnsi="Sylfaen"/>
          <w:color w:val="000000"/>
        </w:rPr>
        <w:t>122</w:t>
      </w:r>
      <w:r w:rsidRPr="00D31393">
        <w:rPr>
          <w:rFonts w:ascii="Sylfaen" w:hAnsi="Sylfaen"/>
          <w:color w:val="000000"/>
          <w:lang w:val="ka-GE"/>
        </w:rPr>
        <w:t xml:space="preserve">, სამეგრელოს რეგიონი - </w:t>
      </w:r>
      <w:r w:rsidRPr="00D31393">
        <w:rPr>
          <w:rFonts w:ascii="Sylfaen" w:hAnsi="Sylfaen"/>
          <w:color w:val="000000"/>
        </w:rPr>
        <w:t>696</w:t>
      </w:r>
      <w:r w:rsidRPr="00D31393">
        <w:rPr>
          <w:rFonts w:ascii="Sylfaen" w:hAnsi="Sylfaen"/>
          <w:color w:val="000000"/>
          <w:lang w:val="ka-GE"/>
        </w:rPr>
        <w:t xml:space="preserve">); </w:t>
      </w:r>
    </w:p>
    <w:p w14:paraId="0075142F" w14:textId="77777777" w:rsidR="004503AB" w:rsidRPr="004503AB" w:rsidRDefault="004503AB" w:rsidP="006B6DE2">
      <w:pPr>
        <w:pStyle w:val="ListParagraph"/>
        <w:numPr>
          <w:ilvl w:val="0"/>
          <w:numId w:val="17"/>
        </w:numPr>
        <w:spacing w:line="240" w:lineRule="auto"/>
        <w:ind w:left="360"/>
        <w:jc w:val="both"/>
        <w:rPr>
          <w:rFonts w:ascii="Sylfaen" w:hAnsi="Sylfaen"/>
          <w:color w:val="000000"/>
          <w:lang w:val="ka-GE"/>
        </w:rPr>
      </w:pPr>
      <w:r w:rsidRPr="004503AB">
        <w:rPr>
          <w:rFonts w:ascii="Sylfaen" w:hAnsi="Sylfaen"/>
          <w:color w:val="000000"/>
          <w:lang w:val="ka-GE"/>
        </w:rPr>
        <w:t>იძულებით გადაადგილებულ პირთათვის სოციალური და საცხოვრებელი პირობების გაუმჯობესების მიზნით, წყალტუბოს მუნიციპალიტეტის სოფელ გვიშტიბში, აშენებულ იქნა 6 ათსართულიანი კორპუსი (420 ბინა); დასრულდა ქ. ზუგდიდში 3 შეწყვილებული თორმეტსართულიანი (360 ბინა) და 2 შეწყვილებული თორმეტსართულიანი (240 ბინა) კორპუსის მშენებლობა და ეზოების კეთილმოწყობა; მიმდინარეობდა ქ. ქუთაისში 3 შეწყვილებული თექვსმეტსართულიანი (480 ბინა) და 2 შეწყვილებული თექვსმეტსართულიანი (320 ბინა) კორპუსის სამშენებლო სამუშაოები.</w:t>
      </w:r>
    </w:p>
    <w:p w14:paraId="2693F763" w14:textId="77777777" w:rsidR="00771AAB" w:rsidRPr="00282304" w:rsidRDefault="00771AAB" w:rsidP="006B6DE2">
      <w:pPr>
        <w:pStyle w:val="ListParagraph"/>
        <w:numPr>
          <w:ilvl w:val="0"/>
          <w:numId w:val="17"/>
        </w:numPr>
        <w:spacing w:line="240" w:lineRule="auto"/>
        <w:ind w:left="360"/>
        <w:jc w:val="both"/>
        <w:rPr>
          <w:rFonts w:ascii="Sylfaen" w:hAnsi="Sylfaen"/>
          <w:color w:val="000000"/>
          <w:lang w:val="ka-GE"/>
        </w:rPr>
      </w:pPr>
      <w:r w:rsidRPr="00282304">
        <w:rPr>
          <w:rFonts w:ascii="Sylfaen" w:hAnsi="Sylfaen"/>
          <w:color w:val="000000"/>
          <w:lang w:val="ka-GE"/>
        </w:rPr>
        <w:t>ქვეყნის მასშტაბით არსებული 2</w:t>
      </w:r>
      <w:r w:rsidRPr="00282304">
        <w:rPr>
          <w:rFonts w:ascii="Sylfaen" w:hAnsi="Sylfaen"/>
          <w:color w:val="000000"/>
        </w:rPr>
        <w:t>0</w:t>
      </w:r>
      <w:r w:rsidRPr="00282304">
        <w:rPr>
          <w:rFonts w:ascii="Sylfaen" w:hAnsi="Sylfaen"/>
          <w:color w:val="000000"/>
          <w:lang w:val="ka-GE"/>
        </w:rPr>
        <w:t xml:space="preserve">78-მდე საჯარო და 217-მდე კერძო ზოგადსაგანმანათლებლო სკოლის დასაფინანსებლად მიიმართა </w:t>
      </w:r>
      <w:r w:rsidR="00282304" w:rsidRPr="00282304">
        <w:rPr>
          <w:rFonts w:ascii="Sylfaen" w:hAnsi="Sylfaen"/>
          <w:color w:val="000000"/>
        </w:rPr>
        <w:t>882.0</w:t>
      </w:r>
      <w:r w:rsidRPr="00282304">
        <w:rPr>
          <w:rFonts w:ascii="Sylfaen" w:hAnsi="Sylfaen"/>
          <w:color w:val="000000"/>
        </w:rPr>
        <w:t xml:space="preserve"> </w:t>
      </w:r>
      <w:r w:rsidRPr="00282304">
        <w:rPr>
          <w:rFonts w:ascii="Sylfaen" w:hAnsi="Sylfaen"/>
          <w:color w:val="000000"/>
          <w:lang w:val="ka-GE"/>
        </w:rPr>
        <w:t>მლნ ლარი;</w:t>
      </w:r>
    </w:p>
    <w:p w14:paraId="1586602B" w14:textId="77777777" w:rsidR="00771AAB" w:rsidRPr="00282304" w:rsidRDefault="00771AAB" w:rsidP="006B6DE2">
      <w:pPr>
        <w:pStyle w:val="ListParagraph"/>
        <w:numPr>
          <w:ilvl w:val="0"/>
          <w:numId w:val="17"/>
        </w:numPr>
        <w:spacing w:line="240" w:lineRule="auto"/>
        <w:ind w:left="360"/>
        <w:jc w:val="both"/>
        <w:rPr>
          <w:rFonts w:ascii="Sylfaen" w:hAnsi="Sylfaen"/>
          <w:color w:val="000000"/>
          <w:lang w:val="ka-GE"/>
        </w:rPr>
      </w:pPr>
      <w:r w:rsidRPr="00282304">
        <w:rPr>
          <w:rFonts w:ascii="Sylfaen" w:hAnsi="Sylfaen"/>
          <w:color w:val="000000"/>
          <w:lang w:val="ka-GE"/>
        </w:rPr>
        <w:t>საგანმანათლებლო დაწესებულების 1 5</w:t>
      </w:r>
      <w:r w:rsidR="00B356B3" w:rsidRPr="00282304">
        <w:rPr>
          <w:rFonts w:ascii="Sylfaen" w:hAnsi="Sylfaen"/>
          <w:color w:val="000000"/>
          <w:lang w:val="ka-GE"/>
        </w:rPr>
        <w:t>2</w:t>
      </w:r>
      <w:r w:rsidR="00282304" w:rsidRPr="00282304">
        <w:rPr>
          <w:rFonts w:ascii="Sylfaen" w:hAnsi="Sylfaen"/>
          <w:color w:val="000000"/>
        </w:rPr>
        <w:t>5</w:t>
      </w:r>
      <w:r w:rsidRPr="00282304">
        <w:rPr>
          <w:rFonts w:ascii="Sylfaen" w:hAnsi="Sylfaen"/>
          <w:color w:val="000000"/>
          <w:lang w:val="ka-GE"/>
        </w:rPr>
        <w:t xml:space="preserve"> მანდატური უზრუნველყოფდა საზოგადოებრივი წესრიგისა და უსაფრთხოების დაცვას 607 საჯარო, </w:t>
      </w:r>
      <w:r w:rsidR="00282304" w:rsidRPr="00282304">
        <w:rPr>
          <w:rFonts w:ascii="Sylfaen" w:hAnsi="Sylfaen"/>
          <w:color w:val="000000"/>
        </w:rPr>
        <w:t>2</w:t>
      </w:r>
      <w:r w:rsidRPr="00282304">
        <w:rPr>
          <w:rFonts w:ascii="Sylfaen" w:hAnsi="Sylfaen"/>
          <w:color w:val="000000"/>
          <w:lang w:val="ka-GE"/>
        </w:rPr>
        <w:t xml:space="preserve"> კერძო სკოლასა და 2 პროფესიულ საგანმანათლებლო დაწესებულებაში; </w:t>
      </w:r>
    </w:p>
    <w:p w14:paraId="5F24105F" w14:textId="77777777" w:rsidR="00282304" w:rsidRPr="008D04DB" w:rsidRDefault="00282304" w:rsidP="006B6DE2">
      <w:pPr>
        <w:pStyle w:val="ListParagraph"/>
        <w:numPr>
          <w:ilvl w:val="0"/>
          <w:numId w:val="17"/>
        </w:numPr>
        <w:spacing w:line="240" w:lineRule="auto"/>
        <w:ind w:left="360"/>
        <w:jc w:val="both"/>
        <w:rPr>
          <w:rFonts w:ascii="Sylfaen" w:hAnsi="Sylfaen"/>
          <w:color w:val="000000"/>
          <w:lang w:val="ka-GE"/>
        </w:rPr>
      </w:pPr>
      <w:r w:rsidRPr="008D04DB">
        <w:rPr>
          <w:rFonts w:ascii="Sylfaen" w:hAnsi="Sylfaen"/>
          <w:color w:val="000000"/>
          <w:lang w:val="ka-GE"/>
        </w:rPr>
        <w:t>განხორციელდა 25 საჯარო სკოლის 7 165 მოსწავლის ტრანსპორტირება თბილისის მასშტაბით და ასევე 6 სკოლის 251 მოსწავლის შშმ და სსსმ სატატუსის მქონე, ეტლით მოსარგებლე მოსწავლეების ტრანსპორტირებით მომსახურება. ასევე</w:t>
      </w:r>
      <w:r>
        <w:rPr>
          <w:rFonts w:ascii="Sylfaen" w:hAnsi="Sylfaen"/>
          <w:color w:val="000000"/>
        </w:rPr>
        <w:t>,</w:t>
      </w:r>
      <w:r w:rsidRPr="008D04DB">
        <w:rPr>
          <w:rFonts w:ascii="Sylfaen" w:hAnsi="Sylfaen"/>
          <w:color w:val="000000"/>
          <w:lang w:val="ka-GE"/>
        </w:rPr>
        <w:t xml:space="preserve"> დაფინანსდა 55 მუნიციპალიტეტი საჯარო სკოლის მოსწავლეების ტრანსპორტირების მომსახურების შესყიდვის მიზნით. სულ ამ მიზნით მიმართულმა სახსრებმა შეადგინა 17.2 მლნ ლარი.</w:t>
      </w:r>
    </w:p>
    <w:p w14:paraId="3FEC4316" w14:textId="5384A1B3" w:rsidR="004B2567" w:rsidRPr="00DC3BE2" w:rsidRDefault="00282304" w:rsidP="00DC3BE2">
      <w:pPr>
        <w:pStyle w:val="ListParagraph"/>
        <w:numPr>
          <w:ilvl w:val="0"/>
          <w:numId w:val="17"/>
        </w:numPr>
        <w:spacing w:line="240" w:lineRule="auto"/>
        <w:ind w:left="360"/>
        <w:jc w:val="both"/>
        <w:rPr>
          <w:rFonts w:ascii="Sylfaen" w:hAnsi="Sylfaen"/>
          <w:lang w:val="ka-GE"/>
        </w:rPr>
      </w:pPr>
      <w:r w:rsidRPr="008D04DB">
        <w:rPr>
          <w:rFonts w:ascii="Sylfaen" w:hAnsi="Sylfaen"/>
          <w:color w:val="000000"/>
          <w:lang w:val="ka-GE"/>
        </w:rPr>
        <w:t xml:space="preserve">პროფესიული განათლების დასაფინანსებლად მიიმართა 60.4 მლნ ლარი, სახელმწიფო სასწავლო, სამაგისტრო გრანტების დაფინანსებისა და ახალგაზრდების წახალისების მიზნით მიმართულ იქნა 117.2 </w:t>
      </w:r>
      <w:r w:rsidRPr="00DC3BE2">
        <w:rPr>
          <w:rFonts w:ascii="Sylfaen" w:hAnsi="Sylfaen"/>
          <w:color w:val="000000"/>
          <w:lang w:val="ka-GE"/>
        </w:rPr>
        <w:t xml:space="preserve">მლნ ლარი, ინკლუზიური განათლების დასაფინანსებლად </w:t>
      </w:r>
      <w:r w:rsidRPr="00DC3BE2">
        <w:rPr>
          <w:rFonts w:ascii="Sylfaen" w:hAnsi="Sylfaen"/>
          <w:lang w:val="ka-GE"/>
        </w:rPr>
        <w:t>- 26.5 მლნ ლარი, ხოლო მეცნიერებისა და სამეცნიერო კვლევების ხელშეწყობის მიზნით მიმართული იქნა 67.2 მლნ ლარი;</w:t>
      </w:r>
      <w:bookmarkStart w:id="0" w:name="_Hlk99058704"/>
    </w:p>
    <w:p w14:paraId="65D6738A" w14:textId="77777777" w:rsidR="004B2567" w:rsidRPr="00DC3BE2" w:rsidRDefault="004B2567" w:rsidP="006B6DE2">
      <w:pPr>
        <w:pStyle w:val="ListParagraph"/>
        <w:numPr>
          <w:ilvl w:val="0"/>
          <w:numId w:val="17"/>
        </w:numPr>
        <w:spacing w:line="240" w:lineRule="auto"/>
        <w:ind w:left="360"/>
        <w:jc w:val="both"/>
        <w:rPr>
          <w:rFonts w:ascii="Sylfaen" w:hAnsi="Sylfaen"/>
          <w:color w:val="000000"/>
          <w:lang w:val="ka-GE"/>
        </w:rPr>
      </w:pPr>
      <w:r w:rsidRPr="00DC3BE2">
        <w:rPr>
          <w:rFonts w:ascii="Sylfaen" w:hAnsi="Sylfaen"/>
          <w:color w:val="000000"/>
          <w:lang w:val="ka-GE"/>
        </w:rPr>
        <w:t xml:space="preserve">საანგარიშო პერიოდში დასრულდა 36 საჯარო სკოლის მშენებლობა და 92 საჯარო სკოლის ნაწილობრივი/სრული რეაბილიტაცია, ხოლო მიმდინარეობდა 3 საჯარო სკოლის მშენებლობა. აგრეთვე </w:t>
      </w:r>
      <w:r w:rsidRPr="00DC3BE2">
        <w:rPr>
          <w:rFonts w:ascii="Sylfaen" w:eastAsia="Sylfaen" w:hAnsi="Sylfaen" w:cs="Sylfaen"/>
          <w:lang w:val="ka-GE"/>
        </w:rPr>
        <w:t xml:space="preserve">მიმდინარეობდა საჯარო სკოლების </w:t>
      </w:r>
      <w:r w:rsidRPr="00DC3BE2">
        <w:rPr>
          <w:rFonts w:ascii="Sylfaen" w:hAnsi="Sylfaen" w:cs="Sylfaen"/>
          <w:lang w:val="ka-GE"/>
        </w:rPr>
        <w:t xml:space="preserve">მშენებლობა-რეაბილიტაციისათვის საჭირო დეტალური საპროექტო-სახარჯთაღრიცხვო დოკუმენტაციის მომზადება და </w:t>
      </w:r>
      <w:r w:rsidRPr="00DC3BE2">
        <w:rPr>
          <w:rFonts w:ascii="Sylfaen" w:eastAsia="Sylfaen" w:hAnsi="Sylfaen" w:cs="Sylfaen"/>
          <w:lang w:val="ka-GE"/>
        </w:rPr>
        <w:t xml:space="preserve">საჯარო სკოლების </w:t>
      </w:r>
      <w:r w:rsidRPr="00DC3BE2">
        <w:rPr>
          <w:rFonts w:ascii="Sylfaen" w:hAnsi="Sylfaen" w:cs="Sylfaen"/>
        </w:rPr>
        <w:t>სარეკონსტრუქციო-სარეაბილიტაციო</w:t>
      </w:r>
      <w:r w:rsidRPr="00DC3BE2">
        <w:rPr>
          <w:rFonts w:ascii="Sylfaen" w:eastAsia="Sylfaen" w:hAnsi="Sylfaen" w:cs="Sylfaen"/>
          <w:lang w:val="ka-GE"/>
        </w:rPr>
        <w:t xml:space="preserve"> და</w:t>
      </w:r>
      <w:r w:rsidRPr="00DC3BE2">
        <w:rPr>
          <w:rFonts w:ascii="Sylfaen" w:hAnsi="Sylfaen" w:cs="Sylfaen"/>
        </w:rPr>
        <w:t xml:space="preserve"> ენერგოეფექტურობის გაზრდის </w:t>
      </w:r>
      <w:r w:rsidRPr="00DC3BE2">
        <w:rPr>
          <w:rFonts w:ascii="Sylfaen" w:eastAsia="Sylfaen" w:hAnsi="Sylfaen" w:cs="Sylfaen"/>
          <w:lang w:val="ka-GE"/>
        </w:rPr>
        <w:t>სამუშაოები (</w:t>
      </w:r>
      <w:r w:rsidRPr="00DC3BE2">
        <w:rPr>
          <w:rFonts w:ascii="Sylfaen" w:hAnsi="Sylfaen"/>
          <w:color w:val="000000"/>
          <w:lang w:val="ka-GE"/>
        </w:rPr>
        <w:t>საქართველოს განათლებისა და მეცნიერების სამინისტროს და საქართველოს რეგიონული განვითარებისა და ინფრასტრუქტურის სამინისტროს ხაზით);</w:t>
      </w:r>
    </w:p>
    <w:bookmarkEnd w:id="0"/>
    <w:p w14:paraId="6F1B5916" w14:textId="77777777" w:rsidR="00480170" w:rsidRPr="008D04DB" w:rsidRDefault="00480170" w:rsidP="006B6DE2">
      <w:pPr>
        <w:pStyle w:val="ListParagraph"/>
        <w:numPr>
          <w:ilvl w:val="0"/>
          <w:numId w:val="17"/>
        </w:numPr>
        <w:spacing w:line="240" w:lineRule="auto"/>
        <w:ind w:left="360"/>
        <w:jc w:val="both"/>
        <w:rPr>
          <w:rFonts w:ascii="Sylfaen" w:hAnsi="Sylfaen"/>
          <w:color w:val="000000"/>
          <w:lang w:val="ka-GE"/>
        </w:rPr>
      </w:pPr>
      <w:r w:rsidRPr="00DC3BE2">
        <w:rPr>
          <w:rFonts w:ascii="Sylfaen" w:hAnsi="Sylfaen"/>
          <w:lang w:val="ka-GE"/>
        </w:rPr>
        <w:t xml:space="preserve">მიმდინარეობდა 3 პროფესიული სასწავლებლის მშენებლობა, დასრულდა </w:t>
      </w:r>
      <w:r w:rsidRPr="00DC3BE2">
        <w:rPr>
          <w:rFonts w:ascii="Sylfaen" w:hAnsi="Sylfaen"/>
          <w:color w:val="000000"/>
          <w:lang w:val="ka-GE"/>
        </w:rPr>
        <w:t>1 პროფესიული კოლეჯის - შოთა მესხიას ზუგდიდის სახელმწიფო სასწავლო უნივერსიტეტის ახალი სასწავლო კორპუსის მშენებლობა და 6 პროფესიულ დაწესებულებასა და მათ ფილიალებში</w:t>
      </w:r>
      <w:r w:rsidRPr="008D04DB">
        <w:rPr>
          <w:rFonts w:ascii="Sylfaen" w:hAnsi="Sylfaen"/>
          <w:color w:val="000000"/>
          <w:lang w:val="ka-GE"/>
        </w:rPr>
        <w:t xml:space="preserve"> სახელოსნოების მშენებლობა და სხვადასხვა სახის სარეაბილიტაციო სამუშაოები;</w:t>
      </w:r>
    </w:p>
    <w:p w14:paraId="073586AC" w14:textId="77777777" w:rsidR="00480170" w:rsidRPr="008D04DB" w:rsidRDefault="00480170" w:rsidP="006B6DE2">
      <w:pPr>
        <w:pStyle w:val="ListParagraph"/>
        <w:numPr>
          <w:ilvl w:val="0"/>
          <w:numId w:val="17"/>
        </w:numPr>
        <w:tabs>
          <w:tab w:val="left" w:pos="360"/>
        </w:tabs>
        <w:spacing w:after="0" w:line="240" w:lineRule="auto"/>
        <w:ind w:left="360"/>
        <w:jc w:val="both"/>
        <w:rPr>
          <w:rFonts w:ascii="Sylfaen" w:hAnsi="Sylfaen" w:cs="Sylfaen"/>
          <w:bCs/>
          <w:lang w:val="ka-GE"/>
        </w:rPr>
      </w:pPr>
      <w:r w:rsidRPr="008D04DB">
        <w:rPr>
          <w:rFonts w:ascii="Sylfaen" w:hAnsi="Sylfaen" w:cs="Sylfaen"/>
          <w:bCs/>
          <w:lang w:val="ka-GE"/>
        </w:rPr>
        <w:t xml:space="preserve">სპორტის სხვადასხვა სახეობის სახელმწიფო მხარდაჭერის პროგრამების ფარგლებში, სპორტის 55 სახეობაში დაფინანსდა 40 ეროვნული შეჯიბრების ორგანიზება და 120 საერთაშორისო სპორტულ შეჯიბრში მონაწილეობა, ასევე, 185 სასწავლო-საწვრთნელი შეკრება როგორც საქართველოში, ასევე საზღვარგარეთ. </w:t>
      </w:r>
    </w:p>
    <w:p w14:paraId="2B7C3AB2" w14:textId="77777777" w:rsidR="00480170" w:rsidRPr="008D04DB" w:rsidRDefault="00480170" w:rsidP="006B6DE2">
      <w:pPr>
        <w:pStyle w:val="ListParagraph"/>
        <w:numPr>
          <w:ilvl w:val="0"/>
          <w:numId w:val="17"/>
        </w:numPr>
        <w:tabs>
          <w:tab w:val="left" w:pos="360"/>
        </w:tabs>
        <w:spacing w:after="0" w:line="240" w:lineRule="auto"/>
        <w:ind w:left="360"/>
        <w:jc w:val="both"/>
        <w:rPr>
          <w:rFonts w:ascii="Sylfaen" w:hAnsi="Sylfaen" w:cs="Sylfaen"/>
          <w:bCs/>
          <w:lang w:val="ka-GE"/>
        </w:rPr>
      </w:pPr>
      <w:r w:rsidRPr="008D04DB">
        <w:rPr>
          <w:rFonts w:ascii="Sylfaen" w:hAnsi="Sylfaen" w:cs="Sylfaen"/>
          <w:bCs/>
          <w:lang w:val="ka-GE"/>
        </w:rPr>
        <w:lastRenderedPageBreak/>
        <w:t>ქართველმა სპორტსმენებმა საერთაშორისო ასპარეზზე მოიპოვეს 198 ოქროს, 179 ვერცხლის, 208 ბრინჯაოს, ჯამში 585 მედალი</w:t>
      </w:r>
      <w:r>
        <w:rPr>
          <w:rFonts w:ascii="Sylfaen" w:hAnsi="Sylfaen" w:cs="Sylfaen"/>
          <w:bCs/>
        </w:rPr>
        <w:t>,</w:t>
      </w:r>
      <w:r w:rsidRPr="008D04DB">
        <w:rPr>
          <w:rFonts w:ascii="Sylfaen" w:hAnsi="Sylfaen" w:cs="Sylfaen"/>
          <w:bCs/>
          <w:lang w:val="ka-GE"/>
        </w:rPr>
        <w:t xml:space="preserve"> მათ შორის ტოკიო 2020 XXXII ოლიმპიურ თამაშებზე 2 ოქრო, 5 ვერცხლი და 1 ბრინჯაო, პარალიმპიურ თამაშებზე 3 ვერცხლი.</w:t>
      </w:r>
    </w:p>
    <w:p w14:paraId="57E479B5" w14:textId="77777777" w:rsidR="00771AAB" w:rsidRPr="00480170" w:rsidRDefault="00771AAB" w:rsidP="006B6DE2">
      <w:pPr>
        <w:pStyle w:val="ListParagraph"/>
        <w:numPr>
          <w:ilvl w:val="0"/>
          <w:numId w:val="17"/>
        </w:numPr>
        <w:spacing w:line="240" w:lineRule="auto"/>
        <w:ind w:left="360"/>
        <w:jc w:val="both"/>
        <w:rPr>
          <w:rFonts w:ascii="Sylfaen" w:hAnsi="Sylfaen"/>
          <w:color w:val="000000"/>
          <w:lang w:val="ka-GE"/>
        </w:rPr>
      </w:pPr>
      <w:r w:rsidRPr="00480170">
        <w:rPr>
          <w:rFonts w:ascii="Sylfaen" w:hAnsi="Sylfaen"/>
          <w:color w:val="000000"/>
          <w:lang w:val="ka-GE"/>
        </w:rPr>
        <w:t>„კულტურისა და სპორტის მოღვაწეთა სოციალური დაცვისა და ხელშეწყობის ღონისძიებები“ პროგრამის ფარგლებში  სტიპენდია  გაიცა 864 სპორტსმენზე, მწვრთნელსა და საექიმო პერსონალზე;</w:t>
      </w:r>
    </w:p>
    <w:p w14:paraId="731DF3AF" w14:textId="77777777" w:rsidR="00771AAB" w:rsidRPr="00480170" w:rsidRDefault="00771AAB" w:rsidP="006B6DE2">
      <w:pPr>
        <w:pStyle w:val="ListParagraph"/>
        <w:numPr>
          <w:ilvl w:val="0"/>
          <w:numId w:val="17"/>
        </w:numPr>
        <w:spacing w:line="240" w:lineRule="auto"/>
        <w:ind w:left="360"/>
        <w:jc w:val="both"/>
        <w:rPr>
          <w:rFonts w:ascii="Sylfaen" w:hAnsi="Sylfaen"/>
          <w:color w:val="000000"/>
          <w:lang w:val="ka-GE"/>
        </w:rPr>
      </w:pPr>
      <w:r w:rsidRPr="00480170">
        <w:rPr>
          <w:rFonts w:ascii="Sylfaen" w:hAnsi="Sylfaen"/>
          <w:color w:val="000000"/>
          <w:lang w:val="ka-GE"/>
        </w:rPr>
        <w:t>„ვეტერან სპორტსმენთა და სპორტის მუშაკთა სოციალური დახმარების“ პროგრამის ფარგლებში მატერიალური და სოციალური მდგომარეობის გასაუმჯობესებლად 340 ვეტერანმა სპორტსმენმა და სპორტის მუშაკმა მიიღო დახმარება;</w:t>
      </w:r>
    </w:p>
    <w:p w14:paraId="5F1A8618" w14:textId="77777777" w:rsidR="00771AAB" w:rsidRPr="00480170" w:rsidRDefault="00771AAB" w:rsidP="006B6DE2">
      <w:pPr>
        <w:pStyle w:val="ListParagraph"/>
        <w:numPr>
          <w:ilvl w:val="0"/>
          <w:numId w:val="17"/>
        </w:numPr>
        <w:spacing w:line="240" w:lineRule="auto"/>
        <w:ind w:left="360"/>
        <w:jc w:val="both"/>
        <w:rPr>
          <w:rFonts w:ascii="Sylfaen" w:hAnsi="Sylfaen"/>
          <w:color w:val="000000"/>
          <w:lang w:val="ka-GE"/>
        </w:rPr>
      </w:pPr>
      <w:r w:rsidRPr="00480170">
        <w:rPr>
          <w:rFonts w:ascii="Sylfaen" w:hAnsi="Sylfaen"/>
          <w:color w:val="000000"/>
          <w:lang w:val="ka-GE"/>
        </w:rPr>
        <w:t xml:space="preserve">„მაღალმთიან დასახლებებში </w:t>
      </w:r>
      <w:r w:rsidRPr="00DD0C82">
        <w:rPr>
          <w:rFonts w:ascii="Sylfaen" w:hAnsi="Sylfaen"/>
          <w:color w:val="000000"/>
          <w:lang w:val="ka-GE"/>
        </w:rPr>
        <w:t>სპორტის სფეროში დასაქმებული მწვრთნელების მხარდაჭერა</w:t>
      </w:r>
      <w:r w:rsidRPr="00335086">
        <w:rPr>
          <w:rFonts w:ascii="Sylfaen" w:hAnsi="Sylfaen"/>
          <w:color w:val="000000"/>
          <w:lang w:val="ka-GE"/>
        </w:rPr>
        <w:t xml:space="preserve">“ </w:t>
      </w:r>
      <w:r w:rsidRPr="00DD0C82">
        <w:rPr>
          <w:rFonts w:ascii="Sylfaen" w:hAnsi="Sylfaen"/>
          <w:color w:val="000000"/>
          <w:lang w:val="ka-GE"/>
        </w:rPr>
        <w:t>პროგრამის ფარგლებში გაიცა დახმარება</w:t>
      </w:r>
      <w:r w:rsidRPr="00480170">
        <w:rPr>
          <w:rFonts w:ascii="Sylfaen" w:hAnsi="Sylfaen"/>
          <w:color w:val="000000"/>
          <w:lang w:val="ka-GE"/>
        </w:rPr>
        <w:t xml:space="preserve"> 25 მუნიციპალიტეტში სპორტის 25 სახეობის 334 მწვრთნელზე ;</w:t>
      </w:r>
    </w:p>
    <w:p w14:paraId="17973AEF" w14:textId="77777777" w:rsidR="00771AAB" w:rsidRPr="00480170" w:rsidRDefault="00771AAB" w:rsidP="006B6DE2">
      <w:pPr>
        <w:pStyle w:val="ListParagraph"/>
        <w:numPr>
          <w:ilvl w:val="0"/>
          <w:numId w:val="17"/>
        </w:numPr>
        <w:spacing w:line="240" w:lineRule="auto"/>
        <w:ind w:left="360"/>
        <w:jc w:val="both"/>
        <w:rPr>
          <w:rFonts w:ascii="Sylfaen" w:hAnsi="Sylfaen"/>
          <w:color w:val="000000"/>
          <w:lang w:val="ka-GE"/>
        </w:rPr>
      </w:pPr>
      <w:r w:rsidRPr="00480170">
        <w:rPr>
          <w:rFonts w:ascii="Sylfaen" w:hAnsi="Sylfaen"/>
          <w:color w:val="000000"/>
          <w:lang w:val="ka-GE"/>
        </w:rPr>
        <w:t>სტიპენდიებით უზრუნველყოფილი იქნა 1</w:t>
      </w:r>
      <w:r w:rsidR="0019763D" w:rsidRPr="00480170">
        <w:rPr>
          <w:rFonts w:ascii="Sylfaen" w:hAnsi="Sylfaen"/>
          <w:color w:val="000000"/>
          <w:lang w:val="ka-GE"/>
        </w:rPr>
        <w:t>18</w:t>
      </w:r>
      <w:r w:rsidRPr="00480170">
        <w:rPr>
          <w:rFonts w:ascii="Sylfaen" w:hAnsi="Sylfaen"/>
          <w:color w:val="000000"/>
          <w:lang w:val="ka-GE"/>
        </w:rPr>
        <w:t xml:space="preserve"> საქართველოს სახალხო არტისტი, სახალხო მხატვარი და რუსთაველის პრემიის ლაურეატი, ხოლო სოციალური დახმარებით - </w:t>
      </w:r>
      <w:r w:rsidR="0019763D" w:rsidRPr="00480170">
        <w:rPr>
          <w:rFonts w:ascii="Sylfaen" w:hAnsi="Sylfaen"/>
          <w:color w:val="000000"/>
          <w:lang w:val="ka-GE"/>
        </w:rPr>
        <w:t>21</w:t>
      </w:r>
      <w:r w:rsidRPr="00480170">
        <w:rPr>
          <w:rFonts w:ascii="Sylfaen" w:hAnsi="Sylfaen"/>
          <w:color w:val="000000"/>
          <w:lang w:val="ka-GE"/>
        </w:rPr>
        <w:t xml:space="preserve"> ლიტერატურისა და ხელოვნების დამსახურებული მოღვაწე.</w:t>
      </w:r>
    </w:p>
    <w:p w14:paraId="1FBCB21A" w14:textId="77777777" w:rsidR="00771AAB" w:rsidRPr="00480170" w:rsidRDefault="00771AAB" w:rsidP="006B6DE2">
      <w:pPr>
        <w:pStyle w:val="ListParagraph"/>
        <w:numPr>
          <w:ilvl w:val="0"/>
          <w:numId w:val="17"/>
        </w:numPr>
        <w:spacing w:line="240" w:lineRule="auto"/>
        <w:ind w:left="360"/>
        <w:jc w:val="both"/>
        <w:rPr>
          <w:rFonts w:ascii="Sylfaen" w:hAnsi="Sylfaen"/>
          <w:color w:val="000000"/>
          <w:lang w:val="ka-GE"/>
        </w:rPr>
      </w:pPr>
      <w:bookmarkStart w:id="1" w:name="_Hlk85870492"/>
      <w:r w:rsidRPr="00480170">
        <w:rPr>
          <w:rFonts w:ascii="Sylfaen" w:hAnsi="Sylfaen"/>
          <w:color w:val="000000"/>
          <w:lang w:val="ka-GE"/>
        </w:rPr>
        <w:t>EuroBasket</w:t>
      </w:r>
      <w:bookmarkEnd w:id="1"/>
      <w:r w:rsidRPr="00480170">
        <w:rPr>
          <w:rFonts w:ascii="Sylfaen" w:hAnsi="Sylfaen"/>
          <w:color w:val="000000"/>
          <w:lang w:val="ka-GE"/>
        </w:rPr>
        <w:t xml:space="preserve"> 2022 საკვალიფიკაციო ეტაპის საქართველოს მიერ მასპინძლობის მიზნით დაფინანსებულ იქნა სპორტის სასახლის სამშენებლო სამუშაოები;</w:t>
      </w:r>
    </w:p>
    <w:p w14:paraId="250949AB" w14:textId="77777777" w:rsidR="00771AAB" w:rsidRPr="00480170" w:rsidRDefault="00771AAB" w:rsidP="006B6DE2">
      <w:pPr>
        <w:pStyle w:val="ListParagraph"/>
        <w:numPr>
          <w:ilvl w:val="0"/>
          <w:numId w:val="17"/>
        </w:numPr>
        <w:spacing w:line="240" w:lineRule="auto"/>
        <w:ind w:left="360"/>
        <w:jc w:val="both"/>
        <w:rPr>
          <w:rFonts w:ascii="Sylfaen" w:hAnsi="Sylfaen"/>
          <w:color w:val="000000"/>
          <w:lang w:val="ka-GE"/>
        </w:rPr>
      </w:pPr>
      <w:r w:rsidRPr="00480170">
        <w:rPr>
          <w:rFonts w:ascii="Sylfaen" w:hAnsi="Sylfaen"/>
          <w:color w:val="000000"/>
          <w:lang w:val="ka-GE"/>
        </w:rPr>
        <w:t>ხელი შეეწყო საქართველოს კულტურული მემკვიდრეობის ნიმუშების მდგომარეობის შეფასების, ძეგლების რეაბილიტაცია/კონსერვაციის საპროექტო დოკუმენტაციის მომზადებისა და სარეკონსტრუქციო სამუშაოების განხორციელებას;</w:t>
      </w:r>
    </w:p>
    <w:p w14:paraId="0F578E55" w14:textId="5AF2B17B" w:rsidR="00A97A7A" w:rsidRPr="00DD0C82" w:rsidRDefault="00A97A7A" w:rsidP="008B6ACC">
      <w:pPr>
        <w:pStyle w:val="ListParagraph"/>
        <w:numPr>
          <w:ilvl w:val="0"/>
          <w:numId w:val="17"/>
        </w:numPr>
        <w:spacing w:after="0" w:line="240" w:lineRule="auto"/>
        <w:ind w:left="360"/>
        <w:jc w:val="both"/>
        <w:rPr>
          <w:rFonts w:ascii="Sylfaen" w:hAnsi="Sylfaen"/>
          <w:lang w:val="ka-GE"/>
        </w:rPr>
      </w:pPr>
      <w:r w:rsidRPr="000A7317">
        <w:rPr>
          <w:rFonts w:ascii="Sylfaen" w:hAnsi="Sylfaen"/>
          <w:lang w:val="ka-GE"/>
        </w:rPr>
        <w:t>ანაზღაურებულ იქნა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2020 წლის 1 დეკემბრიდან 2021 წლის 1</w:t>
      </w:r>
      <w:r w:rsidRPr="000A7317">
        <w:rPr>
          <w:rFonts w:ascii="Sylfaen" w:hAnsi="Sylfaen"/>
        </w:rPr>
        <w:t>5</w:t>
      </w:r>
      <w:r w:rsidRPr="000A7317">
        <w:rPr>
          <w:rFonts w:ascii="Sylfaen" w:hAnsi="Sylfaen"/>
          <w:lang w:val="ka-GE"/>
        </w:rPr>
        <w:t xml:space="preserve"> </w:t>
      </w:r>
      <w:r w:rsidRPr="000A7317">
        <w:rPr>
          <w:rFonts w:ascii="Sylfaen" w:eastAsia="Sylfaen" w:hAnsi="Sylfaen" w:cs="Sylfaen"/>
        </w:rPr>
        <w:t>მაისამდე</w:t>
      </w:r>
      <w:r w:rsidRPr="000A7317">
        <w:rPr>
          <w:rFonts w:ascii="Sylfaen" w:eastAsia="Sylfaen" w:hAnsi="Sylfaen" w:cs="Sylfaen"/>
          <w:lang w:val="ka-GE"/>
        </w:rPr>
        <w:t xml:space="preserve"> </w:t>
      </w:r>
      <w:r w:rsidRPr="000A7317">
        <w:rPr>
          <w:rFonts w:ascii="Sylfaen" w:hAnsi="Sylfaen"/>
          <w:lang w:val="ka-GE"/>
        </w:rPr>
        <w:t>და 2021 წლის 15 ოქტომბრიდან 2021 წლის 1 დეკემბრამდე</w:t>
      </w:r>
      <w:r w:rsidRPr="000A7317">
        <w:rPr>
          <w:rFonts w:ascii="Sylfaen" w:hAnsi="Sylfaen"/>
        </w:rPr>
        <w:t xml:space="preserve"> </w:t>
      </w:r>
      <w:r w:rsidRPr="000A7317">
        <w:rPr>
          <w:rFonts w:ascii="Sylfaen" w:hAnsi="Sylfaen"/>
          <w:lang w:val="ka-GE"/>
        </w:rPr>
        <w:t xml:space="preserve">პერიოდში მიწოდებული ბუნებრივი აირის ღირებულება </w:t>
      </w:r>
      <w:r w:rsidRPr="000A7317">
        <w:rPr>
          <w:rFonts w:ascii="Sylfaen" w:hAnsi="Sylfaen"/>
          <w:bCs/>
          <w:lang w:val="ka-GE"/>
        </w:rPr>
        <w:t>10</w:t>
      </w:r>
      <w:r w:rsidRPr="000A7317">
        <w:rPr>
          <w:rFonts w:ascii="Sylfaen" w:hAnsi="Sylfaen"/>
          <w:bCs/>
        </w:rPr>
        <w:t>.</w:t>
      </w:r>
      <w:r w:rsidRPr="000A7317">
        <w:rPr>
          <w:rFonts w:ascii="Sylfaen" w:hAnsi="Sylfaen"/>
          <w:bCs/>
          <w:lang w:val="ka-GE"/>
        </w:rPr>
        <w:t>1</w:t>
      </w:r>
      <w:r w:rsidRPr="000A7317">
        <w:rPr>
          <w:rFonts w:ascii="Sylfaen" w:hAnsi="Sylfaen"/>
          <w:lang w:val="ka-GE"/>
        </w:rPr>
        <w:t xml:space="preserve"> მლნ ლარის ოდენობით (მოხმარებული ბუნებრივი აირის ოდენობა - </w:t>
      </w:r>
      <w:r w:rsidRPr="000A7317">
        <w:rPr>
          <w:rFonts w:ascii="Sylfaen" w:hAnsi="Sylfaen"/>
          <w:bCs/>
          <w:lang w:val="ka-GE"/>
        </w:rPr>
        <w:t>17</w:t>
      </w:r>
      <w:r w:rsidRPr="000A7317">
        <w:rPr>
          <w:rFonts w:ascii="Sylfaen" w:hAnsi="Sylfaen"/>
          <w:bCs/>
        </w:rPr>
        <w:t>.</w:t>
      </w:r>
      <w:r w:rsidRPr="000A7317">
        <w:rPr>
          <w:rFonts w:ascii="Sylfaen" w:hAnsi="Sylfaen"/>
          <w:bCs/>
          <w:lang w:val="ka-GE"/>
        </w:rPr>
        <w:t>7</w:t>
      </w:r>
      <w:r w:rsidRPr="000A7317">
        <w:rPr>
          <w:rFonts w:ascii="Sylfaen" w:hAnsi="Sylfaen"/>
          <w:lang w:val="ka-GE"/>
        </w:rPr>
        <w:t xml:space="preserve"> მლნ მ³);</w:t>
      </w:r>
    </w:p>
    <w:p w14:paraId="2CFC1C89" w14:textId="77777777" w:rsidR="00A97A7A" w:rsidRPr="000A7317" w:rsidRDefault="00A97A7A" w:rsidP="006B6DE2">
      <w:pPr>
        <w:pStyle w:val="ListParagraph"/>
        <w:numPr>
          <w:ilvl w:val="0"/>
          <w:numId w:val="29"/>
        </w:numPr>
        <w:spacing w:after="0" w:line="240" w:lineRule="auto"/>
        <w:jc w:val="both"/>
        <w:rPr>
          <w:rFonts w:ascii="Sylfaen" w:hAnsi="Sylfaen"/>
          <w:bCs/>
          <w:lang w:val="ka-GE"/>
        </w:rPr>
      </w:pPr>
      <w:r w:rsidRPr="000A7317">
        <w:rPr>
          <w:rFonts w:ascii="Sylfaen" w:hAnsi="Sylfaen"/>
          <w:bCs/>
          <w:lang w:val="ka-GE"/>
        </w:rPr>
        <w:t xml:space="preserve">სახელმწიფო პროგრამის „აწარმოე საქართველოში“ ფინანსებზე ხელმისაწვდომობის (ინდუსტრიული) კომპონენტის ფარგლებში სსიპ-ის - აწარმოე საქართველოში მიერ დადასტურდა </w:t>
      </w:r>
      <w:r w:rsidRPr="000A7317">
        <w:rPr>
          <w:rFonts w:ascii="Sylfaen" w:hAnsi="Sylfaen" w:cs="Sylfaen"/>
          <w:lang w:val="ka-GE"/>
        </w:rPr>
        <w:t xml:space="preserve">435 პროექტი კრედიტის და ლიზინგის პროცენტის </w:t>
      </w:r>
      <w:r w:rsidRPr="000A7317">
        <w:rPr>
          <w:rFonts w:ascii="Sylfaen" w:hAnsi="Sylfaen"/>
          <w:bCs/>
          <w:lang w:val="ka-GE"/>
        </w:rPr>
        <w:t xml:space="preserve">თანადაფინანსებაზე (მათ შორის: საწარმო ინდუსტრიის მიმართულებით - </w:t>
      </w:r>
      <w:r w:rsidRPr="000A7317">
        <w:rPr>
          <w:rFonts w:ascii="Sylfaen" w:hAnsi="Sylfaen" w:cs="Sylfaen"/>
          <w:lang w:val="ka-GE"/>
        </w:rPr>
        <w:t>347</w:t>
      </w:r>
      <w:r w:rsidRPr="000A7317">
        <w:rPr>
          <w:rFonts w:ascii="Sylfaen" w:hAnsi="Sylfaen"/>
          <w:bCs/>
          <w:lang w:val="ka-GE"/>
        </w:rPr>
        <w:t xml:space="preserve">, სასტუმრო ინდუსტრიის - </w:t>
      </w:r>
      <w:r w:rsidRPr="000A7317">
        <w:rPr>
          <w:rFonts w:ascii="Sylfaen" w:hAnsi="Sylfaen" w:cs="Sylfaen"/>
          <w:lang w:val="ka-GE"/>
        </w:rPr>
        <w:t xml:space="preserve">79 </w:t>
      </w:r>
      <w:r w:rsidRPr="000A7317">
        <w:rPr>
          <w:rFonts w:ascii="Sylfaen" w:hAnsi="Sylfaen"/>
          <w:bCs/>
          <w:lang w:val="ka-GE"/>
        </w:rPr>
        <w:t xml:space="preserve">და ტურისტული სერვისების მიმართულებით - </w:t>
      </w:r>
      <w:r w:rsidRPr="000A7317">
        <w:rPr>
          <w:rFonts w:ascii="Sylfaen" w:hAnsi="Sylfaen" w:cs="Sylfaen"/>
          <w:lang w:val="ka-GE"/>
        </w:rPr>
        <w:t>9</w:t>
      </w:r>
      <w:r w:rsidRPr="000A7317">
        <w:rPr>
          <w:rFonts w:ascii="Sylfaen" w:hAnsi="Sylfaen"/>
          <w:bCs/>
          <w:lang w:val="ka-GE"/>
        </w:rPr>
        <w:t xml:space="preserve">). აღნიშნულ პროექტებზე ჯამური ინვესტიციის მოცულობა შეადგენს </w:t>
      </w:r>
      <w:r w:rsidRPr="000A7317">
        <w:rPr>
          <w:rFonts w:ascii="Sylfaen" w:hAnsi="Sylfaen" w:cs="Sylfaen"/>
          <w:lang w:val="ka-GE"/>
        </w:rPr>
        <w:t>888.</w:t>
      </w:r>
      <w:r w:rsidRPr="000A7317">
        <w:rPr>
          <w:rFonts w:ascii="Sylfaen" w:hAnsi="Sylfaen" w:cs="Sylfaen"/>
        </w:rPr>
        <w:t>6</w:t>
      </w:r>
      <w:r w:rsidRPr="000A7317">
        <w:rPr>
          <w:rFonts w:ascii="Sylfaen" w:hAnsi="Sylfaen" w:cs="Sylfaen"/>
          <w:lang w:val="ka-GE"/>
        </w:rPr>
        <w:t xml:space="preserve"> </w:t>
      </w:r>
      <w:r w:rsidRPr="000A7317">
        <w:rPr>
          <w:rFonts w:ascii="Sylfaen" w:hAnsi="Sylfaen"/>
          <w:bCs/>
          <w:lang w:val="ka-GE"/>
        </w:rPr>
        <w:t xml:space="preserve">მლნ ლარს (მათ შორის: საწარმო ინდუსტრიის მიმართულებით - </w:t>
      </w:r>
      <w:r w:rsidRPr="000A7317">
        <w:rPr>
          <w:rFonts w:ascii="Sylfaen" w:hAnsi="Sylfaen" w:cs="Sylfaen"/>
          <w:lang w:val="ka-GE"/>
        </w:rPr>
        <w:t>600.</w:t>
      </w:r>
      <w:r w:rsidRPr="000A7317">
        <w:rPr>
          <w:rFonts w:ascii="Sylfaen" w:hAnsi="Sylfaen" w:cs="Sylfaen"/>
        </w:rPr>
        <w:t>8</w:t>
      </w:r>
      <w:r w:rsidRPr="000A7317">
        <w:rPr>
          <w:rFonts w:ascii="Sylfaen" w:hAnsi="Sylfaen" w:cs="Sylfaen"/>
          <w:lang w:val="ka-GE"/>
        </w:rPr>
        <w:t xml:space="preserve"> </w:t>
      </w:r>
      <w:r w:rsidRPr="000A7317">
        <w:rPr>
          <w:rFonts w:ascii="Sylfaen" w:hAnsi="Sylfaen"/>
          <w:bCs/>
          <w:lang w:val="ka-GE"/>
        </w:rPr>
        <w:t xml:space="preserve">მლნ ლარი, სასტუმრო ინდუსტრიის მიმართულებით - </w:t>
      </w:r>
      <w:r w:rsidRPr="000A7317">
        <w:rPr>
          <w:rFonts w:ascii="Sylfaen" w:hAnsi="Sylfaen" w:cs="Sylfaen"/>
          <w:lang w:val="ka-GE"/>
        </w:rPr>
        <w:t xml:space="preserve">257.7 </w:t>
      </w:r>
      <w:r w:rsidRPr="000A7317">
        <w:rPr>
          <w:rFonts w:ascii="Sylfaen" w:hAnsi="Sylfaen"/>
          <w:bCs/>
          <w:lang w:val="ka-GE"/>
        </w:rPr>
        <w:t xml:space="preserve">მლნ ლარი  და ტურისტული სერვისების მიმართულებით - </w:t>
      </w:r>
      <w:r w:rsidRPr="000A7317">
        <w:rPr>
          <w:rFonts w:ascii="Sylfaen" w:hAnsi="Sylfaen" w:cs="Sylfaen"/>
          <w:lang w:val="ka-GE"/>
        </w:rPr>
        <w:t>30.1</w:t>
      </w:r>
      <w:r w:rsidRPr="000A7317">
        <w:rPr>
          <w:rFonts w:ascii="Sylfaen" w:hAnsi="Sylfaen" w:cs="Sylfaen"/>
        </w:rPr>
        <w:t xml:space="preserve"> </w:t>
      </w:r>
      <w:r w:rsidRPr="000A7317">
        <w:rPr>
          <w:rFonts w:ascii="Sylfaen" w:hAnsi="Sylfaen"/>
          <w:bCs/>
          <w:lang w:val="ka-GE"/>
        </w:rPr>
        <w:t xml:space="preserve">მლნ ლარი), ხოლო კომერციული ბანკის/სალიზინგო კომპანიის მიერ დამტკიცებული სესხის/სალიზინგო საგნის ღირებულების ჯამური მოცულობა - </w:t>
      </w:r>
      <w:r w:rsidRPr="000A7317">
        <w:rPr>
          <w:rFonts w:ascii="Sylfaen" w:hAnsi="Sylfaen" w:cs="Sylfaen"/>
          <w:lang w:val="ka-GE"/>
        </w:rPr>
        <w:t xml:space="preserve">626.9 </w:t>
      </w:r>
      <w:r w:rsidRPr="000A7317">
        <w:rPr>
          <w:rFonts w:ascii="Sylfaen" w:hAnsi="Sylfaen"/>
          <w:bCs/>
          <w:lang w:val="ka-GE"/>
        </w:rPr>
        <w:t xml:space="preserve">მლნ ლარს (მათ შორის: საწარმო ინდუსტრიის მიმართულებით - </w:t>
      </w:r>
      <w:r w:rsidRPr="000A7317">
        <w:rPr>
          <w:rFonts w:ascii="Sylfaen" w:hAnsi="Sylfaen" w:cs="Sylfaen"/>
          <w:lang w:val="ka-GE"/>
        </w:rPr>
        <w:t>48</w:t>
      </w:r>
      <w:r w:rsidRPr="000A7317">
        <w:rPr>
          <w:rFonts w:ascii="Sylfaen" w:hAnsi="Sylfaen" w:cs="Sylfaen"/>
        </w:rPr>
        <w:t>1.0</w:t>
      </w:r>
      <w:r w:rsidRPr="000A7317">
        <w:rPr>
          <w:rFonts w:ascii="Sylfaen" w:hAnsi="Sylfaen" w:cs="Sylfaen"/>
          <w:lang w:val="ka-GE"/>
        </w:rPr>
        <w:t xml:space="preserve">  </w:t>
      </w:r>
      <w:r w:rsidRPr="000A7317">
        <w:rPr>
          <w:rFonts w:ascii="Sylfaen" w:hAnsi="Sylfaen"/>
          <w:bCs/>
          <w:lang w:val="ka-GE"/>
        </w:rPr>
        <w:t xml:space="preserve">მლნ ლარი, სასტუმრო ინდუსტრიის მიმართულებით - </w:t>
      </w:r>
      <w:r w:rsidRPr="000A7317">
        <w:rPr>
          <w:rFonts w:ascii="Sylfaen" w:hAnsi="Sylfaen" w:cs="Sylfaen"/>
          <w:lang w:val="ka-GE"/>
        </w:rPr>
        <w:t>119.9</w:t>
      </w:r>
      <w:r w:rsidRPr="000A7317">
        <w:rPr>
          <w:rFonts w:ascii="Sylfaen" w:hAnsi="Sylfaen" w:cs="Sylfaen"/>
        </w:rPr>
        <w:t xml:space="preserve"> </w:t>
      </w:r>
      <w:r w:rsidRPr="000A7317">
        <w:rPr>
          <w:rFonts w:ascii="Sylfaen" w:hAnsi="Sylfaen"/>
          <w:bCs/>
          <w:lang w:val="ka-GE"/>
        </w:rPr>
        <w:t xml:space="preserve">მლნ ლარი და ტურისტული სერვისების მიმართულებით - </w:t>
      </w:r>
      <w:r w:rsidRPr="000A7317">
        <w:rPr>
          <w:rFonts w:ascii="Sylfaen" w:hAnsi="Sylfaen" w:cs="Sylfaen"/>
          <w:lang w:val="ka-GE"/>
        </w:rPr>
        <w:t>26</w:t>
      </w:r>
      <w:r w:rsidRPr="000A7317">
        <w:rPr>
          <w:rFonts w:ascii="Sylfaen" w:hAnsi="Sylfaen" w:cs="Sylfaen"/>
        </w:rPr>
        <w:t>.0</w:t>
      </w:r>
      <w:r w:rsidRPr="000A7317">
        <w:rPr>
          <w:rFonts w:ascii="Sylfaen" w:hAnsi="Sylfaen" w:cs="Sylfaen"/>
          <w:lang w:val="ka-GE"/>
        </w:rPr>
        <w:t xml:space="preserve"> </w:t>
      </w:r>
      <w:r w:rsidRPr="000A7317">
        <w:rPr>
          <w:rFonts w:ascii="Sylfaen" w:hAnsi="Sylfaen"/>
          <w:bCs/>
          <w:lang w:val="ka-GE"/>
        </w:rPr>
        <w:t>მლნ ლარი);</w:t>
      </w:r>
    </w:p>
    <w:p w14:paraId="5EDF7C73" w14:textId="77777777" w:rsidR="00A97A7A" w:rsidRDefault="00A97A7A" w:rsidP="006B6DE2">
      <w:pPr>
        <w:pStyle w:val="ListParagraph"/>
        <w:numPr>
          <w:ilvl w:val="0"/>
          <w:numId w:val="29"/>
        </w:numPr>
        <w:spacing w:after="0" w:line="240" w:lineRule="auto"/>
        <w:jc w:val="both"/>
        <w:rPr>
          <w:rFonts w:ascii="Sylfaen" w:hAnsi="Sylfaen"/>
          <w:bCs/>
          <w:lang w:val="ka-GE"/>
        </w:rPr>
      </w:pPr>
      <w:r w:rsidRPr="000A7317">
        <w:rPr>
          <w:rFonts w:ascii="Sylfaen" w:hAnsi="Sylfaen"/>
          <w:bCs/>
          <w:lang w:val="ka-GE"/>
        </w:rPr>
        <w:t xml:space="preserve">სახელმწიფო პროგრამის „აწარმოე საქართველოში“ ფინანსებზე ხელმისაწვდომობის უნივერსალური (ინდუსტრიული) კომპონენტის ფარგლებში დადასტურდა </w:t>
      </w:r>
      <w:r w:rsidRPr="000A7317">
        <w:rPr>
          <w:rFonts w:ascii="Sylfaen" w:hAnsi="Sylfaen" w:cs="Sylfaen"/>
          <w:lang w:val="ka-GE"/>
        </w:rPr>
        <w:t>47</w:t>
      </w:r>
      <w:r w:rsidRPr="000A7317">
        <w:rPr>
          <w:rFonts w:ascii="Sylfaen" w:hAnsi="Sylfaen"/>
          <w:bCs/>
          <w:lang w:val="ka-GE"/>
        </w:rPr>
        <w:t xml:space="preserve"> პროექტი კრედიტის პროცენტის თანადაფინანსებაზე. აღნიშნულ პროექტებზე ჯამური ინვესტიციის მოცულობა შეადგენს </w:t>
      </w:r>
      <w:r w:rsidRPr="000A7317">
        <w:rPr>
          <w:rFonts w:ascii="Sylfaen" w:hAnsi="Sylfaen" w:cs="Sylfaen"/>
          <w:lang w:val="ka-GE"/>
        </w:rPr>
        <w:t xml:space="preserve">62.9 </w:t>
      </w:r>
      <w:r w:rsidRPr="000A7317">
        <w:rPr>
          <w:rFonts w:ascii="Sylfaen" w:hAnsi="Sylfaen"/>
          <w:bCs/>
          <w:lang w:val="ka-GE"/>
        </w:rPr>
        <w:t xml:space="preserve">მლნ ლარს, ხოლო კომერციული ბანკის მიერ დამტკიცებული სესხის ღირებულების ჯამური მოცულობა - </w:t>
      </w:r>
      <w:r w:rsidRPr="000A7317">
        <w:rPr>
          <w:rFonts w:ascii="Sylfaen" w:hAnsi="Sylfaen" w:cs="Sylfaen"/>
          <w:lang w:val="ka-GE"/>
        </w:rPr>
        <w:t xml:space="preserve">45.6 </w:t>
      </w:r>
      <w:r w:rsidRPr="000A7317">
        <w:rPr>
          <w:rFonts w:ascii="Sylfaen" w:hAnsi="Sylfaen"/>
          <w:bCs/>
          <w:lang w:val="ka-GE"/>
        </w:rPr>
        <w:t>მლნ ლარს;</w:t>
      </w:r>
    </w:p>
    <w:p w14:paraId="3EB628F6" w14:textId="77777777" w:rsidR="008B6ACC" w:rsidRPr="00790764" w:rsidRDefault="008B6ACC" w:rsidP="008B6ACC">
      <w:pPr>
        <w:pStyle w:val="ListParagraph"/>
        <w:numPr>
          <w:ilvl w:val="0"/>
          <w:numId w:val="29"/>
        </w:numPr>
        <w:spacing w:after="0" w:line="240" w:lineRule="auto"/>
        <w:jc w:val="both"/>
        <w:rPr>
          <w:rFonts w:ascii="Sylfaen" w:hAnsi="Sylfaen"/>
          <w:color w:val="000000"/>
          <w:lang w:val="ka-GE"/>
        </w:rPr>
      </w:pPr>
      <w:r w:rsidRPr="00790764">
        <w:rPr>
          <w:rFonts w:ascii="Sylfaen" w:hAnsi="Sylfaen"/>
          <w:color w:val="000000"/>
          <w:lang w:val="ka-GE"/>
        </w:rPr>
        <w:t xml:space="preserve">„შეღავათიანი აგროკრედიტების“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საანგარიშო პერიოდში გაცემულია 7 911 ახალი სესხი, ხოლო მთლიანობაში საანგარიშო პერიოდში მომსახურება გაეწია 20 722 სესხს, გაცემული სესხების საპროცენტო განაკვეთების თანადაფინანსების თანხამ საბიუჯეტო </w:t>
      </w:r>
      <w:r w:rsidRPr="00790764">
        <w:rPr>
          <w:rFonts w:ascii="Sylfaen" w:hAnsi="Sylfaen"/>
          <w:color w:val="000000"/>
          <w:lang w:val="ka-GE"/>
        </w:rPr>
        <w:lastRenderedPageBreak/>
        <w:t>ასიგნებების ფარგლებში შეადგინა 154.6 მლნ ლარი</w:t>
      </w:r>
      <w:r>
        <w:rPr>
          <w:rFonts w:ascii="Sylfaen" w:hAnsi="Sylfaen"/>
          <w:color w:val="000000"/>
          <w:lang w:val="ka-GE"/>
        </w:rPr>
        <w:t>,</w:t>
      </w:r>
      <w:r w:rsidRPr="00790764">
        <w:rPr>
          <w:rFonts w:ascii="Sylfaen" w:hAnsi="Sylfaen"/>
          <w:color w:val="000000"/>
          <w:lang w:val="ka-GE"/>
        </w:rPr>
        <w:t xml:space="preserve"> მათ შორის 2020 წელს დახარჯული და 2021 წელს დაფარული ოვერდრაფტის ძირითადი თანხა 18.4 მლნ ლარი და დახარჯული ოვერდრაფტზე გადახდილი პროცენტი 209.2 ათასი ლარი - სულ 18.6 მლნ ლარი;</w:t>
      </w:r>
    </w:p>
    <w:p w14:paraId="6D4E2F65" w14:textId="77777777" w:rsidR="008B6ACC" w:rsidRPr="00CF0E08" w:rsidRDefault="008B6ACC" w:rsidP="008B6ACC">
      <w:pPr>
        <w:pStyle w:val="ListParagraph"/>
        <w:numPr>
          <w:ilvl w:val="0"/>
          <w:numId w:val="29"/>
        </w:numPr>
        <w:spacing w:after="0" w:line="240" w:lineRule="auto"/>
        <w:ind w:right="-90"/>
        <w:jc w:val="both"/>
        <w:rPr>
          <w:rFonts w:ascii="Sylfaen" w:hAnsi="Sylfaen"/>
          <w:color w:val="000000"/>
          <w:lang w:val="ka-GE"/>
        </w:rPr>
      </w:pPr>
      <w:r w:rsidRPr="00B679F0">
        <w:rPr>
          <w:rFonts w:ascii="Sylfaen" w:hAnsi="Sylfaen"/>
          <w:color w:val="000000" w:themeColor="text1"/>
          <w:lang w:val="ka-GE"/>
        </w:rPr>
        <w:t>საქართველოს მთავრობის მიერ მიღებული გადაწყვეტილების შესაბამისად 2021 წლის რთველის ფარგლებში ყურძნის მიღება-გადამუშავების (კომპანიების სუბსიდირების), ასევე რთველის ორგანიზებულად ჩატარების და ღვინის კომპანიების წინაშე აღებული ვალდებულებების სრულყოფილად შესრულების მიზნით, მიმართულმა ასიგნებებმა შეადგინა 141.7 მლნ ლარი. შესაბამისად საანგარიშო პერიოდში საქართველოში გადამუშავდა 243.0 ათასი</w:t>
      </w:r>
      <w:r w:rsidRPr="00CF0E08">
        <w:rPr>
          <w:rFonts w:ascii="Sylfaen" w:hAnsi="Sylfaen"/>
          <w:color w:val="000000" w:themeColor="text1"/>
          <w:lang w:val="ka-GE"/>
        </w:rPr>
        <w:t xml:space="preserve"> </w:t>
      </w:r>
      <w:r w:rsidRPr="00B679F0">
        <w:rPr>
          <w:rFonts w:ascii="Sylfaen" w:hAnsi="Sylfaen"/>
          <w:color w:val="000000" w:themeColor="text1"/>
          <w:lang w:val="ka-GE"/>
        </w:rPr>
        <w:t>ტონა ყურძენი, საწარმოებს ყურძენი 23 ათასმა მევენახემ ჩააბარა</w:t>
      </w:r>
      <w:r w:rsidRPr="00CF0E08">
        <w:rPr>
          <w:rFonts w:ascii="Sylfaen" w:hAnsi="Sylfaen"/>
          <w:color w:val="000000" w:themeColor="text1"/>
          <w:lang w:val="ka-GE"/>
        </w:rPr>
        <w:t>.</w:t>
      </w:r>
      <w:r w:rsidRPr="00B679F0">
        <w:rPr>
          <w:rFonts w:ascii="Sylfaen" w:hAnsi="Sylfaen"/>
          <w:color w:val="000000" w:themeColor="text1"/>
          <w:lang w:val="ka-GE"/>
        </w:rPr>
        <w:t> </w:t>
      </w:r>
      <w:r w:rsidRPr="00CF0E08">
        <w:rPr>
          <w:rFonts w:ascii="Sylfaen" w:hAnsi="Sylfaen"/>
          <w:color w:val="000000" w:themeColor="text1"/>
          <w:lang w:val="ka-GE"/>
        </w:rPr>
        <w:t>ამასთან, კახეთის და კასპის რეგიონში სეტყვის შედეგად შედეგად დაზარალებული მოსახლეობის დახმარების მიზნით, რომელთაც მთლიანად ან/და ნაწილობრივ გაუნადგურდათ ვენახის ან/და მრავალწლიანი ბაღების მოსავალი, ერდჯერადი დახმარების მიზნით მიიმართა 3.6 მლნ ლარი;</w:t>
      </w:r>
    </w:p>
    <w:p w14:paraId="6B7D2136" w14:textId="77777777" w:rsidR="00A97A7A" w:rsidRDefault="00A97A7A" w:rsidP="006B6DE2">
      <w:pPr>
        <w:pStyle w:val="ListParagraph"/>
        <w:numPr>
          <w:ilvl w:val="0"/>
          <w:numId w:val="17"/>
        </w:numPr>
        <w:spacing w:after="0" w:line="240" w:lineRule="auto"/>
        <w:ind w:left="360"/>
        <w:jc w:val="both"/>
        <w:rPr>
          <w:rFonts w:ascii="Sylfaen" w:hAnsi="Sylfaen"/>
          <w:lang w:val="ka-GE"/>
        </w:rPr>
      </w:pPr>
      <w:r w:rsidRPr="000A7317">
        <w:rPr>
          <w:rFonts w:ascii="Sylfaen" w:hAnsi="Sylfaen"/>
          <w:lang w:val="ka-GE"/>
        </w:rPr>
        <w:t>საქართველოს სხვადასხვა რეგიონში მიმდინარეობდა სოფლების გაზიფიცირებასთან დაკავშირებული სამუშაოები. საანგარიშო პერიოდში ჯამში 13</w:t>
      </w:r>
      <w:r w:rsidRPr="000A7317">
        <w:rPr>
          <w:rFonts w:ascii="Sylfaen" w:hAnsi="Sylfaen"/>
        </w:rPr>
        <w:t xml:space="preserve"> </w:t>
      </w:r>
      <w:r w:rsidRPr="000A7317">
        <w:rPr>
          <w:rFonts w:ascii="Sylfaen" w:hAnsi="Sylfaen"/>
          <w:lang w:val="ka-GE"/>
        </w:rPr>
        <w:t>881</w:t>
      </w:r>
      <w:r w:rsidRPr="000A7317">
        <w:rPr>
          <w:rFonts w:ascii="Sylfaen" w:hAnsi="Sylfaen"/>
        </w:rPr>
        <w:t xml:space="preserve"> </w:t>
      </w:r>
      <w:r w:rsidRPr="000A7317">
        <w:rPr>
          <w:rFonts w:ascii="Sylfaen" w:hAnsi="Sylfaen"/>
          <w:lang w:val="ka-GE"/>
        </w:rPr>
        <w:t>პოტენციურ აბონენტს მიეცა ბუნებრივი გაზის ქსელში ჩართვის საშუალება;</w:t>
      </w:r>
    </w:p>
    <w:p w14:paraId="3A7007A2" w14:textId="77777777" w:rsidR="00FC1244" w:rsidRPr="00FC1244" w:rsidRDefault="00FC1244" w:rsidP="006B6DE2">
      <w:pPr>
        <w:pStyle w:val="ListParagraph"/>
        <w:numPr>
          <w:ilvl w:val="0"/>
          <w:numId w:val="17"/>
        </w:numPr>
        <w:spacing w:after="0" w:line="240" w:lineRule="auto"/>
        <w:ind w:left="360"/>
        <w:jc w:val="both"/>
        <w:rPr>
          <w:rFonts w:ascii="Sylfaen" w:hAnsi="Sylfaen"/>
          <w:color w:val="000000"/>
          <w:lang w:val="ka-GE"/>
        </w:rPr>
      </w:pPr>
      <w:r w:rsidRPr="00FC1244">
        <w:rPr>
          <w:rFonts w:ascii="Sylfaen" w:hAnsi="Sylfaen"/>
          <w:color w:val="000000"/>
          <w:lang w:val="ka-GE"/>
        </w:rPr>
        <w:t>საირიგაციო და დამშრობი (დრენაჟი) სისტემების, ჰიდროტექნიკური ნაგებობის  რეაბილიტაციის, სამელიორაციო დანიშნულების ტექნიკის, მანქანა დანადგარების შეძენის, სამელიორაციო ინფრასტრუქტურის მიმდინარე ტექნიკური ექპლუატაციის, მექანიკური სატუმბი სადგურების მიერ მოხმარებული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დაფინანსების, საირიგაციო და დამშრობი (დრენაჟი) სისტემების გაუმჯობესების მიზნით მიიმართა 80,3 მლნ ლარი. საირიგაციო სისტემებზე სამუშაოები მიმდინარეობდა 65 პროექტზე, მათ შორის დასრულდა 37 პროექტი, ხოლო დამშრობი (დრენაჟი) სისტემების სარეაბილიტაციო სამუშაოები ხორციელდებოდა 11 ობიექტზე, საიდანაც დასრულდა 10 ობიექტი.</w:t>
      </w:r>
    </w:p>
    <w:p w14:paraId="76E1A4CB" w14:textId="77777777" w:rsidR="00FC1244" w:rsidRPr="00FC1244" w:rsidRDefault="00FC1244" w:rsidP="006B6DE2">
      <w:pPr>
        <w:pStyle w:val="ListParagraph"/>
        <w:numPr>
          <w:ilvl w:val="0"/>
          <w:numId w:val="17"/>
        </w:numPr>
        <w:spacing w:after="0" w:line="240" w:lineRule="auto"/>
        <w:ind w:left="360"/>
        <w:jc w:val="both"/>
        <w:rPr>
          <w:rFonts w:ascii="Sylfaen" w:hAnsi="Sylfaen"/>
          <w:color w:val="000000"/>
          <w:lang w:val="ka-GE"/>
        </w:rPr>
      </w:pPr>
      <w:r w:rsidRPr="00FC1244">
        <w:rPr>
          <w:rFonts w:ascii="Sylfaen" w:hAnsi="Sylfaen"/>
          <w:color w:val="000000"/>
          <w:lang w:val="ka-GE"/>
        </w:rPr>
        <w:t>სურსათის უვნებლობის სახელმწიფო კონტროლის ფარგლებში განხორციელდა: 15 455 ინსპექტირება, 6 465 დოკუმენტური შემოწმება, 3 773 - ნიმუშის აღება და 635 - ზედამხედველობა, აღნიშნული ქმედებების შედეგად გამოვლენილი იქნა 2.4 ათასი ადმინისტრაციული სამართალდარღვევა;</w:t>
      </w:r>
    </w:p>
    <w:p w14:paraId="497C02DF" w14:textId="77777777" w:rsidR="00BE28CD" w:rsidRDefault="00BE28CD" w:rsidP="006B6DE2">
      <w:pPr>
        <w:pStyle w:val="ListParagraph"/>
        <w:numPr>
          <w:ilvl w:val="0"/>
          <w:numId w:val="17"/>
        </w:numPr>
        <w:spacing w:after="0" w:line="240" w:lineRule="auto"/>
        <w:ind w:left="360"/>
        <w:jc w:val="both"/>
        <w:rPr>
          <w:rFonts w:ascii="Sylfaen" w:hAnsi="Sylfaen"/>
          <w:color w:val="000000"/>
          <w:lang w:val="ka-GE"/>
        </w:rPr>
      </w:pPr>
      <w:r w:rsidRPr="00F602A8">
        <w:rPr>
          <w:rFonts w:ascii="Sylfaen" w:hAnsi="Sylfaen"/>
          <w:color w:val="000000"/>
          <w:lang w:val="ka-GE"/>
        </w:rPr>
        <w:t>ცხოველთა ჯანმრთელობის დაცვა და იდენტიფიკაცია-რეგისტრაციის ფარგლებში ეპიზოოტიური სტაბილურობის უზრუნველყოფის მიზნით მიმდინარეობდა იძულებითი და პროფილაქტიკური ვაქცინაცია: ცოფის, ჯილეხის, ნოდულარული დერმატიტის, წვრილფეხა პირუტყვის ჭირის, ბრუცელოზის, თურქულის, საწინააღმდეგოდ. ასევე, მიმდინარეობდა ცხოველთა იდენტიფიკაცია-რეგისტრაცია;</w:t>
      </w:r>
    </w:p>
    <w:p w14:paraId="3586FA0E" w14:textId="77777777" w:rsidR="00896BF5" w:rsidRPr="00F602A8" w:rsidRDefault="00896BF5" w:rsidP="006B6DE2">
      <w:pPr>
        <w:pStyle w:val="ListParagraph"/>
        <w:numPr>
          <w:ilvl w:val="0"/>
          <w:numId w:val="17"/>
        </w:numPr>
        <w:spacing w:after="0" w:line="240" w:lineRule="auto"/>
        <w:ind w:left="360"/>
        <w:jc w:val="both"/>
        <w:rPr>
          <w:rFonts w:ascii="Sylfaen" w:hAnsi="Sylfaen"/>
          <w:color w:val="000000"/>
          <w:lang w:val="ka-GE"/>
        </w:rPr>
      </w:pPr>
      <w:r w:rsidRPr="00896BF5">
        <w:rPr>
          <w:rFonts w:ascii="Sylfaen" w:hAnsi="Sylfaen"/>
          <w:color w:val="000000"/>
          <w:lang w:val="ka-GE"/>
        </w:rPr>
        <w:t xml:space="preserve">აზიური ფაროსანას საწინააღმდეგო ღონისძიებების ფარგლებში, </w:t>
      </w:r>
      <w:r>
        <w:rPr>
          <w:rFonts w:ascii="Sylfaen" w:hAnsi="Sylfaen"/>
          <w:color w:val="000000"/>
          <w:lang w:val="ka-GE"/>
        </w:rPr>
        <w:t xml:space="preserve"> </w:t>
      </w:r>
      <w:r w:rsidRPr="00896BF5">
        <w:rPr>
          <w:rFonts w:ascii="Sylfaen" w:hAnsi="Sylfaen"/>
          <w:color w:val="000000"/>
          <w:lang w:val="ka-GE"/>
        </w:rPr>
        <w:t>დასავლეთ საქართველოში შეიქმნა აზიური ფაროსანას საწინააღმდეგო ღონისძიებების მართვის ცენტრი;</w:t>
      </w:r>
      <w:r>
        <w:rPr>
          <w:rFonts w:ascii="Sylfaen" w:hAnsi="Sylfaen"/>
          <w:color w:val="000000"/>
          <w:lang w:val="ka-GE"/>
        </w:rPr>
        <w:t xml:space="preserve"> </w:t>
      </w:r>
      <w:r w:rsidRPr="00896BF5">
        <w:rPr>
          <w:rFonts w:ascii="Sylfaen" w:hAnsi="Sylfaen"/>
          <w:color w:val="000000"/>
          <w:lang w:val="ka-GE"/>
        </w:rPr>
        <w:t xml:space="preserve">ჩატარდა მავნებლის მოზამთრე ფაზის მონიტორინგი გამოზამთრების ადგილებში. </w:t>
      </w:r>
      <w:r w:rsidR="008C3EB4">
        <w:rPr>
          <w:rFonts w:ascii="Sylfaen" w:hAnsi="Sylfaen"/>
          <w:color w:val="000000"/>
          <w:lang w:val="ka-GE"/>
        </w:rPr>
        <w:t>ა</w:t>
      </w:r>
      <w:r w:rsidRPr="00896BF5">
        <w:rPr>
          <w:rFonts w:ascii="Sylfaen" w:hAnsi="Sylfaen"/>
          <w:color w:val="000000"/>
          <w:lang w:val="ka-GE"/>
        </w:rPr>
        <w:t>ზიური ფაროსანას წინააღმდეგ განთავსდა 42</w:t>
      </w:r>
      <w:r>
        <w:rPr>
          <w:rFonts w:ascii="Sylfaen" w:hAnsi="Sylfaen"/>
          <w:color w:val="000000"/>
          <w:lang w:val="ka-GE"/>
        </w:rPr>
        <w:t xml:space="preserve"> ათასი </w:t>
      </w:r>
      <w:r w:rsidRPr="00896BF5">
        <w:rPr>
          <w:rFonts w:ascii="Sylfaen" w:hAnsi="Sylfaen"/>
          <w:color w:val="000000"/>
          <w:lang w:val="ka-GE"/>
        </w:rPr>
        <w:t>ცალი ფერომონი. ტექნიკური ჯგუფების მიერ მოხდა შესასხურებელი ტექნიკის სამუშაო მდგომარეობაში მოყვანა, შემუშავდა ღონისძიებების სამოქმედო გეგმა</w:t>
      </w:r>
      <w:r>
        <w:rPr>
          <w:rFonts w:ascii="Sylfaen" w:hAnsi="Sylfaen"/>
          <w:color w:val="000000"/>
          <w:lang w:val="ka-GE"/>
        </w:rPr>
        <w:t xml:space="preserve">. </w:t>
      </w:r>
      <w:r w:rsidRPr="00896BF5">
        <w:rPr>
          <w:rFonts w:ascii="Sylfaen" w:hAnsi="Sylfaen"/>
          <w:color w:val="000000"/>
          <w:lang w:val="ka-GE"/>
        </w:rPr>
        <w:t>სულ საერთო ჯამში აზიური ფაროსანას წინააღმდეგ დამუშავებულია 185</w:t>
      </w:r>
      <w:r>
        <w:rPr>
          <w:rFonts w:ascii="Sylfaen" w:hAnsi="Sylfaen"/>
          <w:color w:val="000000"/>
          <w:lang w:val="ka-GE"/>
        </w:rPr>
        <w:t>.8 ათასი</w:t>
      </w:r>
      <w:r w:rsidRPr="00896BF5">
        <w:rPr>
          <w:rFonts w:ascii="Sylfaen" w:hAnsi="Sylfaen"/>
          <w:color w:val="000000"/>
          <w:lang w:val="ka-GE"/>
        </w:rPr>
        <w:t xml:space="preserve"> ჰა ფართობი.</w:t>
      </w:r>
    </w:p>
    <w:p w14:paraId="1633CB26" w14:textId="77777777" w:rsidR="004F47DB" w:rsidRPr="00146394" w:rsidRDefault="0086477B" w:rsidP="006B6DE2">
      <w:pPr>
        <w:pStyle w:val="ListParagraph"/>
        <w:numPr>
          <w:ilvl w:val="0"/>
          <w:numId w:val="17"/>
        </w:numPr>
        <w:spacing w:after="0" w:line="240" w:lineRule="auto"/>
        <w:ind w:left="360"/>
        <w:jc w:val="both"/>
        <w:rPr>
          <w:rFonts w:ascii="Sylfaen" w:hAnsi="Sylfaen"/>
          <w:color w:val="000000"/>
          <w:lang w:val="ka-GE"/>
        </w:rPr>
      </w:pPr>
      <w:r w:rsidRPr="00146394">
        <w:rPr>
          <w:rFonts w:ascii="Sylfaen" w:hAnsi="Sylfaen"/>
          <w:color w:val="000000"/>
          <w:lang w:val="ka-GE"/>
        </w:rPr>
        <w:t xml:space="preserve">„დანერგე მომავალის“ პროექტის ფარგლებში საანგარიშო პერიოდში დამტკიცებულია 3 619.6 ჰექტარზე 975 ბაღის პროექტი (მათ შორის: 557 ბაღის კომპონენტის და 418 კენკროვანი კულტურების დაფინანსების ქვეკომპონენტის ფარგლებში), </w:t>
      </w:r>
      <w:r w:rsidR="0067388C" w:rsidRPr="00146394">
        <w:rPr>
          <w:rFonts w:ascii="Sylfaen" w:hAnsi="Sylfaen"/>
          <w:color w:val="000000"/>
          <w:lang w:val="ka-GE"/>
        </w:rPr>
        <w:t xml:space="preserve">ასევე სეტყვის საწინააღმდეგო და წვეთოვანი სარწყავი სისტემების, ჭის/ჭაბურღილის/სატუმბი სადგურის მოწყობის, </w:t>
      </w:r>
      <w:r w:rsidR="00146394" w:rsidRPr="00146394">
        <w:rPr>
          <w:rFonts w:ascii="Sylfaen" w:hAnsi="Sylfaen"/>
          <w:color w:val="000000"/>
          <w:lang w:val="ka-GE"/>
        </w:rPr>
        <w:t xml:space="preserve">წვეთოვანი სარწყავი სისტემის მოწყობის, </w:t>
      </w:r>
      <w:r w:rsidR="0067388C" w:rsidRPr="00146394">
        <w:rPr>
          <w:rFonts w:ascii="Sylfaen" w:hAnsi="Sylfaen"/>
          <w:color w:val="000000"/>
          <w:lang w:val="ka-GE"/>
        </w:rPr>
        <w:t>მრავალწლიანი კულტურ(ებ)ის ბაღში, პლანტაციაში, ვენახში დაზიანებული ნერგების ჩანაცვლების</w:t>
      </w:r>
      <w:r w:rsidR="00146394" w:rsidRPr="00146394">
        <w:rPr>
          <w:rFonts w:ascii="Sylfaen" w:hAnsi="Sylfaen"/>
          <w:color w:val="000000"/>
          <w:lang w:val="ka-GE"/>
        </w:rPr>
        <w:t xml:space="preserve">, </w:t>
      </w:r>
      <w:r w:rsidR="0067388C" w:rsidRPr="00146394">
        <w:rPr>
          <w:rFonts w:ascii="Sylfaen" w:hAnsi="Sylfaen"/>
          <w:color w:val="000000"/>
          <w:lang w:val="ka-GE"/>
        </w:rPr>
        <w:t xml:space="preserve">შესაწამლი აპარატის შესყიდვის </w:t>
      </w:r>
      <w:r w:rsidR="00146394" w:rsidRPr="00146394">
        <w:rPr>
          <w:rFonts w:ascii="Sylfaen" w:hAnsi="Sylfaen"/>
          <w:color w:val="000000"/>
          <w:lang w:val="ka-GE"/>
        </w:rPr>
        <w:t xml:space="preserve">და სანერგე მეურნეობების </w:t>
      </w:r>
      <w:r w:rsidR="0067388C" w:rsidRPr="00146394">
        <w:rPr>
          <w:rFonts w:ascii="Sylfaen" w:hAnsi="Sylfaen"/>
          <w:color w:val="000000"/>
          <w:lang w:val="ka-GE"/>
        </w:rPr>
        <w:t>კომპონენტ</w:t>
      </w:r>
      <w:r w:rsidR="00146394" w:rsidRPr="00146394">
        <w:rPr>
          <w:rFonts w:ascii="Sylfaen" w:hAnsi="Sylfaen"/>
          <w:color w:val="000000"/>
          <w:lang w:val="ka-GE"/>
        </w:rPr>
        <w:t>ებ</w:t>
      </w:r>
      <w:r w:rsidR="0067388C" w:rsidRPr="00146394">
        <w:rPr>
          <w:rFonts w:ascii="Sylfaen" w:hAnsi="Sylfaen"/>
          <w:color w:val="000000"/>
          <w:lang w:val="ka-GE"/>
        </w:rPr>
        <w:t xml:space="preserve">ის ფარგლებში დამტკიცებულია </w:t>
      </w:r>
      <w:r w:rsidRPr="00146394">
        <w:rPr>
          <w:rFonts w:ascii="Sylfaen" w:hAnsi="Sylfaen"/>
          <w:color w:val="000000"/>
          <w:lang w:val="ka-GE"/>
        </w:rPr>
        <w:t>13</w:t>
      </w:r>
      <w:r w:rsidR="0067388C" w:rsidRPr="00146394">
        <w:rPr>
          <w:rFonts w:ascii="Sylfaen" w:hAnsi="Sylfaen"/>
          <w:color w:val="000000"/>
          <w:lang w:val="ka-GE"/>
        </w:rPr>
        <w:t xml:space="preserve">9 განაცხადი, სულ პროგრამის ფარგლებში გათვალისწინებულ პროექტებზე მიიმართა </w:t>
      </w:r>
      <w:r w:rsidR="009955B5" w:rsidRPr="00146394">
        <w:rPr>
          <w:rFonts w:ascii="Sylfaen" w:hAnsi="Sylfaen"/>
          <w:color w:val="000000"/>
          <w:lang w:val="ka-GE"/>
        </w:rPr>
        <w:t>3</w:t>
      </w:r>
      <w:r w:rsidRPr="00146394">
        <w:rPr>
          <w:rFonts w:ascii="Sylfaen" w:hAnsi="Sylfaen"/>
          <w:color w:val="000000"/>
          <w:lang w:val="ka-GE"/>
        </w:rPr>
        <w:t>9</w:t>
      </w:r>
      <w:r w:rsidR="009955B5" w:rsidRPr="00146394">
        <w:rPr>
          <w:rFonts w:ascii="Sylfaen" w:hAnsi="Sylfaen"/>
          <w:color w:val="000000"/>
          <w:lang w:val="ka-GE"/>
        </w:rPr>
        <w:t>.1</w:t>
      </w:r>
      <w:r w:rsidR="0067388C" w:rsidRPr="00146394">
        <w:rPr>
          <w:rFonts w:ascii="Sylfaen" w:hAnsi="Sylfaen"/>
          <w:color w:val="000000"/>
          <w:lang w:val="ka-GE"/>
        </w:rPr>
        <w:t xml:space="preserve"> მლნ ლარი; </w:t>
      </w:r>
    </w:p>
    <w:p w14:paraId="5C051F09" w14:textId="77777777" w:rsidR="00CF0E08" w:rsidRPr="00CF0E08" w:rsidRDefault="00CF0E08" w:rsidP="006B6DE2">
      <w:pPr>
        <w:pStyle w:val="ListParagraph"/>
        <w:numPr>
          <w:ilvl w:val="0"/>
          <w:numId w:val="17"/>
        </w:numPr>
        <w:spacing w:after="0" w:line="240" w:lineRule="auto"/>
        <w:ind w:left="360" w:right="-90"/>
        <w:jc w:val="both"/>
        <w:rPr>
          <w:rFonts w:ascii="Sylfaen" w:hAnsi="Sylfaen"/>
          <w:color w:val="000000" w:themeColor="text1"/>
          <w:lang w:val="ka-GE"/>
        </w:rPr>
      </w:pPr>
      <w:r w:rsidRPr="00CF0E08">
        <w:rPr>
          <w:rFonts w:ascii="Sylfaen" w:hAnsi="Sylfaen"/>
          <w:color w:val="000000" w:themeColor="text1"/>
          <w:lang w:val="ka-GE"/>
        </w:rPr>
        <w:lastRenderedPageBreak/>
        <w:t>საქართველოს მთავრობის მიერ დამტკიცებული პროგრამის ფარგლებში, რომლის მიზანია არასტანდარტული ვაშლის მოსავლის რეალიზაციის ხელშეწყობის ღონისძიებების შეუფერხებლად განხორციელება, საანგარიშო პერიოდში 13 კომპანიის მიერ ჩაბარებული იქნა 9.3 მლნ ლარის ღირებულების 35 388.2 ტონა არასტანდარტული ვაშლი. სულ საანგარიშო პერიოდში ამ მიზნით მიიმართა 3.6 მლნ ლარი.</w:t>
      </w:r>
    </w:p>
    <w:p w14:paraId="4B8478E1" w14:textId="77777777" w:rsidR="00947407" w:rsidRPr="001A34C0" w:rsidRDefault="00947407" w:rsidP="006B6DE2">
      <w:pPr>
        <w:pStyle w:val="ListParagraph"/>
        <w:numPr>
          <w:ilvl w:val="0"/>
          <w:numId w:val="17"/>
        </w:numPr>
        <w:spacing w:after="0" w:line="240" w:lineRule="auto"/>
        <w:ind w:left="360"/>
        <w:jc w:val="both"/>
        <w:rPr>
          <w:rFonts w:ascii="Sylfaen" w:hAnsi="Sylfaen"/>
          <w:color w:val="000000" w:themeColor="text1"/>
          <w:lang w:val="ka-GE"/>
        </w:rPr>
      </w:pPr>
      <w:r w:rsidRPr="001A34C0">
        <w:rPr>
          <w:rFonts w:ascii="Sylfaen" w:hAnsi="Sylfaen"/>
          <w:color w:val="000000" w:themeColor="text1"/>
          <w:lang w:val="ka-GE"/>
        </w:rPr>
        <w:t xml:space="preserve">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w:t>
      </w:r>
      <w:r w:rsidRPr="008C3EB4">
        <w:rPr>
          <w:rFonts w:ascii="Sylfaen" w:hAnsi="Sylfaen"/>
          <w:color w:val="000000" w:themeColor="text1"/>
          <w:lang w:val="ka-GE"/>
        </w:rPr>
        <w:t xml:space="preserve">იქნა </w:t>
      </w:r>
      <w:r w:rsidRPr="008C3EB4">
        <w:rPr>
          <w:rFonts w:ascii="Sylfaen" w:hAnsi="Sylfaen"/>
          <w:color w:val="000000" w:themeColor="text1"/>
        </w:rPr>
        <w:t>1 6</w:t>
      </w:r>
      <w:r w:rsidR="006A7C50" w:rsidRPr="008C3EB4">
        <w:rPr>
          <w:rFonts w:ascii="Sylfaen" w:hAnsi="Sylfaen"/>
          <w:color w:val="000000" w:themeColor="text1"/>
          <w:lang w:val="ka-GE"/>
        </w:rPr>
        <w:t>06</w:t>
      </w:r>
      <w:r w:rsidRPr="008C3EB4">
        <w:rPr>
          <w:rFonts w:ascii="Sylfaen" w:hAnsi="Sylfaen"/>
          <w:color w:val="000000" w:themeColor="text1"/>
        </w:rPr>
        <w:t>.</w:t>
      </w:r>
      <w:r w:rsidR="006A7C50" w:rsidRPr="008C3EB4">
        <w:rPr>
          <w:rFonts w:ascii="Sylfaen" w:hAnsi="Sylfaen"/>
          <w:color w:val="000000" w:themeColor="text1"/>
          <w:lang w:val="ka-GE"/>
        </w:rPr>
        <w:t>3</w:t>
      </w:r>
      <w:r w:rsidRPr="008C3EB4">
        <w:rPr>
          <w:rFonts w:ascii="Sylfaen" w:hAnsi="Sylfaen"/>
          <w:color w:val="000000" w:themeColor="text1"/>
          <w:lang w:val="ka-GE"/>
        </w:rPr>
        <w:t xml:space="preserve"> მლნ ლარი, მათ შორის:</w:t>
      </w:r>
      <w:r w:rsidRPr="001A34C0">
        <w:rPr>
          <w:rFonts w:ascii="Sylfaen" w:hAnsi="Sylfaen"/>
          <w:color w:val="000000" w:themeColor="text1"/>
          <w:lang w:val="ka-GE"/>
        </w:rPr>
        <w:t xml:space="preserve"> </w:t>
      </w:r>
    </w:p>
    <w:p w14:paraId="341E3D0F" w14:textId="77777777" w:rsidR="00B64FE0" w:rsidRDefault="00947407" w:rsidP="006B6DE2">
      <w:pPr>
        <w:pStyle w:val="ListParagraph"/>
        <w:numPr>
          <w:ilvl w:val="0"/>
          <w:numId w:val="14"/>
        </w:numPr>
        <w:spacing w:line="240" w:lineRule="auto"/>
        <w:ind w:left="900"/>
        <w:jc w:val="both"/>
        <w:rPr>
          <w:rFonts w:ascii="Sylfaen" w:hAnsi="Sylfaen" w:cs="Sylfaen"/>
          <w:color w:val="000000"/>
        </w:rPr>
      </w:pPr>
      <w:r w:rsidRPr="001A34C0">
        <w:rPr>
          <w:rFonts w:ascii="Sylfaen" w:hAnsi="Sylfaen" w:cs="Sylfaen"/>
          <w:color w:val="000000"/>
        </w:rPr>
        <w:t xml:space="preserve">საავტომობილო გზების მშენებლობა და მოვლა-შენახვა - </w:t>
      </w:r>
      <w:r>
        <w:rPr>
          <w:rFonts w:ascii="Sylfaen" w:hAnsi="Sylfaen" w:cs="Sylfaen"/>
          <w:color w:val="000000"/>
        </w:rPr>
        <w:t>628.5</w:t>
      </w:r>
      <w:r w:rsidRPr="001A34C0">
        <w:rPr>
          <w:rFonts w:ascii="Sylfaen" w:hAnsi="Sylfaen" w:cs="Sylfaen"/>
          <w:color w:val="000000"/>
        </w:rPr>
        <w:t xml:space="preserve"> მლნ ლარი (მათ შორის საავტომობილო გზების პერიოდული შეკეთება და რეაბილიტაცია -</w:t>
      </w:r>
      <w:r w:rsidRPr="001A34C0">
        <w:rPr>
          <w:rFonts w:ascii="Sylfaen" w:hAnsi="Sylfaen" w:cs="Sylfaen"/>
          <w:color w:val="000000"/>
          <w:lang w:val="ka-GE"/>
        </w:rPr>
        <w:t xml:space="preserve"> </w:t>
      </w:r>
      <w:r>
        <w:rPr>
          <w:rFonts w:ascii="Sylfaen" w:hAnsi="Sylfaen" w:cs="Sylfaen"/>
          <w:color w:val="000000"/>
        </w:rPr>
        <w:t>284.9</w:t>
      </w:r>
      <w:r w:rsidRPr="001A34C0">
        <w:rPr>
          <w:rFonts w:ascii="Sylfaen" w:hAnsi="Sylfaen" w:cs="Sylfaen"/>
          <w:color w:val="000000"/>
        </w:rPr>
        <w:t xml:space="preserve"> მლნ ლარი, საავტომობილო გზების მიმდინარე შეკეთება და შენახვა ზამთრის პერიოდში - </w:t>
      </w:r>
      <w:r>
        <w:rPr>
          <w:rFonts w:ascii="Sylfaen" w:hAnsi="Sylfaen" w:cs="Sylfaen"/>
          <w:color w:val="000000"/>
        </w:rPr>
        <w:t>88.0</w:t>
      </w:r>
      <w:r w:rsidRPr="001A34C0">
        <w:rPr>
          <w:rFonts w:ascii="Sylfaen" w:hAnsi="Sylfaen" w:cs="Sylfaen"/>
          <w:color w:val="000000"/>
        </w:rPr>
        <w:t xml:space="preserve"> მლნ ლარი);</w:t>
      </w:r>
    </w:p>
    <w:p w14:paraId="071942D1" w14:textId="77777777" w:rsidR="00947407" w:rsidRDefault="00947407" w:rsidP="006B6DE2">
      <w:pPr>
        <w:pStyle w:val="ListParagraph"/>
        <w:numPr>
          <w:ilvl w:val="0"/>
          <w:numId w:val="14"/>
        </w:numPr>
        <w:spacing w:line="240" w:lineRule="auto"/>
        <w:ind w:left="900"/>
        <w:jc w:val="both"/>
        <w:rPr>
          <w:rFonts w:ascii="Sylfaen" w:hAnsi="Sylfaen" w:cs="Sylfaen"/>
          <w:color w:val="000000"/>
        </w:rPr>
      </w:pPr>
      <w:r w:rsidRPr="00947407">
        <w:rPr>
          <w:rFonts w:ascii="Sylfaen" w:hAnsi="Sylfaen" w:cs="Sylfaen"/>
          <w:color w:val="000000"/>
        </w:rPr>
        <w:t xml:space="preserve">ჩქაროსნული ავტომაგისტრალების მშენებლობა - 977.9 მლნ ლარი. </w:t>
      </w:r>
    </w:p>
    <w:p w14:paraId="6F2501A6" w14:textId="77777777" w:rsidR="00947407" w:rsidRPr="00621E21" w:rsidRDefault="00947407" w:rsidP="006B6DE2">
      <w:pPr>
        <w:pStyle w:val="ListParagraph"/>
        <w:numPr>
          <w:ilvl w:val="0"/>
          <w:numId w:val="17"/>
        </w:numPr>
        <w:spacing w:after="0" w:line="240" w:lineRule="auto"/>
        <w:ind w:left="360"/>
        <w:jc w:val="both"/>
        <w:rPr>
          <w:rFonts w:ascii="Sylfaen" w:hAnsi="Sylfaen"/>
          <w:color w:val="000000" w:themeColor="text1"/>
          <w:lang w:val="ka-GE"/>
        </w:rPr>
      </w:pPr>
      <w:r w:rsidRPr="00621E21">
        <w:rPr>
          <w:rFonts w:ascii="Sylfaen" w:hAnsi="Sylfaen"/>
          <w:color w:val="000000" w:themeColor="text1"/>
          <w:lang w:val="ka-GE"/>
        </w:rPr>
        <w:t>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საჯარო სკოლების მშენებლობა-რეაბილიტაციისათვის და იძულებით გადაადგილებულ პირთათვის სოციალური მდგომარეობის გაუმჯობესების მიზნით დახარჯულ იქნა 527</w:t>
      </w:r>
      <w:r w:rsidR="00621E21" w:rsidRPr="00621E21">
        <w:rPr>
          <w:rFonts w:ascii="Sylfaen" w:hAnsi="Sylfaen"/>
          <w:color w:val="000000" w:themeColor="text1"/>
        </w:rPr>
        <w:t>.</w:t>
      </w:r>
      <w:r w:rsidRPr="00621E21">
        <w:rPr>
          <w:rFonts w:ascii="Sylfaen" w:hAnsi="Sylfaen"/>
          <w:color w:val="000000" w:themeColor="text1"/>
          <w:lang w:val="ka-GE"/>
        </w:rPr>
        <w:t xml:space="preserve">9 მლნ ლარამდე, მათ შორის ისეთი მნიშნელოვანი პროგრამები, როგორიცაა: </w:t>
      </w:r>
    </w:p>
    <w:p w14:paraId="79BD2035" w14:textId="77777777" w:rsidR="00947407" w:rsidRPr="00621E21" w:rsidRDefault="00947407" w:rsidP="006B6DE2">
      <w:pPr>
        <w:pStyle w:val="ListParagraph"/>
        <w:numPr>
          <w:ilvl w:val="0"/>
          <w:numId w:val="14"/>
        </w:numPr>
        <w:spacing w:after="0" w:line="240" w:lineRule="auto"/>
        <w:ind w:left="900"/>
        <w:jc w:val="both"/>
        <w:rPr>
          <w:rFonts w:ascii="Sylfaen" w:hAnsi="Sylfaen" w:cs="Sylfaen"/>
          <w:color w:val="000000"/>
        </w:rPr>
      </w:pPr>
      <w:r w:rsidRPr="00621E21">
        <w:rPr>
          <w:rFonts w:ascii="Sylfaen" w:hAnsi="Sylfaen" w:cs="Sylfaen"/>
          <w:color w:val="000000"/>
        </w:rPr>
        <w:t xml:space="preserve">საჯარო სკოლების მშენებლობა-რეაბილიტაცია - </w:t>
      </w:r>
      <w:r w:rsidRPr="00621E21">
        <w:rPr>
          <w:rFonts w:ascii="Sylfaen" w:hAnsi="Sylfaen" w:cs="Sylfaen"/>
          <w:color w:val="000000"/>
          <w:lang w:val="ka-GE"/>
        </w:rPr>
        <w:t>152</w:t>
      </w:r>
      <w:r w:rsidR="00361BFF" w:rsidRPr="00621E21">
        <w:rPr>
          <w:rFonts w:ascii="Sylfaen" w:hAnsi="Sylfaen" w:cs="Sylfaen"/>
          <w:color w:val="000000"/>
          <w:lang w:val="ka-GE"/>
        </w:rPr>
        <w:t>.</w:t>
      </w:r>
      <w:r w:rsidRPr="00621E21">
        <w:rPr>
          <w:rFonts w:ascii="Sylfaen" w:hAnsi="Sylfaen" w:cs="Sylfaen"/>
          <w:color w:val="000000"/>
          <w:lang w:val="ka-GE"/>
        </w:rPr>
        <w:t>5</w:t>
      </w:r>
      <w:r w:rsidRPr="00621E21">
        <w:rPr>
          <w:rFonts w:ascii="Sylfaen" w:hAnsi="Sylfaen" w:cs="Sylfaen"/>
          <w:color w:val="000000"/>
        </w:rPr>
        <w:t xml:space="preserve"> მლნ ლარი;</w:t>
      </w:r>
    </w:p>
    <w:p w14:paraId="67898876" w14:textId="77777777" w:rsidR="00947407" w:rsidRPr="00621E21" w:rsidRDefault="00947407" w:rsidP="006B6DE2">
      <w:pPr>
        <w:pStyle w:val="ListParagraph"/>
        <w:numPr>
          <w:ilvl w:val="0"/>
          <w:numId w:val="14"/>
        </w:numPr>
        <w:spacing w:line="240" w:lineRule="auto"/>
        <w:ind w:left="900"/>
        <w:jc w:val="both"/>
        <w:rPr>
          <w:rFonts w:ascii="Sylfaen" w:hAnsi="Sylfaen" w:cs="Sylfaen"/>
          <w:color w:val="000000"/>
        </w:rPr>
      </w:pPr>
      <w:r w:rsidRPr="00621E21">
        <w:rPr>
          <w:rFonts w:ascii="Sylfaen" w:hAnsi="Sylfaen" w:cs="Sylfaen"/>
          <w:color w:val="000000"/>
        </w:rPr>
        <w:t>განახლებული რეგიონების პროგრამა</w:t>
      </w:r>
      <w:r w:rsidRPr="00621E21">
        <w:rPr>
          <w:rFonts w:ascii="Sylfaen" w:hAnsi="Sylfaen" w:cs="Sylfaen"/>
          <w:color w:val="000000"/>
          <w:lang w:val="ka-GE"/>
        </w:rPr>
        <w:t xml:space="preserve"> - 137</w:t>
      </w:r>
      <w:r w:rsidR="00621E21" w:rsidRPr="00621E21">
        <w:rPr>
          <w:rFonts w:ascii="Sylfaen" w:hAnsi="Sylfaen" w:cs="Sylfaen"/>
          <w:color w:val="000000"/>
        </w:rPr>
        <w:t>.</w:t>
      </w:r>
      <w:r w:rsidRPr="00621E21">
        <w:rPr>
          <w:rFonts w:ascii="Sylfaen" w:hAnsi="Sylfaen" w:cs="Sylfaen"/>
          <w:color w:val="000000"/>
          <w:lang w:val="ka-GE"/>
        </w:rPr>
        <w:t>1 მლნ ლარი;</w:t>
      </w:r>
    </w:p>
    <w:p w14:paraId="224516C6" w14:textId="77777777" w:rsidR="00947407" w:rsidRPr="00621E21" w:rsidRDefault="00947407" w:rsidP="006B6DE2">
      <w:pPr>
        <w:pStyle w:val="ListParagraph"/>
        <w:numPr>
          <w:ilvl w:val="0"/>
          <w:numId w:val="14"/>
        </w:numPr>
        <w:spacing w:line="240" w:lineRule="auto"/>
        <w:ind w:left="900"/>
        <w:jc w:val="both"/>
        <w:rPr>
          <w:rFonts w:ascii="Sylfaen" w:hAnsi="Sylfaen" w:cs="Sylfaen"/>
          <w:color w:val="000000"/>
        </w:rPr>
      </w:pPr>
      <w:r w:rsidRPr="00621E21">
        <w:rPr>
          <w:rFonts w:ascii="Sylfaen" w:hAnsi="Sylfaen" w:cs="Sylfaen"/>
          <w:color w:val="000000"/>
        </w:rPr>
        <w:t xml:space="preserve">ურბანული ტრანსპორტის განვითარების პროგრამა - </w:t>
      </w:r>
      <w:r w:rsidRPr="00621E21">
        <w:rPr>
          <w:rFonts w:ascii="Sylfaen" w:hAnsi="Sylfaen" w:cs="Sylfaen"/>
          <w:color w:val="000000"/>
          <w:lang w:val="ka-GE"/>
        </w:rPr>
        <w:t>34.4</w:t>
      </w:r>
      <w:r w:rsidRPr="00621E21">
        <w:rPr>
          <w:rFonts w:ascii="Sylfaen" w:hAnsi="Sylfaen" w:cs="Sylfaen"/>
          <w:color w:val="000000"/>
        </w:rPr>
        <w:t xml:space="preserve"> მლნ ლარი;</w:t>
      </w:r>
    </w:p>
    <w:p w14:paraId="4F875FBA" w14:textId="77777777" w:rsidR="00947407" w:rsidRPr="00621E21" w:rsidRDefault="00947407" w:rsidP="006B6DE2">
      <w:pPr>
        <w:pStyle w:val="ListParagraph"/>
        <w:numPr>
          <w:ilvl w:val="0"/>
          <w:numId w:val="14"/>
        </w:numPr>
        <w:spacing w:line="240" w:lineRule="auto"/>
        <w:ind w:left="900"/>
        <w:jc w:val="both"/>
        <w:rPr>
          <w:rFonts w:ascii="Sylfaen" w:hAnsi="Sylfaen" w:cs="Sylfaen"/>
          <w:color w:val="000000"/>
        </w:rPr>
      </w:pPr>
      <w:r w:rsidRPr="00621E21">
        <w:rPr>
          <w:rFonts w:ascii="Sylfaen" w:hAnsi="Sylfaen" w:cs="Sylfaen"/>
          <w:color w:val="000000"/>
        </w:rPr>
        <w:t xml:space="preserve">რეგიონალური განვითარების პროექტი III (მცხეთა-მთიანეთი და სამცხე-ჯავახეთი) </w:t>
      </w:r>
      <w:r w:rsidRPr="00621E21">
        <w:rPr>
          <w:rFonts w:ascii="Sylfaen" w:hAnsi="Sylfaen" w:cs="Sylfaen"/>
          <w:color w:val="000000"/>
          <w:lang w:val="ka-GE"/>
        </w:rPr>
        <w:t>– 22</w:t>
      </w:r>
      <w:r w:rsidR="00621E21" w:rsidRPr="00621E21">
        <w:rPr>
          <w:rFonts w:ascii="Sylfaen" w:hAnsi="Sylfaen" w:cs="Sylfaen"/>
          <w:color w:val="000000"/>
        </w:rPr>
        <w:t>.</w:t>
      </w:r>
      <w:r w:rsidRPr="00621E21">
        <w:rPr>
          <w:rFonts w:ascii="Sylfaen" w:hAnsi="Sylfaen" w:cs="Sylfaen"/>
          <w:color w:val="000000"/>
          <w:lang w:val="ka-GE"/>
        </w:rPr>
        <w:t xml:space="preserve">8 </w:t>
      </w:r>
      <w:r w:rsidRPr="00621E21">
        <w:rPr>
          <w:rFonts w:ascii="Sylfaen" w:hAnsi="Sylfaen" w:cs="Sylfaen"/>
          <w:color w:val="000000"/>
        </w:rPr>
        <w:t>მლნ ლარი;</w:t>
      </w:r>
    </w:p>
    <w:p w14:paraId="17704C72" w14:textId="77777777" w:rsidR="00947407" w:rsidRPr="00621E21" w:rsidRDefault="00947407" w:rsidP="006B6DE2">
      <w:pPr>
        <w:pStyle w:val="ListParagraph"/>
        <w:numPr>
          <w:ilvl w:val="0"/>
          <w:numId w:val="14"/>
        </w:numPr>
        <w:spacing w:line="240" w:lineRule="auto"/>
        <w:ind w:left="900"/>
        <w:jc w:val="both"/>
        <w:rPr>
          <w:rFonts w:ascii="Sylfaen" w:hAnsi="Sylfaen" w:cs="Sylfaen"/>
          <w:color w:val="000000"/>
        </w:rPr>
      </w:pPr>
      <w:r w:rsidRPr="00621E21">
        <w:rPr>
          <w:rFonts w:ascii="Sylfaen" w:hAnsi="Sylfaen" w:cs="Sylfaen"/>
          <w:color w:val="000000"/>
        </w:rPr>
        <w:t>საქართველოს ურბანული რეკონსტრუქციის და განვითარების პროექტი</w:t>
      </w:r>
      <w:r w:rsidRPr="00621E21">
        <w:rPr>
          <w:rFonts w:ascii="Sylfaen" w:hAnsi="Sylfaen" w:cs="Sylfaen"/>
          <w:color w:val="000000"/>
          <w:lang w:val="ka-GE"/>
        </w:rPr>
        <w:t xml:space="preserve"> </w:t>
      </w:r>
      <w:r w:rsidRPr="00621E21">
        <w:rPr>
          <w:rFonts w:ascii="Sylfaen" w:hAnsi="Sylfaen" w:cs="Sylfaen"/>
          <w:color w:val="000000"/>
        </w:rPr>
        <w:t xml:space="preserve"> - </w:t>
      </w:r>
      <w:r w:rsidRPr="00621E21">
        <w:rPr>
          <w:rFonts w:ascii="Sylfaen" w:hAnsi="Sylfaen" w:cs="Sylfaen"/>
          <w:color w:val="000000"/>
          <w:lang w:val="ka-GE"/>
        </w:rPr>
        <w:t>22</w:t>
      </w:r>
      <w:r w:rsidR="00621E21" w:rsidRPr="00621E21">
        <w:rPr>
          <w:rFonts w:ascii="Sylfaen" w:hAnsi="Sylfaen" w:cs="Sylfaen"/>
          <w:color w:val="000000"/>
        </w:rPr>
        <w:t>.</w:t>
      </w:r>
      <w:r w:rsidRPr="00621E21">
        <w:rPr>
          <w:rFonts w:ascii="Sylfaen" w:hAnsi="Sylfaen" w:cs="Sylfaen"/>
          <w:color w:val="000000"/>
          <w:lang w:val="ka-GE"/>
        </w:rPr>
        <w:t>5</w:t>
      </w:r>
      <w:r w:rsidRPr="00621E21">
        <w:rPr>
          <w:rFonts w:ascii="Sylfaen" w:hAnsi="Sylfaen" w:cs="Sylfaen"/>
          <w:color w:val="000000"/>
        </w:rPr>
        <w:t xml:space="preserve"> მლნ ლარი;</w:t>
      </w:r>
    </w:p>
    <w:p w14:paraId="4A317E24" w14:textId="77777777" w:rsidR="00947407" w:rsidRPr="00621E21" w:rsidRDefault="00947407" w:rsidP="006B6DE2">
      <w:pPr>
        <w:pStyle w:val="ListParagraph"/>
        <w:numPr>
          <w:ilvl w:val="0"/>
          <w:numId w:val="14"/>
        </w:numPr>
        <w:spacing w:line="240" w:lineRule="auto"/>
        <w:ind w:left="900"/>
        <w:jc w:val="both"/>
        <w:rPr>
          <w:rFonts w:ascii="Sylfaen" w:hAnsi="Sylfaen" w:cs="Sylfaen"/>
          <w:color w:val="000000"/>
        </w:rPr>
      </w:pPr>
      <w:r w:rsidRPr="00621E21">
        <w:rPr>
          <w:rFonts w:ascii="Sylfaen" w:hAnsi="Sylfaen" w:cs="Sylfaen"/>
          <w:color w:val="000000"/>
        </w:rPr>
        <w:t xml:space="preserve">იძულებით გადაადგილებულ პირთათვის სოციალური და საცხოვრებელი პირობების გაუმჯობესება - </w:t>
      </w:r>
      <w:r w:rsidRPr="00621E21">
        <w:rPr>
          <w:rFonts w:ascii="Sylfaen" w:hAnsi="Sylfaen" w:cs="Sylfaen"/>
          <w:color w:val="000000"/>
          <w:lang w:val="ka-GE"/>
        </w:rPr>
        <w:t>23</w:t>
      </w:r>
      <w:r w:rsidR="00361BFF" w:rsidRPr="00621E21">
        <w:rPr>
          <w:rFonts w:ascii="Sylfaen" w:hAnsi="Sylfaen" w:cs="Sylfaen"/>
          <w:color w:val="000000"/>
          <w:lang w:val="ka-GE"/>
        </w:rPr>
        <w:t>.</w:t>
      </w:r>
      <w:r w:rsidRPr="00621E21">
        <w:rPr>
          <w:rFonts w:ascii="Sylfaen" w:hAnsi="Sylfaen" w:cs="Sylfaen"/>
          <w:color w:val="000000"/>
          <w:lang w:val="ka-GE"/>
        </w:rPr>
        <w:t>3</w:t>
      </w:r>
      <w:r w:rsidRPr="00621E21">
        <w:rPr>
          <w:rFonts w:ascii="Sylfaen" w:hAnsi="Sylfaen" w:cs="Sylfaen"/>
          <w:color w:val="000000"/>
        </w:rPr>
        <w:t xml:space="preserve"> მლნ ლარი.</w:t>
      </w:r>
    </w:p>
    <w:p w14:paraId="67C104EA" w14:textId="77777777" w:rsidR="00947407" w:rsidRPr="00621E21" w:rsidRDefault="00947407" w:rsidP="006B6DE2">
      <w:pPr>
        <w:pStyle w:val="ListParagraph"/>
        <w:numPr>
          <w:ilvl w:val="0"/>
          <w:numId w:val="14"/>
        </w:numPr>
        <w:spacing w:line="240" w:lineRule="auto"/>
        <w:ind w:left="900"/>
        <w:jc w:val="both"/>
        <w:rPr>
          <w:rFonts w:ascii="Sylfaen" w:hAnsi="Sylfaen" w:cs="Sylfaen"/>
          <w:color w:val="000000"/>
        </w:rPr>
      </w:pPr>
      <w:r w:rsidRPr="00621E21">
        <w:rPr>
          <w:rFonts w:ascii="Sylfaen" w:hAnsi="Sylfaen" w:cs="Sylfaen"/>
          <w:color w:val="000000"/>
        </w:rPr>
        <w:t xml:space="preserve">რეგიონალური და მუნიციპალური ინფრასტრუქტურის განვითარების პროექტი II – </w:t>
      </w:r>
      <w:r w:rsidRPr="00621E21">
        <w:rPr>
          <w:rFonts w:ascii="Sylfaen" w:hAnsi="Sylfaen" w:cs="Sylfaen"/>
          <w:color w:val="000000"/>
          <w:lang w:val="ka-GE"/>
        </w:rPr>
        <w:t>16</w:t>
      </w:r>
      <w:r w:rsidR="00621E21" w:rsidRPr="00621E21">
        <w:rPr>
          <w:rFonts w:ascii="Sylfaen" w:hAnsi="Sylfaen" w:cs="Sylfaen"/>
          <w:color w:val="000000"/>
        </w:rPr>
        <w:t>.</w:t>
      </w:r>
      <w:r w:rsidRPr="00621E21">
        <w:rPr>
          <w:rFonts w:ascii="Sylfaen" w:hAnsi="Sylfaen" w:cs="Sylfaen"/>
          <w:color w:val="000000"/>
          <w:lang w:val="ka-GE"/>
        </w:rPr>
        <w:t>8</w:t>
      </w:r>
      <w:r w:rsidRPr="00621E21">
        <w:rPr>
          <w:rFonts w:ascii="Sylfaen" w:hAnsi="Sylfaen" w:cs="Sylfaen"/>
          <w:color w:val="000000"/>
        </w:rPr>
        <w:t xml:space="preserve"> მლნ ლარი;</w:t>
      </w:r>
    </w:p>
    <w:p w14:paraId="72E67D0A" w14:textId="77777777" w:rsidR="00947407" w:rsidRPr="00CD2252" w:rsidRDefault="00947407" w:rsidP="006B6DE2">
      <w:pPr>
        <w:pStyle w:val="ListParagraph"/>
        <w:numPr>
          <w:ilvl w:val="0"/>
          <w:numId w:val="17"/>
        </w:numPr>
        <w:spacing w:after="0" w:line="240" w:lineRule="auto"/>
        <w:ind w:left="360"/>
        <w:jc w:val="both"/>
        <w:rPr>
          <w:rFonts w:ascii="Sylfaen" w:hAnsi="Sylfaen"/>
          <w:color w:val="000000" w:themeColor="text1"/>
          <w:lang w:val="ka-GE"/>
        </w:rPr>
      </w:pPr>
      <w:r w:rsidRPr="00CD2252">
        <w:rPr>
          <w:rFonts w:ascii="Sylfaen" w:hAnsi="Sylfaen"/>
          <w:color w:val="000000" w:themeColor="text1"/>
          <w:lang w:val="ka-GE"/>
        </w:rPr>
        <w:t>წყალმომარაგების ინფრასტრუქტურის აღდგენა-რეაბილიტაციის პროექტების ფარგლებში:</w:t>
      </w:r>
    </w:p>
    <w:p w14:paraId="0F57E864" w14:textId="77777777" w:rsidR="00947407" w:rsidRPr="00AC46F0" w:rsidRDefault="00947407" w:rsidP="006B6DE2">
      <w:pPr>
        <w:pStyle w:val="ListParagraph"/>
        <w:numPr>
          <w:ilvl w:val="0"/>
          <w:numId w:val="14"/>
        </w:numPr>
        <w:spacing w:line="240" w:lineRule="auto"/>
        <w:ind w:left="900"/>
        <w:jc w:val="both"/>
        <w:rPr>
          <w:rFonts w:ascii="Sylfaen" w:hAnsi="Sylfaen" w:cs="Sylfaen"/>
          <w:color w:val="000000"/>
        </w:rPr>
      </w:pPr>
      <w:r w:rsidRPr="00AC46F0">
        <w:rPr>
          <w:rFonts w:ascii="Sylfaen" w:hAnsi="Sylfaen" w:cs="Sylfaen"/>
          <w:color w:val="000000"/>
        </w:rPr>
        <w:t>ჯვარში მიმდინარეობდა რეზერვუარის სარეაბილიტაციო და სატუმბი სადგურის სამშენებლო სამუშაოები;</w:t>
      </w:r>
    </w:p>
    <w:p w14:paraId="3A7AEC44" w14:textId="77777777" w:rsidR="00947407" w:rsidRPr="00AC46F0" w:rsidRDefault="00947407" w:rsidP="006B6DE2">
      <w:pPr>
        <w:pStyle w:val="ListParagraph"/>
        <w:numPr>
          <w:ilvl w:val="0"/>
          <w:numId w:val="14"/>
        </w:numPr>
        <w:spacing w:line="240" w:lineRule="auto"/>
        <w:ind w:left="900"/>
        <w:jc w:val="both"/>
        <w:rPr>
          <w:rFonts w:ascii="Sylfaen" w:hAnsi="Sylfaen" w:cs="Sylfaen"/>
          <w:color w:val="000000"/>
        </w:rPr>
      </w:pPr>
      <w:r w:rsidRPr="00AC46F0">
        <w:rPr>
          <w:rFonts w:ascii="Sylfaen" w:hAnsi="Sylfaen" w:cs="Sylfaen"/>
          <w:color w:val="000000"/>
        </w:rPr>
        <w:t>თელავის მუნიციპალიტეტში დაიწყო წყალმომარაგების ქსელის მოწყობის</w:t>
      </w:r>
      <w:r w:rsidRPr="00AC46F0">
        <w:rPr>
          <w:rFonts w:ascii="Sylfaen" w:hAnsi="Sylfaen" w:cs="Sylfaen"/>
          <w:color w:val="000000"/>
          <w:lang w:val="ka-GE"/>
        </w:rPr>
        <w:t>,</w:t>
      </w:r>
      <w:r w:rsidRPr="00AC46F0">
        <w:rPr>
          <w:rFonts w:ascii="Sylfaen" w:hAnsi="Sylfaen" w:cs="Sylfaen"/>
          <w:color w:val="000000"/>
        </w:rPr>
        <w:t xml:space="preserve"> ჭაბურღილ</w:t>
      </w:r>
      <w:r w:rsidRPr="00AC46F0">
        <w:rPr>
          <w:rFonts w:ascii="Sylfaen" w:hAnsi="Sylfaen" w:cs="Sylfaen"/>
          <w:color w:val="000000"/>
          <w:lang w:val="ka-GE"/>
        </w:rPr>
        <w:t>ებ</w:t>
      </w:r>
      <w:r w:rsidRPr="00AC46F0">
        <w:rPr>
          <w:rFonts w:ascii="Sylfaen" w:hAnsi="Sylfaen" w:cs="Sylfaen"/>
          <w:color w:val="000000"/>
        </w:rPr>
        <w:t>ის ბურღვითი და რეზერვუარ</w:t>
      </w:r>
      <w:r w:rsidRPr="00AC46F0">
        <w:rPr>
          <w:rFonts w:ascii="Sylfaen" w:hAnsi="Sylfaen" w:cs="Sylfaen"/>
          <w:color w:val="000000"/>
          <w:lang w:val="ka-GE"/>
        </w:rPr>
        <w:t>ებ</w:t>
      </w:r>
      <w:r w:rsidRPr="00AC46F0">
        <w:rPr>
          <w:rFonts w:ascii="Sylfaen" w:hAnsi="Sylfaen" w:cs="Sylfaen"/>
          <w:color w:val="000000"/>
        </w:rPr>
        <w:t>ის</w:t>
      </w:r>
      <w:r w:rsidRPr="00AC46F0">
        <w:rPr>
          <w:rFonts w:ascii="Sylfaen" w:hAnsi="Sylfaen" w:cs="Sylfaen"/>
          <w:color w:val="000000"/>
          <w:lang w:val="ka-GE"/>
        </w:rPr>
        <w:t xml:space="preserve"> სამშენებლო სამუშაოები</w:t>
      </w:r>
      <w:r w:rsidRPr="00AC46F0">
        <w:rPr>
          <w:rFonts w:ascii="Sylfaen" w:hAnsi="Sylfaen" w:cs="Sylfaen"/>
          <w:color w:val="000000"/>
        </w:rPr>
        <w:t>;</w:t>
      </w:r>
    </w:p>
    <w:p w14:paraId="18C6BF6D" w14:textId="77777777" w:rsidR="00947407" w:rsidRPr="00CD2252" w:rsidRDefault="00947407" w:rsidP="006B6DE2">
      <w:pPr>
        <w:pStyle w:val="ListParagraph"/>
        <w:numPr>
          <w:ilvl w:val="0"/>
          <w:numId w:val="14"/>
        </w:numPr>
        <w:spacing w:line="240" w:lineRule="auto"/>
        <w:ind w:left="900"/>
        <w:jc w:val="both"/>
        <w:rPr>
          <w:rFonts w:ascii="Sylfaen" w:hAnsi="Sylfaen" w:cs="Sylfaen"/>
          <w:color w:val="000000"/>
        </w:rPr>
      </w:pPr>
      <w:r w:rsidRPr="00CD2252">
        <w:rPr>
          <w:rFonts w:ascii="Sylfaen" w:hAnsi="Sylfaen" w:cs="Sylfaen"/>
          <w:color w:val="000000"/>
        </w:rPr>
        <w:t xml:space="preserve">მიმდინარეობდა ქ. საგარეჯოს წყალმომარაგების სისტემის სარეაბილიტაციო სამუშაოები (II ეტაპი); </w:t>
      </w:r>
    </w:p>
    <w:p w14:paraId="1BAA8075" w14:textId="77777777" w:rsidR="00947407" w:rsidRPr="00CD2252" w:rsidRDefault="00947407" w:rsidP="006B6DE2">
      <w:pPr>
        <w:pStyle w:val="ListParagraph"/>
        <w:numPr>
          <w:ilvl w:val="0"/>
          <w:numId w:val="14"/>
        </w:numPr>
        <w:spacing w:line="240" w:lineRule="auto"/>
        <w:ind w:left="900"/>
        <w:jc w:val="both"/>
        <w:rPr>
          <w:rFonts w:ascii="Sylfaen" w:hAnsi="Sylfaen" w:cs="Sylfaen"/>
          <w:color w:val="000000"/>
        </w:rPr>
      </w:pPr>
      <w:r w:rsidRPr="00CD2252">
        <w:rPr>
          <w:rFonts w:ascii="Sylfaen" w:hAnsi="Sylfaen" w:cs="Sylfaen"/>
          <w:color w:val="000000"/>
        </w:rPr>
        <w:t>მიმდინარეობდა სიღნაღის მუნიციპალიტეტის სოფლების: ანაგის, ვაქირის, ბოდბისხევის, ჯუგაანის, ტიბაანის, ქვემო მაღაროს, ქვემო ბოდბის და საქობოს წყალმომარაგების სისტემების სარეაბილიტაციო-სამშენებლო სამუშაოები (Design Build);</w:t>
      </w:r>
    </w:p>
    <w:p w14:paraId="770EC365" w14:textId="77777777" w:rsidR="00947407" w:rsidRPr="00CD2252" w:rsidRDefault="00947407" w:rsidP="006B6DE2">
      <w:pPr>
        <w:pStyle w:val="ListParagraph"/>
        <w:numPr>
          <w:ilvl w:val="0"/>
          <w:numId w:val="14"/>
        </w:numPr>
        <w:spacing w:line="240" w:lineRule="auto"/>
        <w:ind w:left="900"/>
        <w:jc w:val="both"/>
        <w:rPr>
          <w:rFonts w:ascii="Sylfaen" w:hAnsi="Sylfaen" w:cs="Sylfaen"/>
          <w:color w:val="000000"/>
        </w:rPr>
      </w:pPr>
      <w:r w:rsidRPr="00CD2252">
        <w:rPr>
          <w:rFonts w:ascii="Sylfaen" w:hAnsi="Sylfaen" w:cs="Sylfaen"/>
          <w:color w:val="000000"/>
        </w:rPr>
        <w:t>ახმეტის მუნიციპალიტეტში, მიმდინარეობდა სოფელ მატანის წყალმომარაგების სისტემის სარეაბილიტაციო სამუშაოები;</w:t>
      </w:r>
    </w:p>
    <w:p w14:paraId="0C6AF10E" w14:textId="77777777" w:rsidR="00947407" w:rsidRPr="00CD2252" w:rsidRDefault="00947407" w:rsidP="006B6DE2">
      <w:pPr>
        <w:pStyle w:val="ListParagraph"/>
        <w:numPr>
          <w:ilvl w:val="0"/>
          <w:numId w:val="14"/>
        </w:numPr>
        <w:spacing w:after="0" w:line="240" w:lineRule="auto"/>
        <w:ind w:left="900"/>
        <w:jc w:val="both"/>
        <w:rPr>
          <w:rFonts w:ascii="Sylfaen" w:hAnsi="Sylfaen" w:cs="Sylfaen"/>
          <w:color w:val="000000"/>
        </w:rPr>
      </w:pPr>
      <w:r w:rsidRPr="00CD2252">
        <w:rPr>
          <w:rFonts w:ascii="Sylfaen" w:hAnsi="Sylfaen" w:cs="Sylfaen"/>
          <w:color w:val="000000"/>
        </w:rPr>
        <w:t>დუშეთის მუნიციპალიტეტში, მიმდინარეობდა დაბა ფასანაურის წყალმომარაგების სისტემის სარეაბილიტაციო-სამშენებლო სამუშაოები;</w:t>
      </w:r>
    </w:p>
    <w:p w14:paraId="7DAE6732" w14:textId="77777777" w:rsidR="00947407" w:rsidRPr="00F46346" w:rsidRDefault="00947407" w:rsidP="006B6DE2">
      <w:pPr>
        <w:spacing w:after="0" w:line="240" w:lineRule="auto"/>
        <w:ind w:left="360"/>
        <w:jc w:val="both"/>
        <w:rPr>
          <w:rFonts w:ascii="Sylfaen" w:eastAsia="Times New Roman" w:hAnsi="Sylfaen" w:cs="Sylfaen"/>
          <w:lang w:val="ka-GE"/>
        </w:rPr>
      </w:pPr>
      <w:r w:rsidRPr="00CD2252">
        <w:rPr>
          <w:rFonts w:ascii="Sylfaen" w:eastAsia="Times New Roman" w:hAnsi="Sylfaen" w:cs="Sylfaen"/>
          <w:lang w:val="ka-GE"/>
        </w:rPr>
        <w:t>წყალმომარაგების ღონისძიებების დასაფინანსებლად საანგარიშო პერიოდში მიმართული იქნა 329</w:t>
      </w:r>
      <w:r w:rsidR="00B53E96">
        <w:rPr>
          <w:rFonts w:ascii="Sylfaen" w:eastAsia="Times New Roman" w:hAnsi="Sylfaen" w:cs="Sylfaen"/>
        </w:rPr>
        <w:t>.</w:t>
      </w:r>
      <w:r w:rsidRPr="00CD2252">
        <w:rPr>
          <w:rFonts w:ascii="Sylfaen" w:eastAsia="Times New Roman" w:hAnsi="Sylfaen" w:cs="Sylfaen"/>
          <w:lang w:val="ka-GE"/>
        </w:rPr>
        <w:t>7 მლნ ლარი</w:t>
      </w:r>
      <w:r w:rsidRPr="00CD2252">
        <w:rPr>
          <w:rFonts w:ascii="Sylfaen" w:eastAsia="Times New Roman" w:hAnsi="Sylfaen" w:cs="Sylfaen"/>
        </w:rPr>
        <w:t>;</w:t>
      </w:r>
    </w:p>
    <w:p w14:paraId="26B9E373" w14:textId="77777777" w:rsidR="004E6ACF" w:rsidRPr="004E6ACF" w:rsidRDefault="004E6ACF" w:rsidP="006B6DE2">
      <w:pPr>
        <w:pStyle w:val="ListParagraph"/>
        <w:numPr>
          <w:ilvl w:val="0"/>
          <w:numId w:val="17"/>
        </w:numPr>
        <w:spacing w:after="0" w:line="240" w:lineRule="auto"/>
        <w:ind w:left="360"/>
        <w:jc w:val="both"/>
        <w:rPr>
          <w:rFonts w:ascii="Sylfaen" w:hAnsi="Sylfaen"/>
          <w:color w:val="000000"/>
          <w:lang w:val="ka-GE"/>
        </w:rPr>
      </w:pPr>
      <w:r w:rsidRPr="004E6ACF">
        <w:rPr>
          <w:rFonts w:ascii="Sylfaen" w:hAnsi="Sylfaen"/>
          <w:color w:val="000000"/>
          <w:lang w:val="ka-GE"/>
        </w:rPr>
        <w:t xml:space="preserve">,,საქართველოს მთავრობის საქართველოს ეროვნული ბანკისადმი 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2021 წლის 15 მარტს განხორციელდა საქართველოს მთავრობის მიერ 2020 წლის 15 მარტს გამოშვებული 200,846.0 ათასი ლარის ობლიგაციების განახლება 160,846.0 ათასი ლარის ოდენობით, წლიური 8.109% </w:t>
      </w:r>
      <w:r w:rsidRPr="004E6ACF">
        <w:rPr>
          <w:rFonts w:ascii="Sylfaen" w:hAnsi="Sylfaen"/>
          <w:color w:val="000000"/>
          <w:lang w:val="ka-GE"/>
        </w:rPr>
        <w:lastRenderedPageBreak/>
        <w:t>საპროცენტო განაკვეთით და 40,000.0 ათასი ლარის გადაფორმება სახელმწიფო ობლიგაციებად ღია ბაზრის ოპერაციებისათვის, საიდანაც:</w:t>
      </w:r>
    </w:p>
    <w:p w14:paraId="44577709" w14:textId="77777777" w:rsidR="004E6ACF" w:rsidRPr="00691EB6" w:rsidRDefault="004E6ACF" w:rsidP="006B6DE2">
      <w:pPr>
        <w:pStyle w:val="ListParagraph"/>
        <w:numPr>
          <w:ilvl w:val="0"/>
          <w:numId w:val="43"/>
        </w:numPr>
        <w:spacing w:after="0" w:line="240" w:lineRule="auto"/>
        <w:jc w:val="both"/>
        <w:rPr>
          <w:rFonts w:ascii="Sylfaen" w:hAnsi="Sylfaen" w:cs="Sylfaen"/>
          <w:lang w:val="ka-GE"/>
        </w:rPr>
      </w:pPr>
      <w:r w:rsidRPr="00691EB6">
        <w:rPr>
          <w:rFonts w:ascii="Sylfaen" w:hAnsi="Sylfaen" w:cs="Sylfaen"/>
          <w:lang w:val="ka-GE"/>
        </w:rPr>
        <w:t>10,000.0 ათასი ლარი გადაფორმდა წლიური განაკვეთით</w:t>
      </w:r>
      <w:r>
        <w:rPr>
          <w:rFonts w:ascii="Sylfaen" w:hAnsi="Sylfaen" w:cs="Sylfaen"/>
          <w:lang w:val="ka-GE"/>
        </w:rPr>
        <w:t xml:space="preserve"> 8</w:t>
      </w:r>
      <w:r w:rsidRPr="00691EB6">
        <w:rPr>
          <w:rFonts w:ascii="Sylfaen" w:hAnsi="Sylfaen" w:cs="Sylfaen"/>
          <w:lang w:val="ka-GE"/>
        </w:rPr>
        <w:t>.</w:t>
      </w:r>
      <w:r>
        <w:rPr>
          <w:rFonts w:ascii="Sylfaen" w:hAnsi="Sylfaen" w:cs="Sylfaen"/>
          <w:lang w:val="ka-GE"/>
        </w:rPr>
        <w:t>250</w:t>
      </w:r>
      <w:r w:rsidRPr="00691EB6">
        <w:rPr>
          <w:rFonts w:ascii="Sylfaen" w:hAnsi="Sylfaen" w:cs="Sylfaen"/>
          <w:lang w:val="ka-GE"/>
        </w:rPr>
        <w:t>%;</w:t>
      </w:r>
    </w:p>
    <w:p w14:paraId="6A7E8050" w14:textId="77777777" w:rsidR="004E6ACF" w:rsidRPr="00691EB6" w:rsidRDefault="004E6ACF" w:rsidP="006B6DE2">
      <w:pPr>
        <w:pStyle w:val="ListParagraph"/>
        <w:numPr>
          <w:ilvl w:val="0"/>
          <w:numId w:val="43"/>
        </w:numPr>
        <w:spacing w:after="0" w:line="240" w:lineRule="auto"/>
        <w:jc w:val="both"/>
        <w:rPr>
          <w:rFonts w:ascii="Sylfaen" w:hAnsi="Sylfaen" w:cs="Sylfaen"/>
          <w:lang w:val="ka-GE"/>
        </w:rPr>
      </w:pPr>
      <w:r w:rsidRPr="00691EB6">
        <w:rPr>
          <w:rFonts w:ascii="Sylfaen" w:hAnsi="Sylfaen" w:cs="Sylfaen"/>
          <w:lang w:val="ka-GE"/>
        </w:rPr>
        <w:t xml:space="preserve">8,000.0 ათასი ლარი წლიური განაკვეთით </w:t>
      </w:r>
      <w:r>
        <w:rPr>
          <w:rFonts w:ascii="Sylfaen" w:hAnsi="Sylfaen" w:cs="Sylfaen"/>
          <w:lang w:val="ka-GE"/>
        </w:rPr>
        <w:t>8</w:t>
      </w:r>
      <w:r w:rsidRPr="00691EB6">
        <w:rPr>
          <w:rFonts w:ascii="Sylfaen" w:hAnsi="Sylfaen" w:cs="Sylfaen"/>
          <w:lang w:val="ka-GE"/>
        </w:rPr>
        <w:t>.</w:t>
      </w:r>
      <w:r>
        <w:rPr>
          <w:rFonts w:ascii="Sylfaen" w:hAnsi="Sylfaen" w:cs="Sylfaen"/>
          <w:lang w:val="ka-GE"/>
        </w:rPr>
        <w:t>250</w:t>
      </w:r>
      <w:r w:rsidRPr="00691EB6">
        <w:rPr>
          <w:rFonts w:ascii="Sylfaen" w:hAnsi="Sylfaen" w:cs="Sylfaen"/>
          <w:lang w:val="ka-GE"/>
        </w:rPr>
        <w:t>%;</w:t>
      </w:r>
    </w:p>
    <w:p w14:paraId="120D7A6C" w14:textId="77777777" w:rsidR="004E6ACF" w:rsidRPr="00691EB6" w:rsidRDefault="004E6ACF" w:rsidP="006B6DE2">
      <w:pPr>
        <w:pStyle w:val="ListParagraph"/>
        <w:numPr>
          <w:ilvl w:val="0"/>
          <w:numId w:val="43"/>
        </w:numPr>
        <w:spacing w:after="0" w:line="240" w:lineRule="auto"/>
        <w:jc w:val="both"/>
        <w:rPr>
          <w:rFonts w:ascii="Sylfaen" w:hAnsi="Sylfaen" w:cs="Sylfaen"/>
          <w:lang w:val="ka-GE"/>
        </w:rPr>
      </w:pPr>
      <w:r w:rsidRPr="00691EB6">
        <w:rPr>
          <w:rFonts w:ascii="Sylfaen" w:hAnsi="Sylfaen" w:cs="Sylfaen"/>
          <w:lang w:val="ka-GE"/>
        </w:rPr>
        <w:t>12,000.0 ათასი ლარი წლიური განაკვეთით</w:t>
      </w:r>
      <w:r>
        <w:rPr>
          <w:rFonts w:ascii="Sylfaen" w:hAnsi="Sylfaen" w:cs="Sylfaen"/>
          <w:lang w:val="ka-GE"/>
        </w:rPr>
        <w:t xml:space="preserve"> 8</w:t>
      </w:r>
      <w:r w:rsidRPr="00691EB6">
        <w:rPr>
          <w:rFonts w:ascii="Sylfaen" w:hAnsi="Sylfaen" w:cs="Sylfaen"/>
          <w:lang w:val="ka-GE"/>
        </w:rPr>
        <w:t>.</w:t>
      </w:r>
      <w:r>
        <w:rPr>
          <w:rFonts w:ascii="Sylfaen" w:hAnsi="Sylfaen" w:cs="Sylfaen"/>
          <w:lang w:val="ka-GE"/>
        </w:rPr>
        <w:t>250</w:t>
      </w:r>
      <w:r w:rsidRPr="00691EB6">
        <w:rPr>
          <w:rFonts w:ascii="Sylfaen" w:hAnsi="Sylfaen" w:cs="Sylfaen"/>
          <w:lang w:val="ka-GE"/>
        </w:rPr>
        <w:t>%;</w:t>
      </w:r>
    </w:p>
    <w:p w14:paraId="2A1E304A" w14:textId="77777777" w:rsidR="004E6ACF" w:rsidRPr="00691EB6" w:rsidRDefault="004E6ACF" w:rsidP="006B6DE2">
      <w:pPr>
        <w:pStyle w:val="ListParagraph"/>
        <w:numPr>
          <w:ilvl w:val="0"/>
          <w:numId w:val="43"/>
        </w:numPr>
        <w:spacing w:after="0" w:line="240" w:lineRule="auto"/>
        <w:jc w:val="both"/>
        <w:rPr>
          <w:rFonts w:ascii="Sylfaen" w:hAnsi="Sylfaen" w:cs="Sylfaen"/>
          <w:lang w:val="ka-GE"/>
        </w:rPr>
      </w:pPr>
      <w:r w:rsidRPr="00691EB6">
        <w:rPr>
          <w:rFonts w:ascii="Sylfaen" w:hAnsi="Sylfaen" w:cs="Sylfaen"/>
          <w:lang w:val="ka-GE"/>
        </w:rPr>
        <w:t xml:space="preserve">10,000.0 ათასი ლარი წლიური განაკვეთით </w:t>
      </w:r>
      <w:r>
        <w:rPr>
          <w:rFonts w:ascii="Sylfaen" w:hAnsi="Sylfaen" w:cs="Sylfaen"/>
          <w:lang w:val="ka-GE"/>
        </w:rPr>
        <w:t>8</w:t>
      </w:r>
      <w:r w:rsidRPr="00691EB6">
        <w:rPr>
          <w:rFonts w:ascii="Sylfaen" w:hAnsi="Sylfaen" w:cs="Sylfaen"/>
          <w:lang w:val="ka-GE"/>
        </w:rPr>
        <w:t>.</w:t>
      </w:r>
      <w:r>
        <w:rPr>
          <w:rFonts w:ascii="Sylfaen" w:hAnsi="Sylfaen" w:cs="Sylfaen"/>
          <w:lang w:val="ka-GE"/>
        </w:rPr>
        <w:t>2</w:t>
      </w:r>
      <w:r w:rsidRPr="00691EB6">
        <w:rPr>
          <w:rFonts w:ascii="Sylfaen" w:hAnsi="Sylfaen" w:cs="Sylfaen"/>
          <w:lang w:val="ka-GE"/>
        </w:rPr>
        <w:t>5</w:t>
      </w:r>
      <w:r>
        <w:rPr>
          <w:rFonts w:ascii="Sylfaen" w:hAnsi="Sylfaen" w:cs="Sylfaen"/>
          <w:lang w:val="ka-GE"/>
        </w:rPr>
        <w:t>0</w:t>
      </w:r>
      <w:r w:rsidRPr="00691EB6">
        <w:rPr>
          <w:rFonts w:ascii="Sylfaen" w:hAnsi="Sylfaen" w:cs="Sylfaen"/>
          <w:lang w:val="ka-GE"/>
        </w:rPr>
        <w:t xml:space="preserve">%. </w:t>
      </w:r>
    </w:p>
    <w:p w14:paraId="632F636B" w14:textId="77777777" w:rsidR="004E6ACF" w:rsidRPr="003A084D" w:rsidRDefault="004E6ACF" w:rsidP="006B6DE2">
      <w:pPr>
        <w:spacing w:after="0" w:line="240" w:lineRule="auto"/>
        <w:ind w:left="360" w:firstLine="630"/>
        <w:jc w:val="both"/>
        <w:rPr>
          <w:rFonts w:ascii="Sylfaen" w:hAnsi="Sylfaen" w:cs="Sylfaen"/>
        </w:rPr>
      </w:pPr>
      <w:r w:rsidRPr="00C2397D">
        <w:rPr>
          <w:rFonts w:ascii="Sylfaen" w:hAnsi="Sylfaen" w:cs="Sylfaen"/>
          <w:lang w:val="ka-GE"/>
        </w:rPr>
        <w:t>ასევე</w:t>
      </w:r>
      <w:r w:rsidRPr="00E45B41">
        <w:rPr>
          <w:rFonts w:ascii="Sylfaen" w:hAnsi="Sylfaen" w:cs="Sylfaen"/>
          <w:lang w:val="ka-GE"/>
        </w:rPr>
        <w:t>, ზემოაღნიშნული შეთანხმების შესაბამისად</w:t>
      </w:r>
      <w:r>
        <w:rPr>
          <w:rFonts w:ascii="Sylfaen" w:hAnsi="Sylfaen" w:cs="Sylfaen"/>
          <w:lang w:val="ka-GE"/>
        </w:rPr>
        <w:t>, 2021</w:t>
      </w:r>
      <w:r w:rsidRPr="00E45B41">
        <w:rPr>
          <w:rFonts w:ascii="Sylfaen" w:hAnsi="Sylfaen" w:cs="Sylfaen"/>
          <w:lang w:val="ka-GE"/>
        </w:rPr>
        <w:t xml:space="preserve"> წლის 15 მარტს განხორციელდა 201</w:t>
      </w:r>
      <w:r>
        <w:rPr>
          <w:rFonts w:ascii="Sylfaen" w:hAnsi="Sylfaen" w:cs="Sylfaen"/>
          <w:lang w:val="ka-GE"/>
        </w:rPr>
        <w:t>6</w:t>
      </w:r>
      <w:r w:rsidRPr="00E45B41">
        <w:rPr>
          <w:rFonts w:ascii="Sylfaen" w:hAnsi="Sylfaen" w:cs="Sylfaen"/>
          <w:lang w:val="ka-GE"/>
        </w:rPr>
        <w:t xml:space="preserve"> წლის 15 მარტს გამოშვებული „ობლიგაციები ღია ბაზრისთვის“ დაფარვა </w:t>
      </w:r>
      <w:r>
        <w:rPr>
          <w:rFonts w:ascii="Sylfaen" w:hAnsi="Sylfaen" w:cs="Sylfaen"/>
          <w:lang w:val="ka-GE"/>
        </w:rPr>
        <w:t>10,</w:t>
      </w:r>
      <w:r w:rsidRPr="00E45B41">
        <w:rPr>
          <w:rFonts w:ascii="Sylfaen" w:hAnsi="Sylfaen" w:cs="Sylfaen"/>
          <w:lang w:val="ka-GE"/>
        </w:rPr>
        <w:t>000.0 ათასი ლარის ოდენობით</w:t>
      </w:r>
      <w:r>
        <w:rPr>
          <w:rFonts w:ascii="Sylfaen" w:hAnsi="Sylfaen" w:cs="Sylfaen"/>
          <w:lang w:val="ka-GE"/>
        </w:rPr>
        <w:t>; 2021</w:t>
      </w:r>
      <w:r w:rsidRPr="00E45B41">
        <w:rPr>
          <w:rFonts w:ascii="Sylfaen" w:hAnsi="Sylfaen" w:cs="Sylfaen"/>
          <w:lang w:val="ka-GE"/>
        </w:rPr>
        <w:t xml:space="preserve"> წლის 15 </w:t>
      </w:r>
      <w:r>
        <w:rPr>
          <w:rFonts w:ascii="Sylfaen" w:hAnsi="Sylfaen" w:cs="Sylfaen"/>
          <w:lang w:val="ka-GE"/>
        </w:rPr>
        <w:t>ივნისს</w:t>
      </w:r>
      <w:r w:rsidRPr="00E45B41">
        <w:rPr>
          <w:rFonts w:ascii="Sylfaen" w:hAnsi="Sylfaen" w:cs="Sylfaen"/>
          <w:lang w:val="ka-GE"/>
        </w:rPr>
        <w:t xml:space="preserve"> განხორციელდა 201</w:t>
      </w:r>
      <w:r>
        <w:rPr>
          <w:rFonts w:ascii="Sylfaen" w:hAnsi="Sylfaen" w:cs="Sylfaen"/>
          <w:lang w:val="ka-GE"/>
        </w:rPr>
        <w:t>7</w:t>
      </w:r>
      <w:r w:rsidRPr="00E45B41">
        <w:rPr>
          <w:rFonts w:ascii="Sylfaen" w:hAnsi="Sylfaen" w:cs="Sylfaen"/>
          <w:lang w:val="ka-GE"/>
        </w:rPr>
        <w:t xml:space="preserve"> წლის 15 მარტს გამოშვებული „ობლიგაციები ღია ბაზრისთვის“ დაფარვა </w:t>
      </w:r>
      <w:r>
        <w:rPr>
          <w:rFonts w:ascii="Sylfaen" w:hAnsi="Sylfaen" w:cs="Sylfaen"/>
          <w:lang w:val="ka-GE"/>
        </w:rPr>
        <w:t>12,</w:t>
      </w:r>
      <w:r w:rsidRPr="00E45B41">
        <w:rPr>
          <w:rFonts w:ascii="Sylfaen" w:hAnsi="Sylfaen" w:cs="Sylfaen"/>
          <w:lang w:val="ka-GE"/>
        </w:rPr>
        <w:t>000.0 ათასი ლარის ოდენობით</w:t>
      </w:r>
      <w:r>
        <w:rPr>
          <w:rFonts w:ascii="Sylfaen" w:hAnsi="Sylfaen" w:cs="Sylfaen"/>
          <w:lang w:val="ka-GE"/>
        </w:rPr>
        <w:t>; 2021</w:t>
      </w:r>
      <w:r w:rsidRPr="00E45B41">
        <w:rPr>
          <w:rFonts w:ascii="Sylfaen" w:hAnsi="Sylfaen" w:cs="Sylfaen"/>
          <w:lang w:val="ka-GE"/>
        </w:rPr>
        <w:t xml:space="preserve"> წლის 15 </w:t>
      </w:r>
      <w:r>
        <w:rPr>
          <w:rFonts w:ascii="Sylfaen" w:hAnsi="Sylfaen" w:cs="Sylfaen"/>
          <w:lang w:val="ka-GE"/>
        </w:rPr>
        <w:t>სექტემბერს</w:t>
      </w:r>
      <w:r w:rsidRPr="00E45B41">
        <w:rPr>
          <w:rFonts w:ascii="Sylfaen" w:hAnsi="Sylfaen" w:cs="Sylfaen"/>
          <w:lang w:val="ka-GE"/>
        </w:rPr>
        <w:t xml:space="preserve"> განხორციელდა 201</w:t>
      </w:r>
      <w:r>
        <w:rPr>
          <w:rFonts w:ascii="Sylfaen" w:hAnsi="Sylfaen" w:cs="Sylfaen"/>
          <w:lang w:val="ka-GE"/>
        </w:rPr>
        <w:t>8</w:t>
      </w:r>
      <w:r w:rsidRPr="00E45B41">
        <w:rPr>
          <w:rFonts w:ascii="Sylfaen" w:hAnsi="Sylfaen" w:cs="Sylfaen"/>
          <w:lang w:val="ka-GE"/>
        </w:rPr>
        <w:t xml:space="preserve"> წლის 15 მარტს გამოშვებული „ობლიგაციები ღია ბაზრისთვის“ დაფარვა </w:t>
      </w:r>
      <w:r>
        <w:rPr>
          <w:rFonts w:ascii="Sylfaen" w:hAnsi="Sylfaen" w:cs="Sylfaen"/>
          <w:lang w:val="ka-GE"/>
        </w:rPr>
        <w:t>10,</w:t>
      </w:r>
      <w:r w:rsidRPr="00E45B41">
        <w:rPr>
          <w:rFonts w:ascii="Sylfaen" w:hAnsi="Sylfaen" w:cs="Sylfaen"/>
          <w:lang w:val="ka-GE"/>
        </w:rPr>
        <w:t>000.0 ათასი ლარის ოდენობით</w:t>
      </w:r>
      <w:r>
        <w:rPr>
          <w:rFonts w:ascii="Sylfaen" w:hAnsi="Sylfaen" w:cs="Sylfaen"/>
          <w:lang w:val="ka-GE"/>
        </w:rPr>
        <w:t>; 2021</w:t>
      </w:r>
      <w:r w:rsidRPr="00E45B41">
        <w:rPr>
          <w:rFonts w:ascii="Sylfaen" w:hAnsi="Sylfaen" w:cs="Sylfaen"/>
          <w:lang w:val="ka-GE"/>
        </w:rPr>
        <w:t xml:space="preserve"> წლის 15 </w:t>
      </w:r>
      <w:r>
        <w:rPr>
          <w:rFonts w:ascii="Sylfaen" w:hAnsi="Sylfaen" w:cs="Sylfaen"/>
          <w:lang w:val="ka-GE"/>
        </w:rPr>
        <w:t>დეკემბერს</w:t>
      </w:r>
      <w:r w:rsidRPr="00E45B41">
        <w:rPr>
          <w:rFonts w:ascii="Sylfaen" w:hAnsi="Sylfaen" w:cs="Sylfaen"/>
          <w:lang w:val="ka-GE"/>
        </w:rPr>
        <w:t xml:space="preserve"> განხორციელდა 201</w:t>
      </w:r>
      <w:r>
        <w:rPr>
          <w:rFonts w:ascii="Sylfaen" w:hAnsi="Sylfaen" w:cs="Sylfaen"/>
          <w:lang w:val="ka-GE"/>
        </w:rPr>
        <w:t>8</w:t>
      </w:r>
      <w:r w:rsidRPr="00E45B41">
        <w:rPr>
          <w:rFonts w:ascii="Sylfaen" w:hAnsi="Sylfaen" w:cs="Sylfaen"/>
          <w:lang w:val="ka-GE"/>
        </w:rPr>
        <w:t xml:space="preserve"> წლის 15 მარტს გამოშვებული „ობლიგაციები ღია ბაზრისთვის“ დაფარვა </w:t>
      </w:r>
      <w:r>
        <w:rPr>
          <w:rFonts w:ascii="Sylfaen" w:hAnsi="Sylfaen" w:cs="Sylfaen"/>
          <w:lang w:val="ka-GE"/>
        </w:rPr>
        <w:t>8,</w:t>
      </w:r>
      <w:r w:rsidRPr="00E45B41">
        <w:rPr>
          <w:rFonts w:ascii="Sylfaen" w:hAnsi="Sylfaen" w:cs="Sylfaen"/>
          <w:lang w:val="ka-GE"/>
        </w:rPr>
        <w:t>000.0 ათასი ლარის ოდენობით</w:t>
      </w:r>
      <w:r>
        <w:rPr>
          <w:rFonts w:ascii="Sylfaen" w:hAnsi="Sylfaen" w:cs="Sylfaen"/>
          <w:lang w:val="ka-GE"/>
        </w:rPr>
        <w:t>;</w:t>
      </w:r>
    </w:p>
    <w:p w14:paraId="6B213335" w14:textId="2C7C86BE" w:rsidR="00732171" w:rsidRPr="00732171" w:rsidRDefault="0037502F" w:rsidP="00732171">
      <w:pPr>
        <w:pStyle w:val="ListParagraph"/>
        <w:numPr>
          <w:ilvl w:val="0"/>
          <w:numId w:val="17"/>
        </w:numPr>
        <w:spacing w:after="0" w:line="240" w:lineRule="auto"/>
        <w:ind w:left="360"/>
        <w:jc w:val="both"/>
        <w:rPr>
          <w:rFonts w:ascii="Sylfaen" w:hAnsi="Sylfaen"/>
          <w:color w:val="000000"/>
          <w:lang w:val="ka-GE"/>
        </w:rPr>
      </w:pPr>
      <w:r w:rsidRPr="004E6ACF">
        <w:rPr>
          <w:rFonts w:ascii="Sylfaen" w:hAnsi="Sylfaen"/>
          <w:color w:val="000000"/>
          <w:lang w:val="ka-GE"/>
        </w:rPr>
        <w:t>საქართველომ ლონდონის საფონდო ბირჟაზე წარმატებით გამოუშვა 500 მილიონი აშშ დოლარის ოდენობის 5 წლიანი ვადიანობის მქონე ევრობონდები, საერთაშორისო ინვესტორების მხრიდან უპრეცედენტოდ მაღალი აქტიურობის შედეგად კუპონის საპროცენტო განაკვეთი განისაზღვრა 2,75%-ით, რაც თითქმის 2.5 ჯერ ნაკლებია 2011 წელს გამოშვებული ევრობონდების საპროცენტო განაკვეთზე;</w:t>
      </w:r>
    </w:p>
    <w:p w14:paraId="1D742F13" w14:textId="359818A9" w:rsidR="00732171" w:rsidRPr="00732171" w:rsidRDefault="00732171" w:rsidP="00732171">
      <w:pPr>
        <w:pStyle w:val="ListParagraph"/>
        <w:numPr>
          <w:ilvl w:val="0"/>
          <w:numId w:val="17"/>
        </w:numPr>
        <w:spacing w:after="0" w:line="240" w:lineRule="auto"/>
        <w:ind w:left="360"/>
        <w:jc w:val="both"/>
        <w:rPr>
          <w:rFonts w:ascii="Sylfaen" w:hAnsi="Sylfaen"/>
          <w:color w:val="000000"/>
          <w:lang w:val="ka-GE"/>
        </w:rPr>
      </w:pPr>
      <w:r w:rsidRPr="00CF0E08">
        <w:rPr>
          <w:rFonts w:ascii="Sylfaen" w:hAnsi="Sylfaen"/>
          <w:color w:val="000000"/>
          <w:lang w:val="ka-GE"/>
        </w:rPr>
        <w:t xml:space="preserve">„დაგროვებითი პენსიის შესახებ“ საქართველოს კანონის საფუძველზე </w:t>
      </w:r>
      <w:r w:rsidRPr="00732171">
        <w:rPr>
          <w:rFonts w:ascii="Sylfaen" w:hAnsi="Sylfaen"/>
          <w:color w:val="000000"/>
          <w:lang w:val="ka-GE"/>
        </w:rPr>
        <w:t xml:space="preserve">2019 წლის 1 იანვრიდან საქართველოში დაგროვებითი საპენსიო სქემა ამოქმედდა. 2021 წლის 31 დეკემბრის მდგომარეობით სქემაში რეგისტრირებულ მონაწილეთა ოდენობამ 1 236.0 ათასზე მეტი შეადგინა (კერძო ორგანიზაციებიდან - 965.0 ათასი, ხოლო საჯარო დაწესებულებებიდან - 271.0 ათასი მონაწილე). მონაწილე კერძო ორგანიზაციების რაოდენობამ 84.2 ათას კომპანიას გადააჭარბა. </w:t>
      </w:r>
      <w:r w:rsidRPr="00CF0E08">
        <w:rPr>
          <w:rFonts w:ascii="Sylfaen" w:hAnsi="Sylfaen"/>
          <w:color w:val="000000"/>
          <w:lang w:val="ka-GE"/>
        </w:rPr>
        <w:t>2021 წლის 3</w:t>
      </w:r>
      <w:r w:rsidRPr="00732171">
        <w:rPr>
          <w:rFonts w:ascii="Sylfaen" w:hAnsi="Sylfaen"/>
          <w:color w:val="000000"/>
          <w:lang w:val="ka-GE"/>
        </w:rPr>
        <w:t>1</w:t>
      </w:r>
      <w:r w:rsidRPr="00CF0E08">
        <w:rPr>
          <w:rFonts w:ascii="Sylfaen" w:hAnsi="Sylfaen"/>
          <w:color w:val="000000"/>
          <w:lang w:val="ka-GE"/>
        </w:rPr>
        <w:t xml:space="preserve"> დეკემბრისთვის საპენსიო აქტივების ღირებულება (დეკლარირებული + სარგებელი) 1.98 მლრდ </w:t>
      </w:r>
      <w:r w:rsidRPr="00732171">
        <w:rPr>
          <w:rFonts w:ascii="Sylfaen" w:hAnsi="Sylfaen"/>
          <w:color w:val="000000"/>
          <w:lang w:val="ka-GE"/>
        </w:rPr>
        <w:t>ლარი შეადგინა</w:t>
      </w:r>
      <w:r w:rsidRPr="00CF0E08">
        <w:rPr>
          <w:rFonts w:ascii="Sylfaen" w:hAnsi="Sylfaen"/>
          <w:color w:val="000000"/>
          <w:lang w:val="ka-GE"/>
        </w:rPr>
        <w:t>. საანგარიშო პერიოდის განმავლობაში, საინვესტიციო საბჭოს გადაწყვეტილებით, საპენსიო აქტივებზე რეალური ამონაგების გაზრდის მიზნით და მონაწილეთა ინტერესების შესაბამისად, საპენსიო სააგენტომ განახორციელა 500.0 მლნ ლარის ოდენობის ინვესტიცია მაღალრეიტინგული ადგილობრივი ლიცენზირებული კომერციული ბანკების მიერ გამოშვებულ სადეპოზიტო სერტიფიკატებში, ხოლო 18.2 მლნ ლარის ოდენობის საპენსიო აქტივები ეროვნულ ვალუტაში განათავსა ბანკების ვადიან დეპოზიტზე</w:t>
      </w:r>
      <w:r>
        <w:rPr>
          <w:rFonts w:ascii="Sylfaen" w:hAnsi="Sylfaen"/>
          <w:color w:val="000000"/>
          <w:lang w:val="ka-GE"/>
        </w:rPr>
        <w:t>.</w:t>
      </w:r>
    </w:p>
    <w:p w14:paraId="795DF730" w14:textId="77777777" w:rsidR="00FD4C6B" w:rsidRPr="004E6ACF" w:rsidRDefault="00FD4C6B" w:rsidP="006B6DE2">
      <w:pPr>
        <w:pStyle w:val="ListParagraph"/>
        <w:numPr>
          <w:ilvl w:val="0"/>
          <w:numId w:val="17"/>
        </w:numPr>
        <w:spacing w:after="0" w:line="240" w:lineRule="auto"/>
        <w:ind w:left="360"/>
        <w:jc w:val="both"/>
        <w:rPr>
          <w:rFonts w:ascii="Sylfaen" w:hAnsi="Sylfaen"/>
          <w:color w:val="000000"/>
          <w:lang w:val="ka-GE"/>
        </w:rPr>
      </w:pPr>
      <w:r w:rsidRPr="004E6ACF">
        <w:rPr>
          <w:rFonts w:ascii="Sylfaen" w:hAnsi="Sylfaen"/>
          <w:color w:val="000000"/>
          <w:lang w:val="ka-GE"/>
        </w:rPr>
        <w:t>საქართველოს მიერ განხორციელებულ იქნა ყოველწლიური საწევრო შენატანი სხვადასხვა საერთაშორისო ორგანიზაციებში, საერთაშორისო ორგანიზაციების ფარგლებში არსებულ ფონდებსა და სამშვიდობო მისიებში;</w:t>
      </w:r>
    </w:p>
    <w:p w14:paraId="24E0EE84" w14:textId="77777777" w:rsidR="00F448AB" w:rsidRPr="00F448AB" w:rsidRDefault="00F448AB" w:rsidP="006B6DE2">
      <w:pPr>
        <w:pStyle w:val="ListParagraph"/>
        <w:numPr>
          <w:ilvl w:val="0"/>
          <w:numId w:val="17"/>
        </w:numPr>
        <w:spacing w:after="0" w:line="240" w:lineRule="auto"/>
        <w:ind w:left="360"/>
        <w:jc w:val="both"/>
        <w:rPr>
          <w:rFonts w:ascii="Sylfaen" w:hAnsi="Sylfaen"/>
          <w:lang w:val="ka-GE"/>
        </w:rPr>
      </w:pPr>
      <w:r w:rsidRPr="00F448AB">
        <w:rPr>
          <w:rFonts w:ascii="Sylfaen" w:hAnsi="Sylfaen"/>
          <w:lang w:val="ka-GE"/>
        </w:rPr>
        <w:t>ჩატარდა საქართველოს მუნიციპალიტეტის წარმომადგენლობითი ორგანოს - საკრებულოსა და თვითმმართველი ქალაქის/თვითმმართველი თემის მერის არჩევნები. სულ არჩევნებზე მიმართული იქნა 54.</w:t>
      </w:r>
      <w:r w:rsidR="00B53E96">
        <w:rPr>
          <w:rFonts w:ascii="Sylfaen" w:hAnsi="Sylfaen"/>
        </w:rPr>
        <w:t>2</w:t>
      </w:r>
      <w:r w:rsidRPr="00F448AB">
        <w:rPr>
          <w:rFonts w:ascii="Sylfaen" w:hAnsi="Sylfaen"/>
          <w:lang w:val="ka-GE"/>
        </w:rPr>
        <w:t xml:space="preserve"> მლნ ლარ</w:t>
      </w:r>
      <w:r w:rsidR="00B53E96">
        <w:rPr>
          <w:rFonts w:ascii="Sylfaen" w:hAnsi="Sylfaen"/>
          <w:lang w:val="ka-GE"/>
        </w:rPr>
        <w:t>ზე მეტი</w:t>
      </w:r>
      <w:r w:rsidRPr="00F448AB">
        <w:rPr>
          <w:rFonts w:ascii="Sylfaen" w:hAnsi="Sylfaen"/>
          <w:lang w:val="ka-GE"/>
        </w:rPr>
        <w:t>;</w:t>
      </w:r>
    </w:p>
    <w:p w14:paraId="642AFE04" w14:textId="77777777" w:rsidR="00F448AB" w:rsidRPr="00F448AB" w:rsidRDefault="00F448AB" w:rsidP="006B6DE2">
      <w:pPr>
        <w:pStyle w:val="ListParagraph"/>
        <w:numPr>
          <w:ilvl w:val="0"/>
          <w:numId w:val="17"/>
        </w:numPr>
        <w:spacing w:after="0" w:line="240" w:lineRule="auto"/>
        <w:ind w:left="360"/>
        <w:jc w:val="both"/>
        <w:rPr>
          <w:rFonts w:ascii="Sylfaen" w:hAnsi="Sylfaen"/>
          <w:lang w:val="ka-GE"/>
        </w:rPr>
      </w:pPr>
      <w:r w:rsidRPr="00F448AB">
        <w:rPr>
          <w:rFonts w:ascii="Sylfaen" w:hAnsi="Sylfaen"/>
          <w:lang w:val="ka-GE"/>
        </w:rPr>
        <w:t>საქართველოს მოქმედი კანონმდებლობის შესაბამისად, მიმდინარეობდა პოლიტიკური პარტიებისათვის გამოყოფილი თანხების განაწილების უზრუნველყოფა, დაფინანსდა 14 კვალიფიციური პოლიტიკური პარტია;</w:t>
      </w:r>
    </w:p>
    <w:p w14:paraId="605FC4E8" w14:textId="77777777" w:rsidR="00CB1AAF" w:rsidRPr="000A7317" w:rsidRDefault="00CB1AAF" w:rsidP="006B6DE2">
      <w:pPr>
        <w:pStyle w:val="ListParagraph"/>
        <w:numPr>
          <w:ilvl w:val="0"/>
          <w:numId w:val="17"/>
        </w:numPr>
        <w:spacing w:after="0" w:line="240" w:lineRule="auto"/>
        <w:ind w:left="360"/>
        <w:jc w:val="both"/>
        <w:rPr>
          <w:rFonts w:ascii="Sylfaen" w:hAnsi="Sylfaen"/>
        </w:rPr>
      </w:pPr>
      <w:r w:rsidRPr="000A7317">
        <w:rPr>
          <w:rFonts w:ascii="Sylfaen" w:hAnsi="Sylfaen"/>
          <w:lang w:val="ka-GE"/>
        </w:rPr>
        <w:t xml:space="preserve">საქართველოს სახელმწიფო ჯილდოებზე დაწესებული ერთდროული ფულადი პრემიები გაიცა </w:t>
      </w:r>
      <w:r w:rsidRPr="000A7317">
        <w:rPr>
          <w:rFonts w:ascii="Sylfaen" w:hAnsi="Sylfaen" w:cs="Sylfaen"/>
        </w:rPr>
        <w:t>41</w:t>
      </w:r>
      <w:r w:rsidRPr="000A7317">
        <w:rPr>
          <w:rFonts w:ascii="Sylfaen" w:hAnsi="Sylfaen" w:cs="Sylfaen"/>
          <w:lang w:val="ka-GE"/>
        </w:rPr>
        <w:t xml:space="preserve"> </w:t>
      </w:r>
      <w:r w:rsidRPr="000A7317">
        <w:rPr>
          <w:rFonts w:ascii="Sylfaen" w:hAnsi="Sylfaen"/>
          <w:lang w:val="ka-GE"/>
        </w:rPr>
        <w:t xml:space="preserve">დაჯილდოებულ პირზე. ამ მიზნით მიიმართა </w:t>
      </w:r>
      <w:r w:rsidRPr="000A7317">
        <w:rPr>
          <w:rFonts w:ascii="Sylfaen" w:hAnsi="Sylfaen"/>
        </w:rPr>
        <w:t>80</w:t>
      </w:r>
      <w:r w:rsidRPr="000A7317">
        <w:rPr>
          <w:rFonts w:ascii="Sylfaen" w:hAnsi="Sylfaen" w:cs="Sylfaen"/>
          <w:lang w:val="ka-GE"/>
        </w:rPr>
        <w:t>.</w:t>
      </w:r>
      <w:r w:rsidRPr="000A7317">
        <w:rPr>
          <w:rFonts w:ascii="Sylfaen" w:hAnsi="Sylfaen" w:cs="Sylfaen"/>
        </w:rPr>
        <w:t>1</w:t>
      </w:r>
      <w:r w:rsidRPr="000A7317">
        <w:rPr>
          <w:rFonts w:ascii="Sylfaen" w:hAnsi="Sylfaen" w:cs="Sylfaen"/>
          <w:lang w:val="ka-GE"/>
        </w:rPr>
        <w:t xml:space="preserve"> </w:t>
      </w:r>
      <w:r w:rsidRPr="000A7317">
        <w:rPr>
          <w:rFonts w:ascii="Sylfaen" w:hAnsi="Sylfaen"/>
          <w:lang w:val="ka-GE"/>
        </w:rPr>
        <w:t>ათასი ლარი</w:t>
      </w:r>
      <w:r w:rsidRPr="000A7317">
        <w:rPr>
          <w:rFonts w:ascii="Sylfaen" w:hAnsi="Sylfaen"/>
        </w:rPr>
        <w:t>;</w:t>
      </w:r>
    </w:p>
    <w:p w14:paraId="5511CFDF" w14:textId="77777777" w:rsidR="0007049B" w:rsidRDefault="0007049B" w:rsidP="006B6DE2">
      <w:pPr>
        <w:pStyle w:val="ListParagraph"/>
        <w:numPr>
          <w:ilvl w:val="0"/>
          <w:numId w:val="17"/>
        </w:numPr>
        <w:spacing w:after="0" w:line="240" w:lineRule="auto"/>
        <w:ind w:left="360"/>
        <w:jc w:val="both"/>
        <w:rPr>
          <w:rFonts w:ascii="Sylfaen" w:hAnsi="Sylfaen"/>
          <w:color w:val="000000"/>
          <w:lang w:val="ka-GE"/>
        </w:rPr>
      </w:pPr>
      <w:r w:rsidRPr="00CB1AAF">
        <w:rPr>
          <w:rFonts w:ascii="Sylfaen" w:hAnsi="Sylfaen"/>
          <w:color w:val="000000"/>
          <w:lang w:val="ka-GE"/>
        </w:rPr>
        <w:t>გადახდილი გადასახადების დაბრუნების პროცესი ინტენსიურად მიმდინარეობ</w:t>
      </w:r>
      <w:r w:rsidR="00B53E96">
        <w:rPr>
          <w:rFonts w:ascii="Sylfaen" w:hAnsi="Sylfaen"/>
          <w:color w:val="000000"/>
          <w:lang w:val="ka-GE"/>
        </w:rPr>
        <w:t>და</w:t>
      </w:r>
      <w:r w:rsidRPr="00CB1AAF">
        <w:rPr>
          <w:rFonts w:ascii="Sylfaen" w:hAnsi="Sylfaen"/>
          <w:color w:val="000000"/>
          <w:lang w:val="ka-GE"/>
        </w:rPr>
        <w:t xml:space="preserve"> და </w:t>
      </w:r>
      <w:r w:rsidR="00CB1AAF">
        <w:rPr>
          <w:rFonts w:ascii="Sylfaen" w:hAnsi="Sylfaen"/>
          <w:color w:val="000000"/>
        </w:rPr>
        <w:t>12</w:t>
      </w:r>
      <w:r w:rsidRPr="00CB1AAF">
        <w:rPr>
          <w:rFonts w:ascii="Sylfaen" w:hAnsi="Sylfaen"/>
          <w:color w:val="000000"/>
          <w:lang w:val="ka-GE"/>
        </w:rPr>
        <w:t xml:space="preserve"> თვის მონაცემებით გადამხდელებს დაუბრუნდათ </w:t>
      </w:r>
      <w:r w:rsidR="00DC6F8D" w:rsidRPr="00CB1AAF">
        <w:rPr>
          <w:rFonts w:ascii="Sylfaen" w:hAnsi="Sylfaen"/>
          <w:color w:val="000000"/>
        </w:rPr>
        <w:t xml:space="preserve">1 </w:t>
      </w:r>
      <w:r w:rsidR="00CB1AAF" w:rsidRPr="00CB1AAF">
        <w:rPr>
          <w:rFonts w:ascii="Sylfaen" w:hAnsi="Sylfaen"/>
          <w:color w:val="000000"/>
        </w:rPr>
        <w:t>930.1</w:t>
      </w:r>
      <w:r w:rsidRPr="00CB1AAF">
        <w:rPr>
          <w:rFonts w:ascii="Sylfaen" w:hAnsi="Sylfaen"/>
          <w:color w:val="000000"/>
          <w:lang w:val="ka-GE"/>
        </w:rPr>
        <w:t xml:space="preserve"> მლნ ლარი.</w:t>
      </w:r>
    </w:p>
    <w:p w14:paraId="276084D1" w14:textId="77777777" w:rsidR="00DD0C82" w:rsidRPr="00CB1AAF" w:rsidRDefault="00DD0C82" w:rsidP="00DD0C82">
      <w:pPr>
        <w:pStyle w:val="ListParagraph"/>
        <w:spacing w:after="0" w:line="240" w:lineRule="auto"/>
        <w:ind w:left="360"/>
        <w:jc w:val="both"/>
        <w:rPr>
          <w:rFonts w:ascii="Sylfaen" w:hAnsi="Sylfaen"/>
          <w:color w:val="000000"/>
          <w:lang w:val="ka-GE"/>
        </w:rPr>
      </w:pPr>
    </w:p>
    <w:p w14:paraId="1792B762" w14:textId="77777777" w:rsidR="00DC3BE2" w:rsidRDefault="00DC3BE2" w:rsidP="006B6DE2">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lang w:val="ka-GE"/>
        </w:rPr>
      </w:pPr>
    </w:p>
    <w:p w14:paraId="73825963" w14:textId="77777777" w:rsidR="00DC3BE2" w:rsidRDefault="00DC3BE2" w:rsidP="006B6DE2">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lang w:val="ka-GE"/>
        </w:rPr>
      </w:pPr>
    </w:p>
    <w:p w14:paraId="0336409E" w14:textId="77777777" w:rsidR="00DC3BE2" w:rsidRDefault="00DC3BE2" w:rsidP="006B6DE2">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lang w:val="ka-GE"/>
        </w:rPr>
      </w:pPr>
    </w:p>
    <w:p w14:paraId="3CD4017F" w14:textId="1C3A4A04" w:rsidR="00312378" w:rsidRPr="005B1129" w:rsidRDefault="008344F7" w:rsidP="006B6DE2">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lang w:val="ka-GE"/>
        </w:rPr>
      </w:pPr>
      <w:r w:rsidRPr="005B1129">
        <w:rPr>
          <w:rFonts w:ascii="Sylfaen" w:eastAsia="Times New Roman" w:hAnsi="Sylfaen" w:cs="Sylfaen"/>
          <w:b/>
          <w:noProof/>
          <w:lang w:val="ka-GE"/>
        </w:rPr>
        <w:lastRenderedPageBreak/>
        <w:t>სახელმწიფო</w:t>
      </w:r>
      <w:r w:rsidR="00312378" w:rsidRPr="005B1129">
        <w:rPr>
          <w:rFonts w:ascii="Sylfaen" w:eastAsia="Times New Roman" w:hAnsi="Sylfaen" w:cs="Sylfaen"/>
          <w:b/>
          <w:noProof/>
          <w:lang w:val="ka-GE"/>
        </w:rPr>
        <w:t xml:space="preserve"> </w:t>
      </w:r>
      <w:r w:rsidRPr="005B1129">
        <w:rPr>
          <w:rFonts w:ascii="Sylfaen" w:eastAsia="Times New Roman" w:hAnsi="Sylfaen" w:cs="Sylfaen"/>
          <w:b/>
          <w:noProof/>
          <w:lang w:val="ka-GE"/>
        </w:rPr>
        <w:t>ბიუჯეტის</w:t>
      </w:r>
      <w:r w:rsidR="00312378" w:rsidRPr="005B1129">
        <w:rPr>
          <w:rFonts w:ascii="Sylfaen" w:eastAsia="Times New Roman" w:hAnsi="Sylfaen" w:cs="Sylfaen"/>
          <w:b/>
          <w:noProof/>
          <w:lang w:val="ka-GE"/>
        </w:rPr>
        <w:t xml:space="preserve"> </w:t>
      </w:r>
      <w:r w:rsidRPr="005B1129">
        <w:rPr>
          <w:rFonts w:ascii="Sylfaen" w:eastAsia="Times New Roman" w:hAnsi="Sylfaen" w:cs="Sylfaen"/>
          <w:b/>
          <w:noProof/>
          <w:lang w:val="ka-GE"/>
        </w:rPr>
        <w:t>ხარჯები</w:t>
      </w:r>
      <w:r w:rsidR="00312378" w:rsidRPr="005B1129">
        <w:rPr>
          <w:rFonts w:ascii="Sylfaen" w:eastAsia="Times New Roman" w:hAnsi="Sylfaen" w:cs="Sylfaen"/>
          <w:b/>
          <w:noProof/>
          <w:lang w:val="ka-GE"/>
        </w:rPr>
        <w:t xml:space="preserve"> </w:t>
      </w:r>
      <w:r w:rsidRPr="005B1129">
        <w:rPr>
          <w:rFonts w:ascii="Sylfaen" w:eastAsia="Times New Roman" w:hAnsi="Sylfaen" w:cs="Sylfaen"/>
          <w:b/>
          <w:noProof/>
          <w:lang w:val="ka-GE"/>
        </w:rPr>
        <w:t>ეკონომიკური</w:t>
      </w:r>
      <w:r w:rsidR="00334416" w:rsidRPr="005B1129">
        <w:rPr>
          <w:rFonts w:ascii="Sylfaen" w:eastAsia="Times New Roman" w:hAnsi="Sylfaen" w:cs="Sylfaen"/>
          <w:b/>
          <w:noProof/>
          <w:lang w:val="ka-GE"/>
        </w:rPr>
        <w:t xml:space="preserve"> </w:t>
      </w:r>
      <w:r w:rsidRPr="005B1129">
        <w:rPr>
          <w:rFonts w:ascii="Sylfaen" w:eastAsia="Times New Roman" w:hAnsi="Sylfaen" w:cs="Sylfaen"/>
          <w:b/>
          <w:noProof/>
          <w:lang w:val="ka-GE"/>
        </w:rPr>
        <w:t>კლასიფიკაციის</w:t>
      </w:r>
      <w:r w:rsidR="00312378" w:rsidRPr="005B1129">
        <w:rPr>
          <w:rFonts w:ascii="Sylfaen" w:eastAsia="Times New Roman" w:hAnsi="Sylfaen" w:cs="Sylfaen"/>
          <w:b/>
          <w:noProof/>
          <w:lang w:val="ka-GE"/>
        </w:rPr>
        <w:t xml:space="preserve"> </w:t>
      </w:r>
      <w:r w:rsidRPr="005B1129">
        <w:rPr>
          <w:rFonts w:ascii="Sylfaen" w:eastAsia="Times New Roman" w:hAnsi="Sylfaen" w:cs="Sylfaen"/>
          <w:b/>
          <w:noProof/>
          <w:lang w:val="ka-GE"/>
        </w:rPr>
        <w:t>მიხედვით</w:t>
      </w:r>
    </w:p>
    <w:p w14:paraId="33F215F0" w14:textId="77777777" w:rsidR="006A0E98" w:rsidRPr="00173161" w:rsidRDefault="006A0E98" w:rsidP="006A0E98">
      <w:pPr>
        <w:tabs>
          <w:tab w:val="left" w:pos="0"/>
        </w:tabs>
        <w:spacing w:after="0" w:line="240" w:lineRule="auto"/>
        <w:ind w:right="173" w:firstLine="720"/>
        <w:jc w:val="right"/>
        <w:rPr>
          <w:rFonts w:ascii="Sylfaen" w:hAnsi="Sylfaen"/>
          <w:i/>
          <w:noProof/>
          <w:color w:val="000000"/>
          <w:sz w:val="18"/>
          <w:szCs w:val="18"/>
          <w:highlight w:val="yellow"/>
          <w:lang w:val="ka-GE"/>
        </w:rPr>
      </w:pPr>
    </w:p>
    <w:p w14:paraId="69406882" w14:textId="77777777" w:rsidR="003924D7" w:rsidRPr="000B4001" w:rsidRDefault="00C50354" w:rsidP="006B6DE2">
      <w:pPr>
        <w:spacing w:after="0" w:line="240" w:lineRule="auto"/>
        <w:ind w:firstLine="720"/>
        <w:jc w:val="both"/>
        <w:rPr>
          <w:rFonts w:ascii="Sylfaen" w:hAnsi="Sylfaen" w:cs="Sylfaen"/>
          <w:noProof/>
          <w:color w:val="000000"/>
        </w:rPr>
      </w:pPr>
      <w:r w:rsidRPr="005B1129">
        <w:rPr>
          <w:rFonts w:ascii="Sylfaen" w:hAnsi="Sylfaen" w:cs="Sylfaen"/>
          <w:b/>
          <w:bCs/>
          <w:noProof/>
          <w:color w:val="000000"/>
          <w:lang w:val="ka-GE"/>
        </w:rPr>
        <w:t>„</w:t>
      </w:r>
      <w:r w:rsidR="00F517E5" w:rsidRPr="005B1129">
        <w:rPr>
          <w:rFonts w:ascii="Sylfaen" w:hAnsi="Sylfaen" w:cs="Sylfaen"/>
          <w:b/>
          <w:bCs/>
          <w:noProof/>
          <w:color w:val="000000"/>
          <w:lang w:val="ka-GE"/>
        </w:rPr>
        <w:t>შრომის</w:t>
      </w:r>
      <w:r w:rsidR="00312378" w:rsidRPr="005B1129">
        <w:rPr>
          <w:rFonts w:ascii="Sylfaen" w:hAnsi="Sylfaen" w:cs="Sylfaen"/>
          <w:b/>
          <w:bCs/>
          <w:noProof/>
          <w:color w:val="000000"/>
          <w:lang w:val="ka-GE"/>
        </w:rPr>
        <w:t xml:space="preserve"> </w:t>
      </w:r>
      <w:r w:rsidR="00F517E5" w:rsidRPr="005B1129">
        <w:rPr>
          <w:rFonts w:ascii="Sylfaen" w:hAnsi="Sylfaen" w:cs="Sylfaen"/>
          <w:b/>
          <w:bCs/>
          <w:noProof/>
          <w:color w:val="000000"/>
          <w:lang w:val="ka-GE"/>
        </w:rPr>
        <w:t>ანაზღაურების”</w:t>
      </w:r>
      <w:r w:rsidR="00312378" w:rsidRPr="005B1129">
        <w:rPr>
          <w:rFonts w:ascii="Sylfaen" w:hAnsi="Sylfaen" w:cs="Sylfaen"/>
          <w:noProof/>
          <w:color w:val="000000"/>
          <w:lang w:val="ka-GE"/>
        </w:rPr>
        <w:t xml:space="preserve"> </w:t>
      </w:r>
      <w:r w:rsidR="00F517E5" w:rsidRPr="005B1129">
        <w:rPr>
          <w:rFonts w:ascii="Sylfaen" w:hAnsi="Sylfaen" w:cs="Sylfaen"/>
          <w:noProof/>
          <w:color w:val="000000"/>
          <w:lang w:val="ka-GE"/>
        </w:rPr>
        <w:t>მუხლით</w:t>
      </w:r>
      <w:r w:rsidRPr="005B1129">
        <w:rPr>
          <w:rFonts w:ascii="Sylfaen" w:hAnsi="Sylfaen" w:cs="Sylfaen"/>
          <w:noProof/>
          <w:color w:val="000000"/>
          <w:lang w:val="ka-GE"/>
        </w:rPr>
        <w:t xml:space="preserve"> </w:t>
      </w:r>
      <w:r w:rsidR="00F517E5" w:rsidRPr="005B1129">
        <w:rPr>
          <w:rFonts w:ascii="Sylfaen" w:hAnsi="Sylfaen" w:cs="Sylfaen"/>
          <w:noProof/>
          <w:color w:val="000000"/>
          <w:lang w:val="ka-GE"/>
        </w:rPr>
        <w:t>დაზუსტებული</w:t>
      </w:r>
      <w:r w:rsidR="00312378" w:rsidRPr="005B1129">
        <w:rPr>
          <w:rFonts w:ascii="Sylfaen" w:hAnsi="Sylfaen" w:cs="Sylfaen"/>
          <w:noProof/>
          <w:color w:val="000000"/>
          <w:lang w:val="ka-GE"/>
        </w:rPr>
        <w:t xml:space="preserve"> </w:t>
      </w:r>
      <w:r w:rsidR="00F517E5" w:rsidRPr="005B1129">
        <w:rPr>
          <w:rFonts w:ascii="Sylfaen" w:hAnsi="Sylfaen" w:cs="Sylfaen"/>
          <w:noProof/>
          <w:color w:val="000000"/>
          <w:lang w:val="ka-GE"/>
        </w:rPr>
        <w:t>გეგმა</w:t>
      </w:r>
      <w:r w:rsidR="00312378" w:rsidRPr="005B1129">
        <w:rPr>
          <w:rFonts w:ascii="Sylfaen" w:hAnsi="Sylfaen" w:cs="Sylfaen"/>
          <w:noProof/>
          <w:color w:val="000000"/>
          <w:lang w:val="ka-GE"/>
        </w:rPr>
        <w:t xml:space="preserve"> </w:t>
      </w:r>
      <w:r w:rsidR="00F517E5" w:rsidRPr="005B1129">
        <w:rPr>
          <w:rFonts w:ascii="Sylfaen" w:hAnsi="Sylfaen" w:cs="Sylfaen"/>
          <w:noProof/>
          <w:color w:val="000000"/>
          <w:lang w:val="ka-GE"/>
        </w:rPr>
        <w:t>განისაზღვრა</w:t>
      </w:r>
      <w:r w:rsidR="00312378" w:rsidRPr="005B1129">
        <w:rPr>
          <w:rFonts w:ascii="Sylfaen" w:hAnsi="Sylfaen" w:cs="Sylfaen"/>
          <w:noProof/>
          <w:color w:val="000000"/>
          <w:lang w:val="ka-GE"/>
        </w:rPr>
        <w:t xml:space="preserve"> </w:t>
      </w:r>
      <w:r w:rsidR="002B11D8" w:rsidRPr="005B1129">
        <w:rPr>
          <w:rFonts w:ascii="Sylfaen" w:hAnsi="Sylfaen" w:cs="Sylfaen"/>
          <w:noProof/>
          <w:color w:val="000000"/>
          <w:lang w:val="ka-GE"/>
        </w:rPr>
        <w:t xml:space="preserve">1 </w:t>
      </w:r>
      <w:r w:rsidR="005B1129" w:rsidRPr="005B1129">
        <w:rPr>
          <w:rFonts w:ascii="Sylfaen" w:hAnsi="Sylfaen" w:cs="Sylfaen"/>
          <w:noProof/>
          <w:color w:val="000000"/>
        </w:rPr>
        <w:t>649 069.3</w:t>
      </w:r>
      <w:r w:rsidR="002B11D8" w:rsidRPr="005B1129">
        <w:rPr>
          <w:rFonts w:ascii="Sylfaen" w:hAnsi="Sylfaen" w:cs="Sylfaen"/>
          <w:noProof/>
          <w:color w:val="000000"/>
          <w:lang w:val="ka-GE"/>
        </w:rPr>
        <w:t xml:space="preserve"> </w:t>
      </w:r>
      <w:r w:rsidR="00F517E5" w:rsidRPr="005B1129">
        <w:rPr>
          <w:rFonts w:ascii="Sylfaen" w:hAnsi="Sylfaen" w:cs="Sylfaen"/>
          <w:noProof/>
          <w:color w:val="000000"/>
          <w:lang w:val="ka-GE"/>
        </w:rPr>
        <w:t>ათასი</w:t>
      </w:r>
      <w:r w:rsidR="00312378" w:rsidRPr="005B1129">
        <w:rPr>
          <w:rFonts w:ascii="Sylfaen" w:hAnsi="Sylfaen" w:cs="Sylfaen"/>
          <w:noProof/>
          <w:color w:val="000000"/>
          <w:lang w:val="ka-GE"/>
        </w:rPr>
        <w:t xml:space="preserve"> </w:t>
      </w:r>
      <w:r w:rsidR="00F517E5" w:rsidRPr="005B1129">
        <w:rPr>
          <w:rFonts w:ascii="Sylfaen" w:hAnsi="Sylfaen" w:cs="Sylfaen"/>
          <w:noProof/>
          <w:color w:val="000000"/>
          <w:lang w:val="ka-GE"/>
        </w:rPr>
        <w:t>ლარის</w:t>
      </w:r>
      <w:r w:rsidR="00312378" w:rsidRPr="005B1129">
        <w:rPr>
          <w:rFonts w:ascii="Sylfaen" w:hAnsi="Sylfaen" w:cs="Sylfaen"/>
          <w:noProof/>
          <w:color w:val="000000"/>
          <w:lang w:val="ka-GE"/>
        </w:rPr>
        <w:t xml:space="preserve"> </w:t>
      </w:r>
      <w:r w:rsidR="00F517E5" w:rsidRPr="005B1129">
        <w:rPr>
          <w:rFonts w:ascii="Sylfaen" w:hAnsi="Sylfaen" w:cs="Sylfaen"/>
          <w:noProof/>
          <w:color w:val="000000"/>
          <w:lang w:val="ka-GE"/>
        </w:rPr>
        <w:t>ოდენობით</w:t>
      </w:r>
      <w:r w:rsidR="00312378" w:rsidRPr="005B1129">
        <w:rPr>
          <w:rFonts w:ascii="Sylfaen" w:hAnsi="Sylfaen" w:cs="Sylfaen"/>
          <w:noProof/>
          <w:color w:val="000000"/>
          <w:lang w:val="ka-GE"/>
        </w:rPr>
        <w:t xml:space="preserve">, </w:t>
      </w:r>
      <w:r w:rsidR="00F517E5" w:rsidRPr="005B1129">
        <w:rPr>
          <w:rFonts w:ascii="Sylfaen" w:hAnsi="Sylfaen" w:cs="Sylfaen"/>
          <w:noProof/>
          <w:color w:val="000000"/>
          <w:lang w:val="ka-GE"/>
        </w:rPr>
        <w:t>ხოლო</w:t>
      </w:r>
      <w:r w:rsidR="00312378" w:rsidRPr="005B1129">
        <w:rPr>
          <w:rFonts w:ascii="Sylfaen" w:hAnsi="Sylfaen" w:cs="Sylfaen"/>
          <w:noProof/>
          <w:color w:val="000000"/>
          <w:lang w:val="ka-GE"/>
        </w:rPr>
        <w:t xml:space="preserve"> </w:t>
      </w:r>
      <w:r w:rsidR="00F517E5" w:rsidRPr="005B1129">
        <w:rPr>
          <w:rFonts w:ascii="Sylfaen" w:hAnsi="Sylfaen" w:cs="Sylfaen"/>
          <w:noProof/>
          <w:color w:val="000000"/>
          <w:lang w:val="ka-GE"/>
        </w:rPr>
        <w:t>საკასო</w:t>
      </w:r>
      <w:r w:rsidR="00312378" w:rsidRPr="005B1129">
        <w:rPr>
          <w:rFonts w:ascii="Sylfaen" w:hAnsi="Sylfaen" w:cs="Sylfaen"/>
          <w:noProof/>
          <w:color w:val="000000"/>
          <w:lang w:val="ka-GE"/>
        </w:rPr>
        <w:t xml:space="preserve"> </w:t>
      </w:r>
      <w:r w:rsidR="00F517E5" w:rsidRPr="005B1129">
        <w:rPr>
          <w:rFonts w:ascii="Sylfaen" w:hAnsi="Sylfaen" w:cs="Sylfaen"/>
          <w:noProof/>
          <w:color w:val="000000"/>
          <w:lang w:val="ka-GE"/>
        </w:rPr>
        <w:t>შესრულებამ</w:t>
      </w:r>
      <w:r w:rsidR="00312378" w:rsidRPr="005B1129">
        <w:rPr>
          <w:rFonts w:ascii="Sylfaen" w:hAnsi="Sylfaen" w:cs="Sylfaen"/>
          <w:noProof/>
          <w:color w:val="000000"/>
          <w:lang w:val="ka-GE"/>
        </w:rPr>
        <w:t xml:space="preserve"> </w:t>
      </w:r>
      <w:r w:rsidR="00F517E5" w:rsidRPr="005B1129">
        <w:rPr>
          <w:rFonts w:ascii="Sylfaen" w:hAnsi="Sylfaen" w:cs="Sylfaen"/>
          <w:noProof/>
          <w:color w:val="000000"/>
          <w:lang w:val="ka-GE"/>
        </w:rPr>
        <w:t>შეადგინა</w:t>
      </w:r>
      <w:r w:rsidR="00312378" w:rsidRPr="005B1129">
        <w:rPr>
          <w:rFonts w:ascii="Sylfaen" w:hAnsi="Sylfaen" w:cs="Sylfaen"/>
          <w:noProof/>
          <w:color w:val="000000"/>
          <w:lang w:val="ka-GE"/>
        </w:rPr>
        <w:t xml:space="preserve"> </w:t>
      </w:r>
      <w:r w:rsidR="002B11D8" w:rsidRPr="005B1129">
        <w:rPr>
          <w:rFonts w:ascii="Sylfaen" w:hAnsi="Sylfaen" w:cs="Sylfaen"/>
          <w:noProof/>
          <w:color w:val="000000"/>
          <w:lang w:val="ka-GE"/>
        </w:rPr>
        <w:t xml:space="preserve">1 </w:t>
      </w:r>
      <w:r w:rsidR="005B1129" w:rsidRPr="005B1129">
        <w:rPr>
          <w:rFonts w:ascii="Sylfaen" w:hAnsi="Sylfaen" w:cs="Sylfaen"/>
          <w:noProof/>
          <w:color w:val="000000"/>
        </w:rPr>
        <w:t>654 757.8</w:t>
      </w:r>
      <w:r w:rsidR="002B11D8" w:rsidRPr="005B1129">
        <w:rPr>
          <w:rFonts w:ascii="Sylfaen" w:hAnsi="Sylfaen" w:cs="Sylfaen"/>
          <w:noProof/>
          <w:color w:val="000000"/>
          <w:lang w:val="ka-GE"/>
        </w:rPr>
        <w:t xml:space="preserve"> </w:t>
      </w:r>
      <w:r w:rsidR="00F517E5" w:rsidRPr="005B1129">
        <w:rPr>
          <w:rFonts w:ascii="Sylfaen" w:hAnsi="Sylfaen" w:cs="Sylfaen"/>
          <w:noProof/>
          <w:color w:val="000000"/>
          <w:lang w:val="ka-GE"/>
        </w:rPr>
        <w:t>ათასი</w:t>
      </w:r>
      <w:r w:rsidR="00312378" w:rsidRPr="005B1129">
        <w:rPr>
          <w:rFonts w:ascii="Sylfaen" w:hAnsi="Sylfaen" w:cs="Sylfaen"/>
          <w:noProof/>
          <w:color w:val="000000"/>
          <w:lang w:val="ka-GE"/>
        </w:rPr>
        <w:t xml:space="preserve"> </w:t>
      </w:r>
      <w:r w:rsidR="00F517E5" w:rsidRPr="005B1129">
        <w:rPr>
          <w:rFonts w:ascii="Sylfaen" w:hAnsi="Sylfaen" w:cs="Sylfaen"/>
          <w:noProof/>
          <w:color w:val="000000"/>
          <w:lang w:val="ka-GE"/>
        </w:rPr>
        <w:t>ლარი</w:t>
      </w:r>
      <w:r w:rsidR="00312378" w:rsidRPr="005B1129">
        <w:rPr>
          <w:rFonts w:ascii="Sylfaen" w:hAnsi="Sylfaen" w:cs="Sylfaen"/>
          <w:noProof/>
          <w:color w:val="000000"/>
          <w:lang w:val="ka-GE"/>
        </w:rPr>
        <w:t xml:space="preserve">, </w:t>
      </w:r>
      <w:r w:rsidR="00F517E5" w:rsidRPr="005B1129">
        <w:rPr>
          <w:rFonts w:ascii="Sylfaen" w:hAnsi="Sylfaen" w:cs="Sylfaen"/>
          <w:noProof/>
          <w:color w:val="000000"/>
          <w:lang w:val="ka-GE"/>
        </w:rPr>
        <w:t>რაც</w:t>
      </w:r>
      <w:r w:rsidR="00312378" w:rsidRPr="005B1129">
        <w:rPr>
          <w:rFonts w:ascii="Sylfaen" w:hAnsi="Sylfaen" w:cs="Sylfaen"/>
          <w:noProof/>
          <w:color w:val="000000"/>
          <w:lang w:val="ka-GE"/>
        </w:rPr>
        <w:t xml:space="preserve"> </w:t>
      </w:r>
      <w:r w:rsidR="00F517E5" w:rsidRPr="005B1129">
        <w:rPr>
          <w:rFonts w:ascii="Sylfaen" w:hAnsi="Sylfaen" w:cs="Sylfaen"/>
          <w:noProof/>
          <w:color w:val="000000"/>
          <w:lang w:val="ka-GE"/>
        </w:rPr>
        <w:t>გეგმიური</w:t>
      </w:r>
      <w:r w:rsidR="00312378" w:rsidRPr="005B1129">
        <w:rPr>
          <w:rFonts w:ascii="Sylfaen" w:hAnsi="Sylfaen" w:cs="Sylfaen"/>
          <w:noProof/>
          <w:color w:val="000000"/>
          <w:lang w:val="ka-GE"/>
        </w:rPr>
        <w:t xml:space="preserve"> </w:t>
      </w:r>
      <w:r w:rsidR="00F517E5" w:rsidRPr="005B1129">
        <w:rPr>
          <w:rFonts w:ascii="Sylfaen" w:hAnsi="Sylfaen" w:cs="Sylfaen"/>
          <w:noProof/>
          <w:color w:val="000000"/>
          <w:lang w:val="ka-GE"/>
        </w:rPr>
        <w:t>მაჩვენებლის</w:t>
      </w:r>
      <w:r w:rsidR="00312378" w:rsidRPr="005B1129">
        <w:rPr>
          <w:rFonts w:ascii="Sylfaen" w:hAnsi="Sylfaen" w:cs="Sylfaen"/>
          <w:noProof/>
          <w:color w:val="000000"/>
          <w:lang w:val="ka-GE"/>
        </w:rPr>
        <w:t xml:space="preserve"> </w:t>
      </w:r>
      <w:r w:rsidR="005B1129" w:rsidRPr="005B1129">
        <w:rPr>
          <w:rFonts w:ascii="Sylfaen" w:hAnsi="Sylfaen" w:cs="Sylfaen"/>
          <w:noProof/>
          <w:color w:val="000000"/>
        </w:rPr>
        <w:t>100.3</w:t>
      </w:r>
      <w:r w:rsidR="00312378" w:rsidRPr="005B1129">
        <w:rPr>
          <w:rFonts w:ascii="Sylfaen" w:hAnsi="Sylfaen" w:cs="Sylfaen"/>
          <w:noProof/>
          <w:color w:val="000000"/>
          <w:lang w:val="ka-GE"/>
        </w:rPr>
        <w:t>%-</w:t>
      </w:r>
      <w:r w:rsidR="00F517E5" w:rsidRPr="005B1129">
        <w:rPr>
          <w:rFonts w:ascii="Sylfaen" w:hAnsi="Sylfaen" w:cs="Sylfaen"/>
          <w:noProof/>
          <w:color w:val="000000"/>
          <w:lang w:val="ka-GE"/>
        </w:rPr>
        <w:t>ს</w:t>
      </w:r>
      <w:r w:rsidR="003924D7" w:rsidRPr="005B1129">
        <w:rPr>
          <w:rFonts w:ascii="Sylfaen" w:hAnsi="Sylfaen" w:cs="Sylfaen"/>
          <w:noProof/>
          <w:color w:val="000000"/>
          <w:lang w:val="ka-GE"/>
        </w:rPr>
        <w:t xml:space="preserve"> შეადგენს.</w:t>
      </w:r>
      <w:r w:rsidR="00312378" w:rsidRPr="005B1129">
        <w:rPr>
          <w:rFonts w:ascii="Sylfaen" w:hAnsi="Sylfaen" w:cs="Sylfaen"/>
          <w:noProof/>
          <w:color w:val="000000"/>
          <w:lang w:val="ka-GE"/>
        </w:rPr>
        <w:t xml:space="preserve"> </w:t>
      </w:r>
      <w:r w:rsidR="003924D7" w:rsidRPr="005B1129">
        <w:rPr>
          <w:rFonts w:ascii="Sylfaen" w:hAnsi="Sylfaen" w:cs="Sylfaen"/>
          <w:noProof/>
          <w:color w:val="000000"/>
          <w:lang w:val="ka-GE"/>
        </w:rPr>
        <w:t xml:space="preserve">„შრომის ანაზღაურების” მუხლის საკასო შესრულება </w:t>
      </w:r>
      <w:r w:rsidR="00EE4EAF" w:rsidRPr="005B1129">
        <w:rPr>
          <w:rFonts w:ascii="Sylfaen" w:hAnsi="Sylfaen" w:cs="Sylfaen"/>
          <w:noProof/>
          <w:color w:val="000000"/>
          <w:lang w:val="ka-GE"/>
        </w:rPr>
        <w:t>„</w:t>
      </w:r>
      <w:r w:rsidR="003924D7" w:rsidRPr="005B1129">
        <w:rPr>
          <w:rFonts w:ascii="Sylfaen" w:hAnsi="Sylfaen" w:cs="Sylfaen"/>
          <w:noProof/>
          <w:color w:val="000000"/>
          <w:lang w:val="ka-GE"/>
        </w:rPr>
        <w:t>ხარჯების</w:t>
      </w:r>
      <w:r w:rsidR="00EE4EAF" w:rsidRPr="005B1129">
        <w:rPr>
          <w:rFonts w:ascii="Sylfaen" w:hAnsi="Sylfaen" w:cs="Sylfaen"/>
          <w:noProof/>
          <w:color w:val="000000"/>
          <w:lang w:val="ka-GE"/>
        </w:rPr>
        <w:t>“</w:t>
      </w:r>
      <w:r w:rsidR="003924D7" w:rsidRPr="005B1129">
        <w:rPr>
          <w:rFonts w:ascii="Sylfaen" w:hAnsi="Sylfaen" w:cs="Sylfaen"/>
          <w:noProof/>
          <w:color w:val="000000"/>
          <w:lang w:val="ka-GE"/>
        </w:rPr>
        <w:t xml:space="preserve"> საკასო შესრულების </w:t>
      </w:r>
      <w:r w:rsidR="005B1129" w:rsidRPr="005B1129">
        <w:rPr>
          <w:rFonts w:ascii="Sylfaen" w:hAnsi="Sylfaen" w:cs="Sylfaen"/>
          <w:noProof/>
          <w:color w:val="000000"/>
        </w:rPr>
        <w:t>11.7</w:t>
      </w:r>
      <w:r w:rsidR="003924D7" w:rsidRPr="005B1129">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00174AC5" w:rsidRPr="005B1129">
        <w:rPr>
          <w:rFonts w:ascii="Sylfaen" w:hAnsi="Sylfaen" w:cs="Sylfaen"/>
          <w:noProof/>
          <w:color w:val="000000"/>
          <w:lang w:val="ka-GE"/>
        </w:rPr>
        <w:t>8.</w:t>
      </w:r>
      <w:r w:rsidR="005B1129" w:rsidRPr="005B1129">
        <w:rPr>
          <w:rFonts w:ascii="Sylfaen" w:hAnsi="Sylfaen" w:cs="Sylfaen"/>
          <w:noProof/>
          <w:color w:val="000000"/>
        </w:rPr>
        <w:t>4</w:t>
      </w:r>
      <w:r w:rsidR="003924D7" w:rsidRPr="005B1129">
        <w:rPr>
          <w:rFonts w:ascii="Sylfaen" w:hAnsi="Sylfaen" w:cs="Sylfaen"/>
          <w:noProof/>
          <w:color w:val="000000"/>
          <w:lang w:val="ka-GE"/>
        </w:rPr>
        <w:t>%-ს</w:t>
      </w:r>
      <w:r w:rsidR="00260030" w:rsidRPr="005B1129">
        <w:rPr>
          <w:rFonts w:ascii="Sylfaen" w:hAnsi="Sylfaen" w:cs="Sylfaen"/>
          <w:noProof/>
          <w:color w:val="000000"/>
          <w:lang w:val="ka-GE"/>
        </w:rPr>
        <w:t xml:space="preserve"> შეადგენს</w:t>
      </w:r>
      <w:r w:rsidR="003924D7" w:rsidRPr="005B1129">
        <w:rPr>
          <w:rFonts w:ascii="Sylfaen" w:hAnsi="Sylfaen" w:cs="Sylfaen"/>
          <w:noProof/>
          <w:color w:val="000000"/>
          <w:lang w:val="ka-GE"/>
        </w:rPr>
        <w:t xml:space="preserve">. </w:t>
      </w:r>
    </w:p>
    <w:p w14:paraId="66F638A3" w14:textId="77777777" w:rsidR="00F573C3" w:rsidRPr="00173161" w:rsidRDefault="00F573C3" w:rsidP="006B6DE2">
      <w:pPr>
        <w:pStyle w:val="BodyText"/>
        <w:tabs>
          <w:tab w:val="left" w:pos="0"/>
        </w:tabs>
        <w:ind w:firstLine="720"/>
        <w:rPr>
          <w:rFonts w:ascii="Sylfaen" w:hAnsi="Sylfaen" w:cs="Sylfaen"/>
          <w:noProof/>
          <w:color w:val="000000"/>
          <w:sz w:val="22"/>
          <w:szCs w:val="22"/>
          <w:highlight w:val="yellow"/>
        </w:rPr>
      </w:pPr>
    </w:p>
    <w:p w14:paraId="0EE7B742" w14:textId="77777777" w:rsidR="00484CBF" w:rsidRPr="007163A3" w:rsidRDefault="00917093" w:rsidP="006B6DE2">
      <w:pPr>
        <w:spacing w:after="0" w:line="240" w:lineRule="auto"/>
        <w:jc w:val="both"/>
        <w:rPr>
          <w:rFonts w:ascii="Sylfaen" w:hAnsi="Sylfaen" w:cs="Sylfaen"/>
          <w:noProof/>
          <w:color w:val="000000"/>
          <w:lang w:val="ka-GE"/>
        </w:rPr>
      </w:pPr>
      <w:r w:rsidRPr="007163A3">
        <w:rPr>
          <w:rFonts w:ascii="Sylfaen" w:hAnsi="Sylfaen" w:cs="Sylfaen"/>
          <w:noProof/>
          <w:color w:val="000000"/>
          <w:lang w:val="ka-GE"/>
        </w:rPr>
        <w:t xml:space="preserve"> </w:t>
      </w:r>
      <w:r w:rsidR="001675E6" w:rsidRPr="007163A3">
        <w:rPr>
          <w:rFonts w:ascii="Sylfaen" w:hAnsi="Sylfaen" w:cs="Sylfaen"/>
          <w:noProof/>
          <w:color w:val="000000"/>
          <w:lang w:val="ka-GE"/>
        </w:rPr>
        <w:tab/>
      </w:r>
      <w:r w:rsidR="00484CBF" w:rsidRPr="007163A3">
        <w:rPr>
          <w:rFonts w:ascii="Sylfaen" w:hAnsi="Sylfaen" w:cs="Sylfaen"/>
          <w:b/>
          <w:bCs/>
          <w:noProof/>
          <w:color w:val="000000"/>
          <w:lang w:val="ka-GE"/>
        </w:rPr>
        <w:t>„საქონელი და მომსახურების”</w:t>
      </w:r>
      <w:r w:rsidR="00484CBF" w:rsidRPr="007163A3">
        <w:rPr>
          <w:rFonts w:ascii="Sylfaen" w:hAnsi="Sylfaen" w:cs="Sylfaen"/>
          <w:noProof/>
          <w:color w:val="000000"/>
          <w:lang w:val="ka-GE"/>
        </w:rPr>
        <w:t xml:space="preserve"> მუხლით დაზუსტებული გეგმა განსაზღვრულ იქნა </w:t>
      </w:r>
      <w:r w:rsidR="002B11D8" w:rsidRPr="007163A3">
        <w:rPr>
          <w:rFonts w:ascii="Sylfaen" w:hAnsi="Sylfaen" w:cs="Sylfaen"/>
          <w:noProof/>
          <w:color w:val="000000"/>
          <w:lang w:val="ka-GE"/>
        </w:rPr>
        <w:t>1</w:t>
      </w:r>
      <w:r w:rsidR="002B11D8" w:rsidRPr="007163A3">
        <w:rPr>
          <w:rFonts w:ascii="Sylfaen" w:hAnsi="Sylfaen" w:cs="Sylfaen"/>
          <w:noProof/>
          <w:color w:val="000000"/>
        </w:rPr>
        <w:t xml:space="preserve"> </w:t>
      </w:r>
      <w:r w:rsidR="007163A3" w:rsidRPr="007163A3">
        <w:rPr>
          <w:rFonts w:ascii="Sylfaen" w:hAnsi="Sylfaen" w:cs="Sylfaen"/>
          <w:noProof/>
          <w:color w:val="000000"/>
        </w:rPr>
        <w:t>830 561.1</w:t>
      </w:r>
      <w:r w:rsidR="002B11D8" w:rsidRPr="007163A3">
        <w:rPr>
          <w:rFonts w:ascii="Sylfaen" w:hAnsi="Sylfaen" w:cs="Sylfaen"/>
          <w:noProof/>
          <w:color w:val="000000"/>
          <w:lang w:val="ka-GE"/>
        </w:rPr>
        <w:t xml:space="preserve"> </w:t>
      </w:r>
      <w:r w:rsidR="00484CBF" w:rsidRPr="007163A3">
        <w:rPr>
          <w:rFonts w:ascii="Sylfaen" w:hAnsi="Sylfaen" w:cs="Sylfaen"/>
          <w:noProof/>
          <w:color w:val="000000"/>
          <w:lang w:val="ka-GE"/>
        </w:rPr>
        <w:t>ათასი ლარის ოდენობით</w:t>
      </w:r>
      <w:r w:rsidR="00AB3D54" w:rsidRPr="007163A3">
        <w:rPr>
          <w:rFonts w:ascii="Sylfaen" w:hAnsi="Sylfaen" w:cs="Sylfaen"/>
          <w:noProof/>
          <w:color w:val="000000"/>
          <w:lang w:val="ka-GE"/>
        </w:rPr>
        <w:t>, ხოლო</w:t>
      </w:r>
      <w:r w:rsidR="00484CBF" w:rsidRPr="007163A3">
        <w:rPr>
          <w:rFonts w:ascii="Sylfaen" w:hAnsi="Sylfaen" w:cs="Sylfaen"/>
          <w:noProof/>
          <w:color w:val="000000"/>
          <w:lang w:val="ka-GE"/>
        </w:rPr>
        <w:t xml:space="preserve"> საკასო შესრულებამ შეადგინა </w:t>
      </w:r>
      <w:r w:rsidR="002B11D8" w:rsidRPr="007163A3">
        <w:rPr>
          <w:rFonts w:ascii="Sylfaen" w:hAnsi="Sylfaen" w:cs="Sylfaen"/>
          <w:noProof/>
          <w:color w:val="000000"/>
          <w:lang w:val="ka-GE"/>
        </w:rPr>
        <w:t>1</w:t>
      </w:r>
      <w:r w:rsidR="007163A3" w:rsidRPr="007163A3">
        <w:rPr>
          <w:rFonts w:ascii="Sylfaen" w:hAnsi="Sylfaen" w:cs="Sylfaen"/>
          <w:noProof/>
          <w:color w:val="000000"/>
        </w:rPr>
        <w:t xml:space="preserve"> 800 113.5</w:t>
      </w:r>
      <w:r w:rsidR="002B11D8" w:rsidRPr="007163A3">
        <w:rPr>
          <w:rFonts w:ascii="Sylfaen" w:hAnsi="Sylfaen" w:cs="Sylfaen"/>
          <w:noProof/>
          <w:color w:val="000000"/>
          <w:lang w:val="ka-GE"/>
        </w:rPr>
        <w:t xml:space="preserve"> </w:t>
      </w:r>
      <w:r w:rsidR="00484CBF" w:rsidRPr="007163A3">
        <w:rPr>
          <w:rFonts w:ascii="Sylfaen" w:hAnsi="Sylfaen" w:cs="Sylfaen"/>
          <w:noProof/>
          <w:color w:val="000000"/>
          <w:lang w:val="ka-GE"/>
        </w:rPr>
        <w:t>ათასი ლარი</w:t>
      </w:r>
      <w:r w:rsidR="002C6259" w:rsidRPr="007163A3">
        <w:rPr>
          <w:rFonts w:ascii="Sylfaen" w:hAnsi="Sylfaen" w:cs="Sylfaen"/>
          <w:noProof/>
          <w:color w:val="000000"/>
          <w:lang w:val="ka-GE"/>
        </w:rPr>
        <w:t xml:space="preserve">, </w:t>
      </w:r>
      <w:r w:rsidR="00484CBF" w:rsidRPr="007163A3">
        <w:rPr>
          <w:rFonts w:ascii="Sylfaen" w:hAnsi="Sylfaen" w:cs="Sylfaen"/>
          <w:noProof/>
          <w:color w:val="000000"/>
          <w:lang w:val="ka-GE"/>
        </w:rPr>
        <w:t xml:space="preserve">რაც გეგმის </w:t>
      </w:r>
      <w:r w:rsidR="007163A3" w:rsidRPr="007163A3">
        <w:rPr>
          <w:rFonts w:ascii="Sylfaen" w:hAnsi="Sylfaen" w:cs="Sylfaen"/>
          <w:noProof/>
          <w:color w:val="000000"/>
        </w:rPr>
        <w:t>98.3</w:t>
      </w:r>
      <w:r w:rsidR="00484CBF" w:rsidRPr="007163A3">
        <w:rPr>
          <w:rFonts w:ascii="Sylfaen" w:hAnsi="Sylfaen" w:cs="Sylfaen"/>
          <w:noProof/>
          <w:color w:val="000000"/>
          <w:lang w:val="ka-GE"/>
        </w:rPr>
        <w:t xml:space="preserve">%-ს შეადგენს. „საქონელი და მომსახურების” მუხლის საკასო შესრულება „ხარჯების“ საკასო შესრულების </w:t>
      </w:r>
      <w:r w:rsidR="002B11D8" w:rsidRPr="007163A3">
        <w:rPr>
          <w:rFonts w:ascii="Sylfaen" w:hAnsi="Sylfaen" w:cs="Sylfaen"/>
          <w:noProof/>
          <w:color w:val="000000"/>
          <w:lang w:val="ka-GE"/>
        </w:rPr>
        <w:t>12.</w:t>
      </w:r>
      <w:r w:rsidR="007163A3" w:rsidRPr="007163A3">
        <w:rPr>
          <w:rFonts w:ascii="Sylfaen" w:hAnsi="Sylfaen" w:cs="Sylfaen"/>
          <w:noProof/>
          <w:color w:val="000000"/>
        </w:rPr>
        <w:t>7</w:t>
      </w:r>
      <w:r w:rsidR="00484CBF" w:rsidRPr="007163A3">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007163A3" w:rsidRPr="007163A3">
        <w:rPr>
          <w:rFonts w:ascii="Sylfaen" w:hAnsi="Sylfaen" w:cs="Sylfaen"/>
          <w:noProof/>
          <w:color w:val="000000"/>
        </w:rPr>
        <w:t>9.1</w:t>
      </w:r>
      <w:r w:rsidR="00484CBF" w:rsidRPr="007163A3">
        <w:rPr>
          <w:rFonts w:ascii="Sylfaen" w:hAnsi="Sylfaen" w:cs="Sylfaen"/>
          <w:noProof/>
          <w:color w:val="000000"/>
          <w:lang w:val="ka-GE"/>
        </w:rPr>
        <w:t xml:space="preserve">%-ს შეადგენს. </w:t>
      </w:r>
    </w:p>
    <w:p w14:paraId="6A6E23FC" w14:textId="77777777" w:rsidR="00484CBF" w:rsidRPr="00F343D8" w:rsidRDefault="00484CBF" w:rsidP="006B6DE2">
      <w:pPr>
        <w:pStyle w:val="BodyText"/>
        <w:tabs>
          <w:tab w:val="left" w:pos="0"/>
        </w:tabs>
        <w:ind w:right="173" w:firstLine="720"/>
        <w:rPr>
          <w:rFonts w:ascii="Sylfaen" w:eastAsia="Calibri" w:hAnsi="Sylfaen" w:cs="Sylfaen"/>
          <w:noProof/>
          <w:color w:val="000000"/>
          <w:sz w:val="22"/>
          <w:szCs w:val="22"/>
          <w:lang w:val="ka-GE"/>
        </w:rPr>
      </w:pPr>
      <w:r w:rsidRPr="00F343D8">
        <w:rPr>
          <w:rFonts w:ascii="Sylfaen" w:eastAsia="Calibri" w:hAnsi="Sylfaen" w:cs="Sylfaen"/>
          <w:noProof/>
          <w:color w:val="000000"/>
          <w:sz w:val="22"/>
          <w:szCs w:val="22"/>
          <w:lang w:val="ka-GE"/>
        </w:rPr>
        <w:t>„საქონელი და მომსახურების” კატეგორიიდან ეკონომიკური კლასიფიკაციის მუხლების მიხედვით გაწეული დანარჩენი ხარჯების სტრუქტურა შემდეგია:</w:t>
      </w:r>
    </w:p>
    <w:p w14:paraId="1E675F8D" w14:textId="77777777" w:rsidR="00484CBF" w:rsidRPr="00F343D8" w:rsidRDefault="00AB1332" w:rsidP="006B6DE2">
      <w:pPr>
        <w:pStyle w:val="ListParagraph"/>
        <w:numPr>
          <w:ilvl w:val="0"/>
          <w:numId w:val="25"/>
        </w:numPr>
        <w:spacing w:after="0" w:line="240" w:lineRule="auto"/>
        <w:jc w:val="both"/>
        <w:rPr>
          <w:rFonts w:ascii="Sylfaen" w:hAnsi="Sylfaen" w:cs="Sylfaen"/>
          <w:noProof/>
          <w:color w:val="000000"/>
          <w:lang w:val="ka-GE"/>
        </w:rPr>
      </w:pPr>
      <w:r>
        <w:rPr>
          <w:rFonts w:ascii="Sylfaen" w:hAnsi="Sylfaen" w:cs="Sylfaen"/>
          <w:noProof/>
          <w:color w:val="000000"/>
          <w:lang w:val="ka-GE"/>
        </w:rPr>
        <w:t>შრომითი ხელშეკრულებით დასაქმებულ პირთა</w:t>
      </w:r>
      <w:r w:rsidR="00484CBF" w:rsidRPr="00F343D8">
        <w:rPr>
          <w:rFonts w:ascii="Sylfaen" w:hAnsi="Sylfaen" w:cs="Sylfaen"/>
          <w:noProof/>
          <w:color w:val="000000"/>
          <w:lang w:val="ka-GE"/>
        </w:rPr>
        <w:t xml:space="preserve"> ანაზღაურება - </w:t>
      </w:r>
      <w:r w:rsidR="00F343D8" w:rsidRPr="00F343D8">
        <w:rPr>
          <w:rFonts w:ascii="Sylfaen" w:hAnsi="Sylfaen" w:cs="Sylfaen"/>
          <w:noProof/>
          <w:color w:val="000000"/>
        </w:rPr>
        <w:t>359 630.8</w:t>
      </w:r>
      <w:r w:rsidR="001E4EA8" w:rsidRPr="00F343D8">
        <w:rPr>
          <w:rFonts w:ascii="Sylfaen" w:hAnsi="Sylfaen" w:cs="Sylfaen"/>
          <w:noProof/>
          <w:color w:val="000000"/>
          <w:lang w:val="ka-GE"/>
        </w:rPr>
        <w:t xml:space="preserve"> </w:t>
      </w:r>
      <w:r w:rsidR="00484CBF" w:rsidRPr="00F343D8">
        <w:rPr>
          <w:rFonts w:ascii="Sylfaen" w:hAnsi="Sylfaen" w:cs="Sylfaen"/>
          <w:noProof/>
          <w:color w:val="000000"/>
          <w:lang w:val="ka-GE"/>
        </w:rPr>
        <w:t>ათასი ლარი;</w:t>
      </w:r>
    </w:p>
    <w:p w14:paraId="7EC9785D" w14:textId="77777777" w:rsidR="00484CBF" w:rsidRPr="00F343D8" w:rsidRDefault="002259B0" w:rsidP="006B6DE2">
      <w:pPr>
        <w:pStyle w:val="ListParagraph"/>
        <w:numPr>
          <w:ilvl w:val="0"/>
          <w:numId w:val="25"/>
        </w:numPr>
        <w:spacing w:after="0" w:line="240" w:lineRule="auto"/>
        <w:jc w:val="both"/>
        <w:rPr>
          <w:rFonts w:ascii="Sylfaen" w:hAnsi="Sylfaen" w:cs="Sylfaen"/>
          <w:noProof/>
          <w:color w:val="000000"/>
          <w:lang w:val="ka-GE"/>
        </w:rPr>
      </w:pPr>
      <w:r w:rsidRPr="00F343D8">
        <w:rPr>
          <w:rFonts w:ascii="Sylfaen" w:hAnsi="Sylfaen" w:cs="Sylfaen"/>
          <w:noProof/>
          <w:color w:val="000000"/>
          <w:lang w:val="ka-GE"/>
        </w:rPr>
        <w:t>მივლინე</w:t>
      </w:r>
      <w:r w:rsidR="00484CBF" w:rsidRPr="00F343D8">
        <w:rPr>
          <w:rFonts w:ascii="Sylfaen" w:hAnsi="Sylfaen" w:cs="Sylfaen"/>
          <w:noProof/>
          <w:color w:val="000000"/>
          <w:lang w:val="ka-GE"/>
        </w:rPr>
        <w:t>ბ</w:t>
      </w:r>
      <w:r w:rsidRPr="00F343D8">
        <w:rPr>
          <w:rFonts w:ascii="Sylfaen" w:hAnsi="Sylfaen" w:cs="Sylfaen"/>
          <w:noProof/>
          <w:color w:val="000000"/>
          <w:lang w:val="ka-GE"/>
        </w:rPr>
        <w:t>ა</w:t>
      </w:r>
      <w:r w:rsidR="00484CBF" w:rsidRPr="00F343D8">
        <w:rPr>
          <w:rFonts w:ascii="Sylfaen" w:hAnsi="Sylfaen" w:cs="Sylfaen"/>
          <w:noProof/>
          <w:color w:val="000000"/>
          <w:lang w:val="ka-GE"/>
        </w:rPr>
        <w:t xml:space="preserve"> - </w:t>
      </w:r>
      <w:r w:rsidR="00F343D8" w:rsidRPr="00F343D8">
        <w:rPr>
          <w:rFonts w:ascii="Sylfaen" w:hAnsi="Sylfaen" w:cs="Sylfaen"/>
          <w:noProof/>
          <w:color w:val="000000"/>
        </w:rPr>
        <w:t>47 144.1</w:t>
      </w:r>
      <w:r w:rsidR="001E4EA8" w:rsidRPr="00F343D8">
        <w:rPr>
          <w:rFonts w:ascii="Sylfaen" w:hAnsi="Sylfaen" w:cs="Sylfaen"/>
          <w:noProof/>
          <w:color w:val="000000"/>
          <w:lang w:val="ka-GE"/>
        </w:rPr>
        <w:t xml:space="preserve"> </w:t>
      </w:r>
      <w:r w:rsidR="00484CBF" w:rsidRPr="00F343D8">
        <w:rPr>
          <w:rFonts w:ascii="Sylfaen" w:hAnsi="Sylfaen" w:cs="Sylfaen"/>
          <w:noProof/>
          <w:color w:val="000000"/>
          <w:lang w:val="ka-GE"/>
        </w:rPr>
        <w:t>ათასი ლარი;</w:t>
      </w:r>
    </w:p>
    <w:p w14:paraId="121B8751" w14:textId="77777777" w:rsidR="00484CBF" w:rsidRPr="00F343D8" w:rsidRDefault="00484CBF" w:rsidP="006B6DE2">
      <w:pPr>
        <w:pStyle w:val="ListParagraph"/>
        <w:numPr>
          <w:ilvl w:val="0"/>
          <w:numId w:val="25"/>
        </w:numPr>
        <w:spacing w:after="0" w:line="240" w:lineRule="auto"/>
        <w:jc w:val="both"/>
        <w:rPr>
          <w:rFonts w:ascii="Sylfaen" w:hAnsi="Sylfaen" w:cs="Sylfaen"/>
          <w:noProof/>
          <w:color w:val="000000"/>
          <w:lang w:val="ka-GE"/>
        </w:rPr>
      </w:pPr>
      <w:r w:rsidRPr="00F343D8">
        <w:rPr>
          <w:rFonts w:ascii="Sylfaen" w:hAnsi="Sylfaen" w:cs="Sylfaen"/>
          <w:noProof/>
          <w:color w:val="000000"/>
          <w:lang w:val="ka-GE"/>
        </w:rPr>
        <w:t xml:space="preserve">ოფისის ხარჯები - </w:t>
      </w:r>
      <w:r w:rsidR="00F343D8" w:rsidRPr="00F343D8">
        <w:rPr>
          <w:rFonts w:ascii="Sylfaen" w:hAnsi="Sylfaen" w:cs="Sylfaen"/>
          <w:noProof/>
          <w:color w:val="000000"/>
        </w:rPr>
        <w:t>253 775.6</w:t>
      </w:r>
      <w:r w:rsidR="001E4EA8" w:rsidRPr="00F343D8">
        <w:rPr>
          <w:rFonts w:ascii="Sylfaen" w:hAnsi="Sylfaen" w:cs="Sylfaen"/>
          <w:noProof/>
          <w:color w:val="000000"/>
          <w:lang w:val="ka-GE"/>
        </w:rPr>
        <w:t xml:space="preserve"> </w:t>
      </w:r>
      <w:r w:rsidRPr="00F343D8">
        <w:rPr>
          <w:rFonts w:ascii="Sylfaen" w:hAnsi="Sylfaen" w:cs="Sylfaen"/>
          <w:noProof/>
          <w:color w:val="000000"/>
          <w:lang w:val="ka-GE"/>
        </w:rPr>
        <w:t>ათასი ლარი;</w:t>
      </w:r>
    </w:p>
    <w:p w14:paraId="4522E7E5" w14:textId="77777777" w:rsidR="00484CBF" w:rsidRPr="00F343D8" w:rsidRDefault="00484CBF" w:rsidP="006B6DE2">
      <w:pPr>
        <w:pStyle w:val="ListParagraph"/>
        <w:numPr>
          <w:ilvl w:val="0"/>
          <w:numId w:val="25"/>
        </w:numPr>
        <w:spacing w:after="0" w:line="240" w:lineRule="auto"/>
        <w:jc w:val="both"/>
        <w:rPr>
          <w:rFonts w:ascii="Sylfaen" w:hAnsi="Sylfaen" w:cs="Sylfaen"/>
          <w:noProof/>
          <w:color w:val="000000"/>
          <w:lang w:val="ka-GE"/>
        </w:rPr>
      </w:pPr>
      <w:r w:rsidRPr="00F343D8">
        <w:rPr>
          <w:rFonts w:ascii="Sylfaen" w:hAnsi="Sylfaen" w:cs="Sylfaen"/>
          <w:noProof/>
          <w:color w:val="000000"/>
          <w:lang w:val="ka-GE"/>
        </w:rPr>
        <w:t xml:space="preserve">წარმომადგენლობითი ხარჯები - </w:t>
      </w:r>
      <w:r w:rsidR="00F343D8" w:rsidRPr="00F343D8">
        <w:rPr>
          <w:rFonts w:ascii="Sylfaen" w:hAnsi="Sylfaen" w:cs="Sylfaen"/>
          <w:noProof/>
          <w:color w:val="000000"/>
        </w:rPr>
        <w:t>17 531.0</w:t>
      </w:r>
      <w:r w:rsidR="001E4EA8" w:rsidRPr="00F343D8">
        <w:rPr>
          <w:rFonts w:ascii="Sylfaen" w:hAnsi="Sylfaen" w:cs="Sylfaen"/>
          <w:noProof/>
          <w:color w:val="000000"/>
          <w:lang w:val="ka-GE"/>
        </w:rPr>
        <w:t xml:space="preserve"> </w:t>
      </w:r>
      <w:r w:rsidRPr="00F343D8">
        <w:rPr>
          <w:rFonts w:ascii="Sylfaen" w:hAnsi="Sylfaen" w:cs="Sylfaen"/>
          <w:noProof/>
          <w:color w:val="000000"/>
          <w:lang w:val="ka-GE"/>
        </w:rPr>
        <w:t>ათასი ლარი;</w:t>
      </w:r>
    </w:p>
    <w:p w14:paraId="6727223E" w14:textId="77777777" w:rsidR="00484CBF" w:rsidRPr="00F343D8" w:rsidRDefault="00484CBF" w:rsidP="006B6DE2">
      <w:pPr>
        <w:pStyle w:val="ListParagraph"/>
        <w:numPr>
          <w:ilvl w:val="0"/>
          <w:numId w:val="25"/>
        </w:numPr>
        <w:spacing w:after="0" w:line="240" w:lineRule="auto"/>
        <w:jc w:val="both"/>
        <w:rPr>
          <w:rFonts w:ascii="Sylfaen" w:hAnsi="Sylfaen" w:cs="Sylfaen"/>
          <w:noProof/>
          <w:color w:val="000000"/>
          <w:lang w:val="ka-GE"/>
        </w:rPr>
      </w:pPr>
      <w:r w:rsidRPr="00F343D8">
        <w:rPr>
          <w:rFonts w:ascii="Sylfaen" w:hAnsi="Sylfaen" w:cs="Sylfaen"/>
          <w:noProof/>
          <w:color w:val="000000"/>
          <w:lang w:val="ka-GE"/>
        </w:rPr>
        <w:t xml:space="preserve">კვების ხარჯები - </w:t>
      </w:r>
      <w:r w:rsidR="00F343D8" w:rsidRPr="00F343D8">
        <w:rPr>
          <w:rFonts w:ascii="Sylfaen" w:hAnsi="Sylfaen" w:cs="Sylfaen"/>
          <w:noProof/>
          <w:color w:val="000000"/>
        </w:rPr>
        <w:t>96 880.2</w:t>
      </w:r>
      <w:r w:rsidR="001E4EA8" w:rsidRPr="00F343D8">
        <w:rPr>
          <w:rFonts w:ascii="Sylfaen" w:hAnsi="Sylfaen" w:cs="Sylfaen"/>
          <w:noProof/>
          <w:color w:val="000000"/>
          <w:lang w:val="ka-GE"/>
        </w:rPr>
        <w:t xml:space="preserve"> </w:t>
      </w:r>
      <w:r w:rsidRPr="00F343D8">
        <w:rPr>
          <w:rFonts w:ascii="Sylfaen" w:hAnsi="Sylfaen" w:cs="Sylfaen"/>
          <w:noProof/>
          <w:color w:val="000000"/>
          <w:lang w:val="ka-GE"/>
        </w:rPr>
        <w:t>ათასი ლარი;</w:t>
      </w:r>
    </w:p>
    <w:p w14:paraId="63598D7F" w14:textId="77777777" w:rsidR="00484CBF" w:rsidRPr="00F343D8" w:rsidRDefault="00484CBF" w:rsidP="006B6DE2">
      <w:pPr>
        <w:pStyle w:val="ListParagraph"/>
        <w:numPr>
          <w:ilvl w:val="0"/>
          <w:numId w:val="25"/>
        </w:numPr>
        <w:spacing w:after="0" w:line="240" w:lineRule="auto"/>
        <w:jc w:val="both"/>
        <w:rPr>
          <w:rFonts w:ascii="Sylfaen" w:hAnsi="Sylfaen" w:cs="Sylfaen"/>
          <w:noProof/>
          <w:color w:val="000000"/>
          <w:lang w:val="ka-GE"/>
        </w:rPr>
      </w:pPr>
      <w:r w:rsidRPr="00F343D8">
        <w:rPr>
          <w:rFonts w:ascii="Sylfaen" w:hAnsi="Sylfaen" w:cs="Sylfaen"/>
          <w:noProof/>
          <w:color w:val="000000"/>
          <w:lang w:val="ka-GE"/>
        </w:rPr>
        <w:t xml:space="preserve">სამედიცინო ხარჯები - </w:t>
      </w:r>
      <w:r w:rsidR="00F343D8" w:rsidRPr="00F343D8">
        <w:rPr>
          <w:rFonts w:ascii="Sylfaen" w:hAnsi="Sylfaen" w:cs="Sylfaen"/>
          <w:noProof/>
          <w:color w:val="000000"/>
        </w:rPr>
        <w:t>268 234.3</w:t>
      </w:r>
      <w:r w:rsidR="001E4EA8" w:rsidRPr="00F343D8">
        <w:rPr>
          <w:rFonts w:ascii="Sylfaen" w:hAnsi="Sylfaen" w:cs="Sylfaen"/>
          <w:noProof/>
          <w:color w:val="000000"/>
          <w:lang w:val="ka-GE"/>
        </w:rPr>
        <w:t xml:space="preserve"> </w:t>
      </w:r>
      <w:r w:rsidRPr="00F343D8">
        <w:rPr>
          <w:rFonts w:ascii="Sylfaen" w:hAnsi="Sylfaen" w:cs="Sylfaen"/>
          <w:noProof/>
          <w:color w:val="000000"/>
          <w:lang w:val="ka-GE"/>
        </w:rPr>
        <w:t>ათასი ლარი;</w:t>
      </w:r>
    </w:p>
    <w:p w14:paraId="7D962D54" w14:textId="77777777" w:rsidR="00484CBF" w:rsidRPr="00F343D8" w:rsidRDefault="00484CBF" w:rsidP="006B6DE2">
      <w:pPr>
        <w:pStyle w:val="ListParagraph"/>
        <w:numPr>
          <w:ilvl w:val="0"/>
          <w:numId w:val="25"/>
        </w:numPr>
        <w:spacing w:after="0" w:line="240" w:lineRule="auto"/>
        <w:jc w:val="both"/>
        <w:rPr>
          <w:rFonts w:ascii="Sylfaen" w:hAnsi="Sylfaen" w:cs="Sylfaen"/>
          <w:noProof/>
          <w:color w:val="000000"/>
          <w:lang w:val="ka-GE"/>
        </w:rPr>
      </w:pPr>
      <w:r w:rsidRPr="00F343D8">
        <w:rPr>
          <w:rFonts w:ascii="Sylfaen" w:hAnsi="Sylfaen" w:cs="Sylfaen"/>
          <w:noProof/>
          <w:color w:val="000000"/>
          <w:lang w:val="ka-GE"/>
        </w:rPr>
        <w:t xml:space="preserve">რბილი ინვენტარის, უნიფორმისა და პირად ჰიგიენასთან დაკავშირებული ხარჯები - </w:t>
      </w:r>
      <w:r w:rsidR="00F343D8" w:rsidRPr="00F343D8">
        <w:rPr>
          <w:rFonts w:ascii="Sylfaen" w:hAnsi="Sylfaen" w:cs="Sylfaen"/>
          <w:noProof/>
          <w:color w:val="000000"/>
        </w:rPr>
        <w:t>48 388.4</w:t>
      </w:r>
      <w:r w:rsidR="001E4EA8" w:rsidRPr="00F343D8">
        <w:rPr>
          <w:rFonts w:ascii="Sylfaen" w:hAnsi="Sylfaen" w:cs="Sylfaen"/>
          <w:noProof/>
          <w:color w:val="000000"/>
          <w:lang w:val="ka-GE"/>
        </w:rPr>
        <w:t xml:space="preserve"> </w:t>
      </w:r>
      <w:r w:rsidRPr="00F343D8">
        <w:rPr>
          <w:rFonts w:ascii="Sylfaen" w:hAnsi="Sylfaen" w:cs="Sylfaen"/>
          <w:noProof/>
          <w:color w:val="000000"/>
          <w:lang w:val="ka-GE"/>
        </w:rPr>
        <w:t>ათასი ლარი;</w:t>
      </w:r>
    </w:p>
    <w:p w14:paraId="0555FAD0" w14:textId="77777777" w:rsidR="00484CBF" w:rsidRPr="00F343D8" w:rsidRDefault="00484CBF" w:rsidP="006B6DE2">
      <w:pPr>
        <w:pStyle w:val="ListParagraph"/>
        <w:numPr>
          <w:ilvl w:val="0"/>
          <w:numId w:val="25"/>
        </w:numPr>
        <w:spacing w:after="0" w:line="240" w:lineRule="auto"/>
        <w:jc w:val="both"/>
        <w:rPr>
          <w:rFonts w:ascii="Sylfaen" w:hAnsi="Sylfaen" w:cs="Sylfaen"/>
          <w:noProof/>
          <w:color w:val="000000"/>
          <w:lang w:val="ka-GE"/>
        </w:rPr>
      </w:pPr>
      <w:r w:rsidRPr="00F343D8">
        <w:rPr>
          <w:rFonts w:ascii="Sylfaen" w:hAnsi="Sylfaen" w:cs="Sylfaen"/>
          <w:noProof/>
          <w:color w:val="000000"/>
          <w:lang w:val="ka-GE"/>
        </w:rPr>
        <w:t xml:space="preserve">ტრანსპორტის, ტექნიკისა და იარაღის ექსპლუატაციისა და მოვლა-შენახვის ხარჯები - </w:t>
      </w:r>
      <w:r w:rsidR="00F343D8" w:rsidRPr="00F343D8">
        <w:rPr>
          <w:rFonts w:ascii="Sylfaen" w:hAnsi="Sylfaen" w:cs="Sylfaen"/>
          <w:noProof/>
          <w:color w:val="000000"/>
        </w:rPr>
        <w:t>139 068.9</w:t>
      </w:r>
      <w:r w:rsidR="001E4EA8" w:rsidRPr="00F343D8">
        <w:rPr>
          <w:rFonts w:ascii="Sylfaen" w:hAnsi="Sylfaen" w:cs="Sylfaen"/>
          <w:noProof/>
          <w:color w:val="000000"/>
          <w:lang w:val="ka-GE"/>
        </w:rPr>
        <w:t xml:space="preserve"> </w:t>
      </w:r>
      <w:r w:rsidRPr="00F343D8">
        <w:rPr>
          <w:rFonts w:ascii="Sylfaen" w:hAnsi="Sylfaen" w:cs="Sylfaen"/>
          <w:noProof/>
          <w:color w:val="000000"/>
          <w:lang w:val="ka-GE"/>
        </w:rPr>
        <w:t>ათასი ლარი;</w:t>
      </w:r>
    </w:p>
    <w:p w14:paraId="4E83A473" w14:textId="77777777" w:rsidR="00484CBF" w:rsidRPr="00F343D8" w:rsidRDefault="00484CBF" w:rsidP="006B6DE2">
      <w:pPr>
        <w:pStyle w:val="ListParagraph"/>
        <w:numPr>
          <w:ilvl w:val="0"/>
          <w:numId w:val="25"/>
        </w:numPr>
        <w:spacing w:after="0" w:line="240" w:lineRule="auto"/>
        <w:jc w:val="both"/>
        <w:rPr>
          <w:rFonts w:ascii="Sylfaen" w:hAnsi="Sylfaen" w:cs="Sylfaen"/>
          <w:noProof/>
          <w:color w:val="000000"/>
          <w:lang w:val="ka-GE"/>
        </w:rPr>
      </w:pPr>
      <w:r w:rsidRPr="00F343D8">
        <w:rPr>
          <w:rFonts w:ascii="Sylfaen" w:hAnsi="Sylfaen" w:cs="Sylfaen"/>
          <w:noProof/>
          <w:color w:val="000000"/>
          <w:lang w:val="ka-GE"/>
        </w:rPr>
        <w:t xml:space="preserve">სამხედრო ტექნიკისა და ტყვია-წამლის შეძენის ხარჯები - </w:t>
      </w:r>
      <w:r w:rsidR="00F343D8" w:rsidRPr="00F343D8">
        <w:rPr>
          <w:rFonts w:ascii="Sylfaen" w:hAnsi="Sylfaen" w:cs="Sylfaen"/>
          <w:noProof/>
          <w:color w:val="000000"/>
        </w:rPr>
        <w:t>13 514.6</w:t>
      </w:r>
      <w:r w:rsidR="001E4EA8" w:rsidRPr="00F343D8">
        <w:rPr>
          <w:rFonts w:ascii="Sylfaen" w:hAnsi="Sylfaen" w:cs="Sylfaen"/>
          <w:noProof/>
          <w:color w:val="000000"/>
          <w:lang w:val="ka-GE"/>
        </w:rPr>
        <w:t xml:space="preserve"> </w:t>
      </w:r>
      <w:r w:rsidRPr="00F343D8">
        <w:rPr>
          <w:rFonts w:ascii="Sylfaen" w:hAnsi="Sylfaen" w:cs="Sylfaen"/>
          <w:noProof/>
          <w:color w:val="000000"/>
          <w:lang w:val="ka-GE"/>
        </w:rPr>
        <w:t>ათასი ლარი;</w:t>
      </w:r>
    </w:p>
    <w:p w14:paraId="2B48B408" w14:textId="77777777" w:rsidR="00484CBF" w:rsidRPr="00F343D8" w:rsidRDefault="00484CBF" w:rsidP="006B6DE2">
      <w:pPr>
        <w:pStyle w:val="ListParagraph"/>
        <w:numPr>
          <w:ilvl w:val="0"/>
          <w:numId w:val="25"/>
        </w:numPr>
        <w:spacing w:after="0" w:line="240" w:lineRule="auto"/>
        <w:jc w:val="both"/>
        <w:rPr>
          <w:rFonts w:ascii="Sylfaen" w:hAnsi="Sylfaen" w:cs="Sylfaen"/>
          <w:noProof/>
          <w:color w:val="000000"/>
          <w:lang w:val="ka-GE"/>
        </w:rPr>
      </w:pPr>
      <w:r w:rsidRPr="00F343D8">
        <w:rPr>
          <w:rFonts w:ascii="Sylfaen" w:hAnsi="Sylfaen" w:cs="Sylfaen"/>
          <w:noProof/>
          <w:color w:val="000000"/>
          <w:lang w:val="ka-GE"/>
        </w:rPr>
        <w:t xml:space="preserve">სხვა დანარჩენი საქონელი და მომსახურება - </w:t>
      </w:r>
      <w:r w:rsidR="00F343D8" w:rsidRPr="00F343D8">
        <w:rPr>
          <w:rFonts w:ascii="Sylfaen" w:hAnsi="Sylfaen" w:cs="Sylfaen"/>
          <w:noProof/>
          <w:color w:val="000000"/>
        </w:rPr>
        <w:t>555 945.7</w:t>
      </w:r>
      <w:r w:rsidR="001E4EA8" w:rsidRPr="00F343D8">
        <w:rPr>
          <w:rFonts w:ascii="Sylfaen" w:hAnsi="Sylfaen" w:cs="Sylfaen"/>
          <w:noProof/>
          <w:color w:val="000000"/>
          <w:lang w:val="ka-GE"/>
        </w:rPr>
        <w:t xml:space="preserve"> </w:t>
      </w:r>
      <w:r w:rsidRPr="00F343D8">
        <w:rPr>
          <w:rFonts w:ascii="Sylfaen" w:hAnsi="Sylfaen" w:cs="Sylfaen"/>
          <w:noProof/>
          <w:color w:val="000000"/>
          <w:lang w:val="ka-GE"/>
        </w:rPr>
        <w:t>ათასი ლარი.</w:t>
      </w:r>
    </w:p>
    <w:p w14:paraId="1F2F7219" w14:textId="77777777" w:rsidR="00484CBF" w:rsidRPr="00173161" w:rsidRDefault="00484CBF" w:rsidP="006B6DE2">
      <w:pPr>
        <w:pStyle w:val="BodyText"/>
        <w:tabs>
          <w:tab w:val="left" w:pos="0"/>
        </w:tabs>
        <w:ind w:right="173"/>
        <w:rPr>
          <w:rFonts w:ascii="Sylfaen" w:hAnsi="Sylfaen"/>
          <w:noProof/>
          <w:sz w:val="22"/>
          <w:szCs w:val="22"/>
          <w:highlight w:val="yellow"/>
          <w:lang w:val="ka-GE"/>
        </w:rPr>
      </w:pPr>
    </w:p>
    <w:p w14:paraId="7A38DEBA" w14:textId="77777777" w:rsidR="00A33D6B" w:rsidRPr="00173161" w:rsidRDefault="00312378" w:rsidP="006B6DE2">
      <w:pPr>
        <w:spacing w:after="0" w:line="240" w:lineRule="auto"/>
        <w:jc w:val="both"/>
        <w:rPr>
          <w:rFonts w:eastAsia="Times New Roman" w:cs="Calibri"/>
          <w:b/>
          <w:bCs/>
          <w:highlight w:val="yellow"/>
        </w:rPr>
      </w:pPr>
      <w:r w:rsidRPr="00C939BC">
        <w:rPr>
          <w:rFonts w:ascii="Sylfaen" w:hAnsi="Sylfaen"/>
          <w:b/>
          <w:noProof/>
          <w:lang w:val="ka-GE"/>
        </w:rPr>
        <w:tab/>
      </w:r>
      <w:r w:rsidR="00456C63" w:rsidRPr="00C939BC">
        <w:rPr>
          <w:rFonts w:ascii="Sylfaen" w:hAnsi="Sylfaen"/>
          <w:b/>
          <w:noProof/>
          <w:lang w:val="ka-GE"/>
        </w:rPr>
        <w:t>„</w:t>
      </w:r>
      <w:r w:rsidR="00F517E5" w:rsidRPr="00C939BC">
        <w:rPr>
          <w:rFonts w:ascii="Sylfaen" w:hAnsi="Sylfaen" w:cs="Sylfaen"/>
          <w:b/>
          <w:noProof/>
          <w:lang w:val="ka-GE"/>
        </w:rPr>
        <w:t>პროცენტის</w:t>
      </w:r>
      <w:r w:rsidR="00F517E5" w:rsidRPr="00C939BC">
        <w:rPr>
          <w:rFonts w:ascii="Sylfaen" w:hAnsi="Sylfaen"/>
          <w:b/>
          <w:noProof/>
          <w:lang w:val="ka-GE"/>
        </w:rPr>
        <w:t>”</w:t>
      </w:r>
      <w:r w:rsidRPr="00C939BC">
        <w:rPr>
          <w:rFonts w:ascii="Sylfaen" w:hAnsi="Sylfaen"/>
          <w:noProof/>
          <w:lang w:val="ka-GE"/>
        </w:rPr>
        <w:t xml:space="preserve"> </w:t>
      </w:r>
      <w:r w:rsidR="00F517E5" w:rsidRPr="00C939BC">
        <w:rPr>
          <w:rFonts w:ascii="Sylfaen" w:eastAsia="Times New Roman" w:hAnsi="Sylfaen" w:cs="Sylfaen"/>
          <w:noProof/>
          <w:color w:val="000000"/>
          <w:lang w:val="ka-GE"/>
        </w:rPr>
        <w:t>მუხლით</w:t>
      </w:r>
      <w:r w:rsidRPr="00C939BC">
        <w:rPr>
          <w:rFonts w:ascii="Sylfaen" w:eastAsia="Times New Roman" w:hAnsi="Sylfaen" w:cs="Sylfaen"/>
          <w:noProof/>
          <w:color w:val="000000"/>
          <w:lang w:val="ka-GE"/>
        </w:rPr>
        <w:t xml:space="preserve"> </w:t>
      </w:r>
      <w:r w:rsidR="00B97107" w:rsidRPr="00C939BC">
        <w:rPr>
          <w:rFonts w:ascii="Sylfaen" w:eastAsia="Times New Roman" w:hAnsi="Sylfaen" w:cs="Sylfaen"/>
          <w:noProof/>
          <w:color w:val="000000"/>
          <w:lang w:val="ka-GE"/>
        </w:rPr>
        <w:t>დაზუსტებული გეგმა განსაზღვრულ იქნა</w:t>
      </w:r>
      <w:r w:rsidR="00C939BC" w:rsidRPr="00C939BC">
        <w:rPr>
          <w:rFonts w:ascii="Sylfaen" w:eastAsia="Times New Roman" w:hAnsi="Sylfaen" w:cs="Sylfaen"/>
          <w:noProof/>
          <w:color w:val="000000"/>
        </w:rPr>
        <w:t xml:space="preserve"> 793 185.0</w:t>
      </w:r>
      <w:r w:rsidR="00C33AF7" w:rsidRPr="00C939BC">
        <w:rPr>
          <w:rFonts w:ascii="Sylfaen" w:eastAsia="Times New Roman" w:hAnsi="Sylfaen" w:cs="Sylfaen"/>
          <w:noProof/>
          <w:color w:val="000000"/>
          <w:lang w:val="ka-GE"/>
        </w:rPr>
        <w:t xml:space="preserve"> </w:t>
      </w:r>
      <w:r w:rsidR="00B97107" w:rsidRPr="00C939BC">
        <w:rPr>
          <w:rFonts w:ascii="Sylfaen" w:eastAsia="Times New Roman" w:hAnsi="Sylfaen" w:cs="Sylfaen"/>
          <w:noProof/>
          <w:color w:val="000000"/>
          <w:lang w:val="ka-GE"/>
        </w:rPr>
        <w:t xml:space="preserve">ათასი ლარის ოდენობით, ხოლო საკასო შესრულებამ შეადგინა </w:t>
      </w:r>
      <w:r w:rsidR="00C939BC" w:rsidRPr="00C939BC">
        <w:rPr>
          <w:rFonts w:ascii="Sylfaen" w:eastAsia="Times New Roman" w:hAnsi="Sylfaen" w:cs="Sylfaen"/>
          <w:noProof/>
          <w:color w:val="000000"/>
        </w:rPr>
        <w:t>790 511.7</w:t>
      </w:r>
      <w:r w:rsidR="00C33AF7" w:rsidRPr="00C939BC">
        <w:rPr>
          <w:rFonts w:ascii="Sylfaen" w:eastAsia="Times New Roman" w:hAnsi="Sylfaen" w:cs="Sylfaen"/>
          <w:noProof/>
          <w:color w:val="000000"/>
          <w:lang w:val="ka-GE"/>
        </w:rPr>
        <w:t xml:space="preserve"> </w:t>
      </w:r>
      <w:r w:rsidR="00B97107" w:rsidRPr="00C939BC">
        <w:rPr>
          <w:rFonts w:ascii="Sylfaen" w:eastAsia="Times New Roman" w:hAnsi="Sylfaen" w:cs="Sylfaen"/>
          <w:noProof/>
          <w:color w:val="000000"/>
          <w:lang w:val="ka-GE"/>
        </w:rPr>
        <w:t xml:space="preserve">ათასი ლარი, რაც გეგმის </w:t>
      </w:r>
      <w:r w:rsidR="00C33AF7" w:rsidRPr="00C939BC">
        <w:rPr>
          <w:rFonts w:ascii="Sylfaen" w:eastAsia="Times New Roman" w:hAnsi="Sylfaen" w:cs="Sylfaen"/>
          <w:noProof/>
          <w:color w:val="000000"/>
          <w:lang w:val="ka-GE"/>
        </w:rPr>
        <w:t>99.</w:t>
      </w:r>
      <w:r w:rsidR="00C939BC">
        <w:rPr>
          <w:rFonts w:ascii="Sylfaen" w:eastAsia="Times New Roman" w:hAnsi="Sylfaen" w:cs="Sylfaen"/>
          <w:noProof/>
          <w:color w:val="000000"/>
        </w:rPr>
        <w:t>7</w:t>
      </w:r>
      <w:r w:rsidR="00B97107" w:rsidRPr="00C939BC">
        <w:rPr>
          <w:rFonts w:ascii="Sylfaen" w:eastAsia="Times New Roman" w:hAnsi="Sylfaen" w:cs="Sylfaen"/>
          <w:noProof/>
          <w:color w:val="000000"/>
          <w:lang w:val="ka-GE"/>
        </w:rPr>
        <w:t xml:space="preserve">%-ს, ხოლო </w:t>
      </w:r>
      <w:r w:rsidR="00F517E5" w:rsidRPr="00C939BC">
        <w:rPr>
          <w:rFonts w:ascii="Sylfaen" w:eastAsia="Times New Roman" w:hAnsi="Sylfaen" w:cs="Sylfaen"/>
          <w:noProof/>
          <w:color w:val="000000"/>
          <w:lang w:val="ka-GE"/>
        </w:rPr>
        <w:t>სახელმწიფო</w:t>
      </w:r>
      <w:r w:rsidRPr="00C939BC">
        <w:rPr>
          <w:rFonts w:ascii="Sylfaen" w:eastAsia="Times New Roman" w:hAnsi="Sylfaen" w:cs="Sylfaen"/>
          <w:noProof/>
          <w:color w:val="000000"/>
          <w:lang w:val="ka-GE"/>
        </w:rPr>
        <w:t xml:space="preserve"> </w:t>
      </w:r>
      <w:r w:rsidR="00F517E5" w:rsidRPr="00C939BC">
        <w:rPr>
          <w:rFonts w:ascii="Sylfaen" w:eastAsia="Times New Roman" w:hAnsi="Sylfaen" w:cs="Sylfaen"/>
          <w:noProof/>
          <w:color w:val="000000"/>
          <w:lang w:val="ka-GE"/>
        </w:rPr>
        <w:t>ბიუჯეტიდან</w:t>
      </w:r>
      <w:r w:rsidRPr="00C939BC">
        <w:rPr>
          <w:rFonts w:ascii="Sylfaen" w:eastAsia="Times New Roman" w:hAnsi="Sylfaen" w:cs="Sylfaen"/>
          <w:noProof/>
          <w:color w:val="000000"/>
          <w:lang w:val="ka-GE"/>
        </w:rPr>
        <w:t xml:space="preserve"> </w:t>
      </w:r>
      <w:r w:rsidR="00F517E5" w:rsidRPr="00C939BC">
        <w:rPr>
          <w:rFonts w:ascii="Sylfaen" w:eastAsia="Times New Roman" w:hAnsi="Sylfaen" w:cs="Sylfaen"/>
          <w:noProof/>
          <w:color w:val="000000"/>
          <w:lang w:val="ka-GE"/>
        </w:rPr>
        <w:t>გაწეული</w:t>
      </w:r>
      <w:r w:rsidRPr="00C939BC">
        <w:rPr>
          <w:rFonts w:ascii="Sylfaen" w:eastAsia="Times New Roman" w:hAnsi="Sylfaen" w:cs="Sylfaen"/>
          <w:noProof/>
          <w:color w:val="000000"/>
          <w:lang w:val="ka-GE"/>
        </w:rPr>
        <w:t xml:space="preserve"> </w:t>
      </w:r>
      <w:r w:rsidR="00334416" w:rsidRPr="00C939BC">
        <w:rPr>
          <w:rFonts w:ascii="Sylfaen" w:eastAsia="Times New Roman" w:hAnsi="Sylfaen" w:cs="Sylfaen"/>
          <w:noProof/>
          <w:color w:val="000000"/>
          <w:lang w:val="ka-GE"/>
        </w:rPr>
        <w:t>გადასახდელების</w:t>
      </w:r>
      <w:r w:rsidRPr="00C939BC">
        <w:rPr>
          <w:rFonts w:ascii="Sylfaen" w:eastAsia="Times New Roman" w:hAnsi="Sylfaen" w:cs="Sylfaen"/>
          <w:noProof/>
          <w:color w:val="000000"/>
          <w:lang w:val="ka-GE"/>
        </w:rPr>
        <w:t xml:space="preserve"> </w:t>
      </w:r>
      <w:r w:rsidR="004E5058" w:rsidRPr="00C939BC">
        <w:rPr>
          <w:rFonts w:ascii="Sylfaen" w:eastAsia="Times New Roman" w:hAnsi="Sylfaen" w:cs="Sylfaen"/>
          <w:noProof/>
          <w:color w:val="000000"/>
          <w:lang w:val="ka-GE"/>
        </w:rPr>
        <w:t>4.</w:t>
      </w:r>
      <w:r w:rsidR="00C939BC" w:rsidRPr="00C939BC">
        <w:rPr>
          <w:rFonts w:ascii="Sylfaen" w:eastAsia="Times New Roman" w:hAnsi="Sylfaen" w:cs="Sylfaen"/>
          <w:noProof/>
          <w:color w:val="000000"/>
        </w:rPr>
        <w:t>0</w:t>
      </w:r>
      <w:r w:rsidRPr="00C939BC">
        <w:rPr>
          <w:rFonts w:ascii="Sylfaen" w:eastAsia="Times New Roman" w:hAnsi="Sylfaen" w:cs="Sylfaen"/>
          <w:noProof/>
          <w:color w:val="000000"/>
          <w:lang w:val="ka-GE"/>
        </w:rPr>
        <w:t>%-</w:t>
      </w:r>
      <w:r w:rsidR="00F517E5" w:rsidRPr="00C939BC">
        <w:rPr>
          <w:rFonts w:ascii="Sylfaen" w:eastAsia="Times New Roman" w:hAnsi="Sylfaen" w:cs="Sylfaen"/>
          <w:noProof/>
          <w:color w:val="000000"/>
          <w:lang w:val="ka-GE"/>
        </w:rPr>
        <w:t>ს</w:t>
      </w:r>
      <w:r w:rsidRPr="00C939BC">
        <w:rPr>
          <w:rFonts w:ascii="Sylfaen" w:eastAsia="Times New Roman" w:hAnsi="Sylfaen" w:cs="Sylfaen"/>
          <w:noProof/>
          <w:color w:val="000000"/>
          <w:lang w:val="ka-GE"/>
        </w:rPr>
        <w:t xml:space="preserve"> </w:t>
      </w:r>
      <w:r w:rsidR="00F517E5" w:rsidRPr="00C97CB6">
        <w:rPr>
          <w:rFonts w:ascii="Sylfaen" w:eastAsia="Times New Roman" w:hAnsi="Sylfaen" w:cs="Sylfaen"/>
          <w:noProof/>
          <w:color w:val="000000"/>
          <w:lang w:val="ka-GE"/>
        </w:rPr>
        <w:t>შეადგენს</w:t>
      </w:r>
      <w:r w:rsidRPr="00C97CB6">
        <w:rPr>
          <w:rFonts w:ascii="Sylfaen" w:eastAsia="Times New Roman" w:hAnsi="Sylfaen" w:cs="Sylfaen"/>
          <w:noProof/>
          <w:color w:val="000000"/>
          <w:lang w:val="ka-GE"/>
        </w:rPr>
        <w:t>.</w:t>
      </w:r>
      <w:r w:rsidR="006E21D2" w:rsidRPr="00C97CB6">
        <w:rPr>
          <w:rFonts w:ascii="Sylfaen" w:eastAsia="Times New Roman" w:hAnsi="Sylfaen" w:cs="Sylfaen"/>
          <w:noProof/>
          <w:color w:val="000000"/>
          <w:lang w:val="ka-GE"/>
        </w:rPr>
        <w:t xml:space="preserve"> </w:t>
      </w:r>
      <w:r w:rsidR="00F517E5" w:rsidRPr="00C97CB6">
        <w:rPr>
          <w:rFonts w:ascii="Sylfaen" w:eastAsia="Times New Roman" w:hAnsi="Sylfaen" w:cs="Sylfaen"/>
          <w:noProof/>
          <w:color w:val="000000"/>
          <w:lang w:val="ka-GE"/>
        </w:rPr>
        <w:t>პროცენტის</w:t>
      </w:r>
      <w:r w:rsidR="00E17E9C" w:rsidRPr="00C97CB6">
        <w:rPr>
          <w:rFonts w:ascii="Sylfaen" w:eastAsia="Times New Roman" w:hAnsi="Sylfaen" w:cs="Sylfaen"/>
          <w:noProof/>
          <w:color w:val="000000"/>
          <w:lang w:val="ka-GE"/>
        </w:rPr>
        <w:t xml:space="preserve"> </w:t>
      </w:r>
      <w:r w:rsidR="00F517E5" w:rsidRPr="00C97CB6">
        <w:rPr>
          <w:rFonts w:ascii="Sylfaen" w:eastAsia="Times New Roman" w:hAnsi="Sylfaen" w:cs="Sylfaen"/>
          <w:noProof/>
          <w:color w:val="000000"/>
          <w:lang w:val="ka-GE"/>
        </w:rPr>
        <w:t>მუხლიდან</w:t>
      </w:r>
      <w:r w:rsidR="00E17E9C" w:rsidRPr="00C97CB6">
        <w:rPr>
          <w:rFonts w:ascii="Sylfaen" w:eastAsia="Times New Roman" w:hAnsi="Sylfaen" w:cs="Sylfaen"/>
          <w:noProof/>
          <w:color w:val="000000"/>
          <w:lang w:val="ka-GE"/>
        </w:rPr>
        <w:t xml:space="preserve"> </w:t>
      </w:r>
      <w:r w:rsidR="00F517E5" w:rsidRPr="00C97CB6">
        <w:rPr>
          <w:rFonts w:ascii="Sylfaen" w:eastAsia="Times New Roman" w:hAnsi="Sylfaen" w:cs="Sylfaen"/>
          <w:noProof/>
          <w:color w:val="000000"/>
          <w:lang w:val="ka-GE"/>
        </w:rPr>
        <w:t>საგარეო</w:t>
      </w:r>
      <w:r w:rsidR="00E17E9C" w:rsidRPr="00C97CB6">
        <w:rPr>
          <w:rFonts w:ascii="Sylfaen" w:eastAsia="Times New Roman" w:hAnsi="Sylfaen" w:cs="Sylfaen"/>
          <w:noProof/>
          <w:color w:val="000000"/>
          <w:lang w:val="ka-GE"/>
        </w:rPr>
        <w:t xml:space="preserve"> </w:t>
      </w:r>
      <w:r w:rsidR="00F517E5" w:rsidRPr="00C97CB6">
        <w:rPr>
          <w:rFonts w:ascii="Sylfaen" w:eastAsia="Times New Roman" w:hAnsi="Sylfaen" w:cs="Sylfaen"/>
          <w:noProof/>
          <w:color w:val="000000"/>
          <w:lang w:val="ka-GE"/>
        </w:rPr>
        <w:t>სახელმწიფო</w:t>
      </w:r>
      <w:r w:rsidR="00E17E9C" w:rsidRPr="00C97CB6">
        <w:rPr>
          <w:rFonts w:ascii="Sylfaen" w:eastAsia="Times New Roman" w:hAnsi="Sylfaen" w:cs="Sylfaen"/>
          <w:noProof/>
          <w:color w:val="000000"/>
          <w:lang w:val="ka-GE"/>
        </w:rPr>
        <w:t xml:space="preserve"> </w:t>
      </w:r>
      <w:r w:rsidR="00F517E5" w:rsidRPr="00C97CB6">
        <w:rPr>
          <w:rFonts w:ascii="Sylfaen" w:eastAsia="Times New Roman" w:hAnsi="Sylfaen" w:cs="Sylfaen"/>
          <w:noProof/>
          <w:color w:val="000000"/>
          <w:lang w:val="ka-GE"/>
        </w:rPr>
        <w:t>ვალდებულებების</w:t>
      </w:r>
      <w:r w:rsidR="00E17E9C" w:rsidRPr="00C97CB6">
        <w:rPr>
          <w:rFonts w:ascii="Sylfaen" w:eastAsia="Times New Roman" w:hAnsi="Sylfaen" w:cs="Sylfaen"/>
          <w:noProof/>
          <w:color w:val="000000"/>
          <w:lang w:val="ka-GE"/>
        </w:rPr>
        <w:t xml:space="preserve"> </w:t>
      </w:r>
      <w:r w:rsidR="00F517E5" w:rsidRPr="00C97CB6">
        <w:rPr>
          <w:rFonts w:ascii="Sylfaen" w:eastAsia="Times New Roman" w:hAnsi="Sylfaen" w:cs="Sylfaen"/>
          <w:noProof/>
          <w:color w:val="000000"/>
          <w:lang w:val="ka-GE"/>
        </w:rPr>
        <w:t>მომსახურებაზე</w:t>
      </w:r>
      <w:r w:rsidR="00E17E9C" w:rsidRPr="00C97CB6">
        <w:rPr>
          <w:rFonts w:ascii="Sylfaen" w:eastAsia="Times New Roman" w:hAnsi="Sylfaen" w:cs="Sylfaen"/>
          <w:noProof/>
          <w:color w:val="000000"/>
          <w:lang w:val="ka-GE"/>
        </w:rPr>
        <w:t xml:space="preserve"> </w:t>
      </w:r>
      <w:r w:rsidR="00F517E5" w:rsidRPr="00C97CB6">
        <w:rPr>
          <w:rFonts w:ascii="Sylfaen" w:eastAsia="Times New Roman" w:hAnsi="Sylfaen" w:cs="Sylfaen"/>
          <w:noProof/>
          <w:color w:val="000000"/>
          <w:lang w:val="ka-GE"/>
        </w:rPr>
        <w:t>მიმართული</w:t>
      </w:r>
      <w:r w:rsidR="00E17E9C" w:rsidRPr="00C97CB6">
        <w:rPr>
          <w:rFonts w:ascii="Sylfaen" w:eastAsia="Times New Roman" w:hAnsi="Sylfaen" w:cs="Sylfaen"/>
          <w:noProof/>
          <w:color w:val="000000"/>
          <w:lang w:val="ka-GE"/>
        </w:rPr>
        <w:t xml:space="preserve"> </w:t>
      </w:r>
      <w:r w:rsidR="00F517E5" w:rsidRPr="00C97CB6">
        <w:rPr>
          <w:rFonts w:ascii="Sylfaen" w:eastAsia="Times New Roman" w:hAnsi="Sylfaen" w:cs="Sylfaen"/>
          <w:noProof/>
          <w:color w:val="000000"/>
          <w:lang w:val="ka-GE"/>
        </w:rPr>
        <w:t>იქნა</w:t>
      </w:r>
      <w:r w:rsidR="00E17E9C" w:rsidRPr="00C97CB6">
        <w:rPr>
          <w:rFonts w:ascii="Sylfaen" w:eastAsia="Times New Roman" w:hAnsi="Sylfaen" w:cs="Sylfaen"/>
          <w:noProof/>
          <w:color w:val="000000"/>
          <w:lang w:val="ka-GE"/>
        </w:rPr>
        <w:t xml:space="preserve"> </w:t>
      </w:r>
      <w:r w:rsidR="00C97CB6" w:rsidRPr="00C97CB6">
        <w:rPr>
          <w:rFonts w:ascii="Sylfaen" w:eastAsia="Times New Roman" w:hAnsi="Sylfaen" w:cs="Sylfaen"/>
          <w:noProof/>
          <w:color w:val="000000"/>
        </w:rPr>
        <w:t xml:space="preserve">283 663.9 </w:t>
      </w:r>
      <w:r w:rsidR="000C3BAF" w:rsidRPr="00C97CB6">
        <w:rPr>
          <w:rFonts w:ascii="Sylfaen" w:eastAsia="Times New Roman" w:hAnsi="Sylfaen" w:cs="Sylfaen"/>
          <w:noProof/>
          <w:color w:val="000000"/>
          <w:lang w:val="ka-GE"/>
        </w:rPr>
        <w:t>ათასი</w:t>
      </w:r>
      <w:r w:rsidR="00E17E9C" w:rsidRPr="00C97CB6">
        <w:rPr>
          <w:rFonts w:ascii="Sylfaen" w:eastAsia="Times New Roman" w:hAnsi="Sylfaen" w:cs="Sylfaen"/>
          <w:noProof/>
          <w:color w:val="000000"/>
          <w:lang w:val="ka-GE"/>
        </w:rPr>
        <w:t xml:space="preserve"> </w:t>
      </w:r>
      <w:r w:rsidR="00F517E5" w:rsidRPr="00C97CB6">
        <w:rPr>
          <w:rFonts w:ascii="Sylfaen" w:eastAsia="Times New Roman" w:hAnsi="Sylfaen" w:cs="Sylfaen"/>
          <w:noProof/>
          <w:color w:val="000000"/>
          <w:lang w:val="ka-GE"/>
        </w:rPr>
        <w:t>ლარი</w:t>
      </w:r>
      <w:r w:rsidR="00E17E9C" w:rsidRPr="00C97CB6">
        <w:rPr>
          <w:rFonts w:ascii="Sylfaen" w:eastAsia="Times New Roman" w:hAnsi="Sylfaen" w:cs="Sylfaen"/>
          <w:noProof/>
          <w:color w:val="000000"/>
          <w:lang w:val="ka-GE"/>
        </w:rPr>
        <w:t xml:space="preserve">, </w:t>
      </w:r>
      <w:r w:rsidR="00F517E5" w:rsidRPr="00C97CB6">
        <w:rPr>
          <w:rFonts w:ascii="Sylfaen" w:eastAsia="Times New Roman" w:hAnsi="Sylfaen" w:cs="Sylfaen"/>
          <w:noProof/>
          <w:color w:val="000000"/>
          <w:lang w:val="ka-GE"/>
        </w:rPr>
        <w:t>ხოლო</w:t>
      </w:r>
      <w:r w:rsidR="00E17E9C" w:rsidRPr="00C97CB6">
        <w:rPr>
          <w:rFonts w:ascii="Sylfaen" w:eastAsia="Times New Roman" w:hAnsi="Sylfaen" w:cs="Sylfaen"/>
          <w:noProof/>
          <w:color w:val="000000"/>
          <w:lang w:val="ka-GE"/>
        </w:rPr>
        <w:t xml:space="preserve"> </w:t>
      </w:r>
      <w:r w:rsidR="00F517E5" w:rsidRPr="00C97CB6">
        <w:rPr>
          <w:rFonts w:ascii="Sylfaen" w:eastAsia="Times New Roman" w:hAnsi="Sylfaen" w:cs="Sylfaen"/>
          <w:noProof/>
          <w:color w:val="000000"/>
          <w:lang w:val="ka-GE"/>
        </w:rPr>
        <w:t>საშინაო</w:t>
      </w:r>
      <w:r w:rsidR="00E17E9C" w:rsidRPr="00C97CB6">
        <w:rPr>
          <w:rFonts w:ascii="Sylfaen" w:eastAsia="Times New Roman" w:hAnsi="Sylfaen" w:cs="Sylfaen"/>
          <w:noProof/>
          <w:color w:val="000000"/>
          <w:lang w:val="ka-GE"/>
        </w:rPr>
        <w:t xml:space="preserve"> </w:t>
      </w:r>
      <w:r w:rsidR="00F517E5" w:rsidRPr="00C97CB6">
        <w:rPr>
          <w:rFonts w:ascii="Sylfaen" w:eastAsia="Times New Roman" w:hAnsi="Sylfaen" w:cs="Sylfaen"/>
          <w:noProof/>
          <w:color w:val="000000"/>
          <w:lang w:val="ka-GE"/>
        </w:rPr>
        <w:t>სახელმწიფო</w:t>
      </w:r>
      <w:r w:rsidR="00E17E9C" w:rsidRPr="00C97CB6">
        <w:rPr>
          <w:rFonts w:ascii="Sylfaen" w:eastAsia="Times New Roman" w:hAnsi="Sylfaen" w:cs="Sylfaen"/>
          <w:noProof/>
          <w:color w:val="000000"/>
          <w:lang w:val="ka-GE"/>
        </w:rPr>
        <w:t xml:space="preserve"> </w:t>
      </w:r>
      <w:r w:rsidR="00F517E5" w:rsidRPr="00C97CB6">
        <w:rPr>
          <w:rFonts w:ascii="Sylfaen" w:eastAsia="Times New Roman" w:hAnsi="Sylfaen" w:cs="Sylfaen"/>
          <w:noProof/>
          <w:color w:val="000000"/>
          <w:lang w:val="ka-GE"/>
        </w:rPr>
        <w:t>ვალდებულებების</w:t>
      </w:r>
      <w:r w:rsidR="00E17E9C" w:rsidRPr="00C97CB6">
        <w:rPr>
          <w:rFonts w:ascii="Sylfaen" w:eastAsia="Times New Roman" w:hAnsi="Sylfaen" w:cs="Sylfaen"/>
          <w:noProof/>
          <w:color w:val="000000"/>
          <w:lang w:val="ka-GE"/>
        </w:rPr>
        <w:t xml:space="preserve"> </w:t>
      </w:r>
      <w:r w:rsidR="00F517E5" w:rsidRPr="00C97CB6">
        <w:rPr>
          <w:rFonts w:ascii="Sylfaen" w:eastAsia="Times New Roman" w:hAnsi="Sylfaen" w:cs="Sylfaen"/>
          <w:noProof/>
          <w:color w:val="000000"/>
          <w:lang w:val="ka-GE"/>
        </w:rPr>
        <w:t>მომსახურებაზე</w:t>
      </w:r>
      <w:r w:rsidR="00E17E9C" w:rsidRPr="00C97CB6">
        <w:rPr>
          <w:rFonts w:ascii="Sylfaen" w:eastAsia="Times New Roman" w:hAnsi="Sylfaen" w:cs="Sylfaen"/>
          <w:noProof/>
          <w:color w:val="000000"/>
          <w:lang w:val="ka-GE"/>
        </w:rPr>
        <w:t xml:space="preserve"> </w:t>
      </w:r>
      <w:r w:rsidR="00B97107" w:rsidRPr="00C97CB6">
        <w:rPr>
          <w:rFonts w:ascii="Sylfaen" w:eastAsia="Times New Roman" w:hAnsi="Sylfaen" w:cs="Sylfaen"/>
          <w:noProof/>
          <w:color w:val="000000"/>
          <w:lang w:val="ka-GE"/>
        </w:rPr>
        <w:t xml:space="preserve">- </w:t>
      </w:r>
      <w:r w:rsidR="00C97CB6" w:rsidRPr="00C97CB6">
        <w:rPr>
          <w:rFonts w:ascii="Sylfaen" w:eastAsia="Times New Roman" w:hAnsi="Sylfaen" w:cs="Sylfaen"/>
          <w:noProof/>
          <w:color w:val="000000"/>
        </w:rPr>
        <w:t>506 593.7</w:t>
      </w:r>
      <w:r w:rsidR="00C33AF7" w:rsidRPr="00C97CB6">
        <w:rPr>
          <w:rFonts w:ascii="Sylfaen" w:eastAsia="Times New Roman" w:hAnsi="Sylfaen" w:cs="Sylfaen"/>
          <w:noProof/>
          <w:color w:val="000000"/>
        </w:rPr>
        <w:t xml:space="preserve"> </w:t>
      </w:r>
      <w:r w:rsidR="000C3BAF" w:rsidRPr="00C97CB6">
        <w:rPr>
          <w:rFonts w:ascii="Sylfaen" w:eastAsia="Times New Roman" w:hAnsi="Sylfaen" w:cs="Sylfaen"/>
          <w:noProof/>
          <w:color w:val="000000"/>
          <w:lang w:val="ka-GE"/>
        </w:rPr>
        <w:t>ათასი</w:t>
      </w:r>
      <w:r w:rsidR="00E17E9C" w:rsidRPr="00C97CB6">
        <w:rPr>
          <w:rFonts w:ascii="Sylfaen" w:eastAsia="Times New Roman" w:hAnsi="Sylfaen" w:cs="Sylfaen"/>
          <w:noProof/>
          <w:color w:val="000000"/>
          <w:lang w:val="ka-GE"/>
        </w:rPr>
        <w:t xml:space="preserve"> </w:t>
      </w:r>
      <w:r w:rsidR="00F517E5" w:rsidRPr="00C97CB6">
        <w:rPr>
          <w:rFonts w:ascii="Sylfaen" w:eastAsia="Times New Roman" w:hAnsi="Sylfaen" w:cs="Sylfaen"/>
          <w:noProof/>
          <w:color w:val="000000"/>
          <w:lang w:val="ka-GE"/>
        </w:rPr>
        <w:t>ლარი</w:t>
      </w:r>
      <w:r w:rsidR="00E17E9C" w:rsidRPr="00C97CB6">
        <w:rPr>
          <w:rFonts w:ascii="Sylfaen" w:eastAsia="Times New Roman" w:hAnsi="Sylfaen" w:cs="Sylfaen"/>
          <w:noProof/>
          <w:color w:val="000000"/>
          <w:lang w:val="ka-GE"/>
        </w:rPr>
        <w:t>.</w:t>
      </w:r>
      <w:r w:rsidR="00E17E9C" w:rsidRPr="00C97CB6">
        <w:rPr>
          <w:rFonts w:ascii="Sylfaen" w:hAnsi="Sylfaen"/>
          <w:noProof/>
          <w:lang w:val="ka-GE"/>
        </w:rPr>
        <w:t xml:space="preserve"> </w:t>
      </w:r>
    </w:p>
    <w:p w14:paraId="72C587DE" w14:textId="77777777" w:rsidR="0029483F" w:rsidRPr="00173161" w:rsidRDefault="0029483F" w:rsidP="006B6DE2">
      <w:pPr>
        <w:spacing w:after="0" w:line="240" w:lineRule="auto"/>
        <w:ind w:firstLine="720"/>
        <w:jc w:val="both"/>
        <w:rPr>
          <w:rFonts w:ascii="Sylfaen" w:hAnsi="Sylfaen"/>
          <w:b/>
          <w:noProof/>
          <w:color w:val="000000"/>
          <w:highlight w:val="yellow"/>
          <w:lang w:val="ka-GE"/>
        </w:rPr>
      </w:pPr>
    </w:p>
    <w:p w14:paraId="1EFA4B0F" w14:textId="77777777" w:rsidR="00312378" w:rsidRPr="00C97CB6" w:rsidRDefault="00DD04B5" w:rsidP="006B6DE2">
      <w:pPr>
        <w:spacing w:after="0" w:line="240" w:lineRule="auto"/>
        <w:ind w:firstLine="720"/>
        <w:jc w:val="both"/>
        <w:rPr>
          <w:rFonts w:ascii="Sylfaen" w:eastAsia="Times New Roman" w:hAnsi="Sylfaen" w:cs="Sylfaen"/>
          <w:noProof/>
          <w:color w:val="000000"/>
          <w:lang w:val="ka-GE"/>
        </w:rPr>
      </w:pPr>
      <w:r w:rsidRPr="00C939BC">
        <w:rPr>
          <w:rFonts w:ascii="Sylfaen" w:hAnsi="Sylfaen"/>
          <w:b/>
          <w:noProof/>
          <w:color w:val="000000"/>
          <w:lang w:val="ka-GE"/>
        </w:rPr>
        <w:t>„</w:t>
      </w:r>
      <w:r w:rsidR="00F517E5" w:rsidRPr="00C939BC">
        <w:rPr>
          <w:rFonts w:ascii="Sylfaen" w:hAnsi="Sylfaen" w:cs="Sylfaen"/>
          <w:b/>
          <w:noProof/>
          <w:color w:val="000000"/>
          <w:lang w:val="ka-GE"/>
        </w:rPr>
        <w:t>სუბსიდიების</w:t>
      </w:r>
      <w:r w:rsidR="00F517E5" w:rsidRPr="00C939BC">
        <w:rPr>
          <w:rFonts w:ascii="Sylfaen" w:hAnsi="Sylfaen"/>
          <w:b/>
          <w:noProof/>
          <w:color w:val="000000"/>
          <w:lang w:val="ka-GE"/>
        </w:rPr>
        <w:t>”</w:t>
      </w:r>
      <w:r w:rsidR="00312378" w:rsidRPr="00C939BC">
        <w:rPr>
          <w:rFonts w:ascii="Sylfaen" w:hAnsi="Sylfaen"/>
          <w:noProof/>
          <w:color w:val="000000"/>
          <w:lang w:val="ka-GE"/>
        </w:rPr>
        <w:t xml:space="preserve"> </w:t>
      </w:r>
      <w:r w:rsidR="00F517E5" w:rsidRPr="00C939BC">
        <w:rPr>
          <w:rFonts w:ascii="Sylfaen" w:eastAsia="Times New Roman" w:hAnsi="Sylfaen" w:cs="Sylfaen"/>
          <w:noProof/>
          <w:color w:val="000000"/>
          <w:lang w:val="ka-GE"/>
        </w:rPr>
        <w:t>მუხლით</w:t>
      </w:r>
      <w:r w:rsidR="00312378" w:rsidRPr="00C939BC">
        <w:rPr>
          <w:rFonts w:ascii="Sylfaen" w:eastAsia="Times New Roman" w:hAnsi="Sylfaen" w:cs="Sylfaen"/>
          <w:noProof/>
          <w:color w:val="000000"/>
          <w:lang w:val="ka-GE"/>
        </w:rPr>
        <w:t xml:space="preserve"> </w:t>
      </w:r>
      <w:r w:rsidR="00F517E5" w:rsidRPr="00C939BC">
        <w:rPr>
          <w:rFonts w:ascii="Sylfaen" w:eastAsia="Times New Roman" w:hAnsi="Sylfaen" w:cs="Sylfaen"/>
          <w:noProof/>
          <w:color w:val="000000"/>
          <w:lang w:val="ka-GE"/>
        </w:rPr>
        <w:t>დაზუსტებული</w:t>
      </w:r>
      <w:r w:rsidR="00312378" w:rsidRPr="00C939BC">
        <w:rPr>
          <w:rFonts w:ascii="Sylfaen" w:eastAsia="Times New Roman" w:hAnsi="Sylfaen" w:cs="Sylfaen"/>
          <w:noProof/>
          <w:color w:val="000000"/>
          <w:lang w:val="ka-GE"/>
        </w:rPr>
        <w:t xml:space="preserve"> </w:t>
      </w:r>
      <w:r w:rsidR="00F517E5" w:rsidRPr="00C939BC">
        <w:rPr>
          <w:rFonts w:ascii="Sylfaen" w:eastAsia="Times New Roman" w:hAnsi="Sylfaen" w:cs="Sylfaen"/>
          <w:noProof/>
          <w:color w:val="000000"/>
          <w:lang w:val="ka-GE"/>
        </w:rPr>
        <w:t>გეგმა</w:t>
      </w:r>
      <w:r w:rsidR="00312378" w:rsidRPr="00C939BC">
        <w:rPr>
          <w:rFonts w:ascii="Sylfaen" w:eastAsia="Times New Roman" w:hAnsi="Sylfaen" w:cs="Sylfaen"/>
          <w:noProof/>
          <w:color w:val="000000"/>
          <w:lang w:val="ka-GE"/>
        </w:rPr>
        <w:t xml:space="preserve"> </w:t>
      </w:r>
      <w:r w:rsidR="00C939BC" w:rsidRPr="00C939BC">
        <w:rPr>
          <w:rFonts w:ascii="Sylfaen" w:eastAsia="Times New Roman" w:hAnsi="Sylfaen" w:cs="Sylfaen"/>
          <w:noProof/>
          <w:color w:val="000000"/>
        </w:rPr>
        <w:t>862 372.5</w:t>
      </w:r>
      <w:r w:rsidR="004B702D" w:rsidRPr="00C939BC">
        <w:rPr>
          <w:rFonts w:ascii="Sylfaen" w:eastAsia="Times New Roman" w:hAnsi="Sylfaen" w:cs="Sylfaen"/>
          <w:noProof/>
          <w:color w:val="000000"/>
          <w:lang w:val="ka-GE"/>
        </w:rPr>
        <w:t xml:space="preserve"> </w:t>
      </w:r>
      <w:r w:rsidR="00F517E5" w:rsidRPr="00C939BC">
        <w:rPr>
          <w:rFonts w:ascii="Sylfaen" w:eastAsia="Times New Roman" w:hAnsi="Sylfaen" w:cs="Sylfaen"/>
          <w:noProof/>
          <w:color w:val="000000"/>
          <w:lang w:val="ka-GE"/>
        </w:rPr>
        <w:t>ათასი</w:t>
      </w:r>
      <w:r w:rsidR="00312378" w:rsidRPr="00C939BC">
        <w:rPr>
          <w:rFonts w:ascii="Sylfaen" w:eastAsia="Times New Roman" w:hAnsi="Sylfaen" w:cs="Sylfaen"/>
          <w:noProof/>
          <w:color w:val="000000"/>
          <w:lang w:val="ka-GE"/>
        </w:rPr>
        <w:t xml:space="preserve"> </w:t>
      </w:r>
      <w:r w:rsidR="00F517E5" w:rsidRPr="00C939BC">
        <w:rPr>
          <w:rFonts w:ascii="Sylfaen" w:eastAsia="Times New Roman" w:hAnsi="Sylfaen" w:cs="Sylfaen"/>
          <w:noProof/>
          <w:color w:val="000000"/>
          <w:lang w:val="ka-GE"/>
        </w:rPr>
        <w:t>ლარით</w:t>
      </w:r>
      <w:r w:rsidR="008F06FA" w:rsidRPr="00C939BC">
        <w:rPr>
          <w:rFonts w:ascii="Sylfaen" w:eastAsia="Times New Roman" w:hAnsi="Sylfaen" w:cs="Sylfaen"/>
          <w:noProof/>
          <w:color w:val="000000"/>
          <w:lang w:val="ka-GE"/>
        </w:rPr>
        <w:t>,</w:t>
      </w:r>
      <w:r w:rsidR="00312378" w:rsidRPr="00C939BC">
        <w:rPr>
          <w:rFonts w:ascii="Sylfaen" w:eastAsia="Times New Roman" w:hAnsi="Sylfaen" w:cs="Sylfaen"/>
          <w:noProof/>
          <w:color w:val="000000"/>
          <w:lang w:val="ka-GE"/>
        </w:rPr>
        <w:t xml:space="preserve"> </w:t>
      </w:r>
      <w:r w:rsidR="00F517E5" w:rsidRPr="00C939BC">
        <w:rPr>
          <w:rFonts w:ascii="Sylfaen" w:eastAsia="Times New Roman" w:hAnsi="Sylfaen" w:cs="Sylfaen"/>
          <w:noProof/>
          <w:color w:val="000000"/>
          <w:lang w:val="ka-GE"/>
        </w:rPr>
        <w:t>ხოლო</w:t>
      </w:r>
      <w:r w:rsidR="00312378" w:rsidRPr="00C939BC">
        <w:rPr>
          <w:rFonts w:ascii="Sylfaen" w:eastAsia="Times New Roman" w:hAnsi="Sylfaen" w:cs="Sylfaen"/>
          <w:noProof/>
          <w:color w:val="000000"/>
          <w:lang w:val="ka-GE"/>
        </w:rPr>
        <w:t xml:space="preserve"> </w:t>
      </w:r>
      <w:r w:rsidR="00F517E5" w:rsidRPr="00C939BC">
        <w:rPr>
          <w:rFonts w:ascii="Sylfaen" w:eastAsia="Times New Roman" w:hAnsi="Sylfaen" w:cs="Sylfaen"/>
          <w:noProof/>
          <w:color w:val="000000"/>
          <w:lang w:val="ka-GE"/>
        </w:rPr>
        <w:t>საკასო</w:t>
      </w:r>
      <w:r w:rsidR="00312378" w:rsidRPr="00C939BC">
        <w:rPr>
          <w:rFonts w:ascii="Sylfaen" w:eastAsia="Times New Roman" w:hAnsi="Sylfaen" w:cs="Sylfaen"/>
          <w:noProof/>
          <w:color w:val="000000"/>
          <w:lang w:val="ka-GE"/>
        </w:rPr>
        <w:t xml:space="preserve"> </w:t>
      </w:r>
      <w:r w:rsidR="00F517E5" w:rsidRPr="00C939BC">
        <w:rPr>
          <w:rFonts w:ascii="Sylfaen" w:eastAsia="Times New Roman" w:hAnsi="Sylfaen" w:cs="Sylfaen"/>
          <w:noProof/>
          <w:color w:val="000000"/>
          <w:lang w:val="ka-GE"/>
        </w:rPr>
        <w:t>შესრულებამ</w:t>
      </w:r>
      <w:r w:rsidR="00312378" w:rsidRPr="00C939BC">
        <w:rPr>
          <w:rFonts w:ascii="Sylfaen" w:eastAsia="Times New Roman" w:hAnsi="Sylfaen" w:cs="Sylfaen"/>
          <w:noProof/>
          <w:color w:val="000000"/>
          <w:lang w:val="ka-GE"/>
        </w:rPr>
        <w:t xml:space="preserve"> </w:t>
      </w:r>
      <w:r w:rsidR="00F517E5" w:rsidRPr="00C939BC">
        <w:rPr>
          <w:rFonts w:ascii="Sylfaen" w:eastAsia="Times New Roman" w:hAnsi="Sylfaen" w:cs="Sylfaen"/>
          <w:noProof/>
          <w:color w:val="000000"/>
          <w:lang w:val="ka-GE"/>
        </w:rPr>
        <w:t>შეადგინა</w:t>
      </w:r>
      <w:r w:rsidR="00312378" w:rsidRPr="00C939BC">
        <w:rPr>
          <w:rFonts w:ascii="Sylfaen" w:eastAsia="Times New Roman" w:hAnsi="Sylfaen" w:cs="Sylfaen"/>
          <w:noProof/>
          <w:color w:val="000000"/>
          <w:lang w:val="ka-GE"/>
        </w:rPr>
        <w:t xml:space="preserve"> </w:t>
      </w:r>
      <w:r w:rsidR="00C939BC" w:rsidRPr="00C939BC">
        <w:rPr>
          <w:rFonts w:ascii="Sylfaen" w:eastAsia="Times New Roman" w:hAnsi="Sylfaen" w:cs="Sylfaen"/>
          <w:noProof/>
          <w:color w:val="000000"/>
        </w:rPr>
        <w:t>859 829.0</w:t>
      </w:r>
      <w:r w:rsidR="004B702D" w:rsidRPr="00C939BC">
        <w:rPr>
          <w:rFonts w:ascii="Sylfaen" w:eastAsia="Times New Roman" w:hAnsi="Sylfaen" w:cs="Sylfaen"/>
          <w:noProof/>
          <w:color w:val="000000"/>
          <w:lang w:val="ka-GE"/>
        </w:rPr>
        <w:t xml:space="preserve"> </w:t>
      </w:r>
      <w:r w:rsidR="00F517E5" w:rsidRPr="00C939BC">
        <w:rPr>
          <w:rFonts w:ascii="Sylfaen" w:eastAsia="Times New Roman" w:hAnsi="Sylfaen" w:cs="Sylfaen"/>
          <w:noProof/>
          <w:color w:val="000000"/>
          <w:lang w:val="ka-GE"/>
        </w:rPr>
        <w:t>ათასი</w:t>
      </w:r>
      <w:r w:rsidR="00312378" w:rsidRPr="00C939BC">
        <w:rPr>
          <w:rFonts w:ascii="Sylfaen" w:eastAsia="Times New Roman" w:hAnsi="Sylfaen" w:cs="Sylfaen"/>
          <w:noProof/>
          <w:color w:val="000000"/>
          <w:lang w:val="ka-GE"/>
        </w:rPr>
        <w:t xml:space="preserve"> </w:t>
      </w:r>
      <w:r w:rsidR="00F517E5" w:rsidRPr="00C939BC">
        <w:rPr>
          <w:rFonts w:ascii="Sylfaen" w:eastAsia="Times New Roman" w:hAnsi="Sylfaen" w:cs="Sylfaen"/>
          <w:noProof/>
          <w:color w:val="000000"/>
          <w:lang w:val="ka-GE"/>
        </w:rPr>
        <w:t>ლარ</w:t>
      </w:r>
      <w:r w:rsidR="00F517E5" w:rsidRPr="008504D4">
        <w:rPr>
          <w:rFonts w:ascii="Sylfaen" w:eastAsia="Times New Roman" w:hAnsi="Sylfaen" w:cs="Sylfaen"/>
          <w:noProof/>
          <w:color w:val="000000"/>
          <w:lang w:val="ka-GE"/>
        </w:rPr>
        <w:t>ი</w:t>
      </w:r>
      <w:r w:rsidR="00312378" w:rsidRPr="008504D4">
        <w:rPr>
          <w:rFonts w:ascii="Sylfaen" w:eastAsia="Times New Roman" w:hAnsi="Sylfaen" w:cs="Sylfaen"/>
          <w:noProof/>
          <w:color w:val="000000"/>
          <w:lang w:val="ka-GE"/>
        </w:rPr>
        <w:t xml:space="preserve">, </w:t>
      </w:r>
      <w:r w:rsidR="00F517E5" w:rsidRPr="008504D4">
        <w:rPr>
          <w:rFonts w:ascii="Sylfaen" w:eastAsia="Times New Roman" w:hAnsi="Sylfaen" w:cs="Sylfaen"/>
          <w:noProof/>
          <w:color w:val="000000"/>
          <w:lang w:val="ka-GE"/>
        </w:rPr>
        <w:t>რაც</w:t>
      </w:r>
      <w:r w:rsidR="00312378" w:rsidRPr="008504D4">
        <w:rPr>
          <w:rFonts w:ascii="Sylfaen" w:eastAsia="Times New Roman" w:hAnsi="Sylfaen" w:cs="Sylfaen"/>
          <w:noProof/>
          <w:color w:val="000000"/>
          <w:lang w:val="ka-GE"/>
        </w:rPr>
        <w:t xml:space="preserve"> </w:t>
      </w:r>
      <w:r w:rsidR="00F517E5" w:rsidRPr="008504D4">
        <w:rPr>
          <w:rFonts w:ascii="Sylfaen" w:eastAsia="Times New Roman" w:hAnsi="Sylfaen" w:cs="Sylfaen"/>
          <w:noProof/>
          <w:color w:val="000000"/>
          <w:lang w:val="ka-GE"/>
        </w:rPr>
        <w:t>გეგმის</w:t>
      </w:r>
      <w:r w:rsidR="00312378" w:rsidRPr="008504D4">
        <w:rPr>
          <w:rFonts w:ascii="Sylfaen" w:eastAsia="Times New Roman" w:hAnsi="Sylfaen" w:cs="Sylfaen"/>
          <w:noProof/>
          <w:color w:val="000000"/>
          <w:lang w:val="ka-GE"/>
        </w:rPr>
        <w:t xml:space="preserve"> </w:t>
      </w:r>
      <w:r w:rsidR="008504D4" w:rsidRPr="008504D4">
        <w:rPr>
          <w:rFonts w:ascii="Sylfaen" w:eastAsia="Times New Roman" w:hAnsi="Sylfaen" w:cs="Sylfaen"/>
          <w:noProof/>
          <w:color w:val="000000"/>
        </w:rPr>
        <w:t>99.7</w:t>
      </w:r>
      <w:r w:rsidR="00312378" w:rsidRPr="008504D4">
        <w:rPr>
          <w:rFonts w:ascii="Sylfaen" w:eastAsia="Times New Roman" w:hAnsi="Sylfaen" w:cs="Sylfaen"/>
          <w:noProof/>
          <w:color w:val="000000"/>
          <w:lang w:val="ka-GE"/>
        </w:rPr>
        <w:t>%-</w:t>
      </w:r>
      <w:r w:rsidR="00F517E5" w:rsidRPr="008504D4">
        <w:rPr>
          <w:rFonts w:ascii="Sylfaen" w:eastAsia="Times New Roman" w:hAnsi="Sylfaen" w:cs="Sylfaen"/>
          <w:noProof/>
          <w:color w:val="000000"/>
          <w:lang w:val="ka-GE"/>
        </w:rPr>
        <w:t>ს</w:t>
      </w:r>
      <w:r w:rsidR="00312378" w:rsidRPr="008504D4">
        <w:rPr>
          <w:rFonts w:ascii="Sylfaen" w:eastAsia="Times New Roman" w:hAnsi="Sylfaen" w:cs="Sylfaen"/>
          <w:noProof/>
          <w:color w:val="000000"/>
          <w:lang w:val="ka-GE"/>
        </w:rPr>
        <w:t xml:space="preserve">, </w:t>
      </w:r>
      <w:r w:rsidR="00F517E5" w:rsidRPr="008504D4">
        <w:rPr>
          <w:rFonts w:ascii="Sylfaen" w:eastAsia="Times New Roman" w:hAnsi="Sylfaen" w:cs="Sylfaen"/>
          <w:noProof/>
          <w:color w:val="000000"/>
          <w:lang w:val="ka-GE"/>
        </w:rPr>
        <w:t>ხოლო</w:t>
      </w:r>
      <w:r w:rsidR="00312378" w:rsidRPr="008504D4">
        <w:rPr>
          <w:rFonts w:ascii="Sylfaen" w:eastAsia="Times New Roman" w:hAnsi="Sylfaen" w:cs="Sylfaen"/>
          <w:noProof/>
          <w:color w:val="000000"/>
          <w:lang w:val="ka-GE"/>
        </w:rPr>
        <w:t xml:space="preserve"> </w:t>
      </w:r>
      <w:r w:rsidR="00F517E5" w:rsidRPr="008504D4">
        <w:rPr>
          <w:rFonts w:ascii="Sylfaen" w:eastAsia="Times New Roman" w:hAnsi="Sylfaen" w:cs="Sylfaen"/>
          <w:noProof/>
          <w:color w:val="000000"/>
          <w:lang w:val="ka-GE"/>
        </w:rPr>
        <w:t>სახელმწიფო</w:t>
      </w:r>
      <w:r w:rsidR="00312378" w:rsidRPr="008504D4">
        <w:rPr>
          <w:rFonts w:ascii="Sylfaen" w:eastAsia="Times New Roman" w:hAnsi="Sylfaen" w:cs="Sylfaen"/>
          <w:noProof/>
          <w:color w:val="000000"/>
          <w:lang w:val="ka-GE"/>
        </w:rPr>
        <w:t xml:space="preserve"> </w:t>
      </w:r>
      <w:r w:rsidR="00F517E5" w:rsidRPr="008504D4">
        <w:rPr>
          <w:rFonts w:ascii="Sylfaen" w:eastAsia="Times New Roman" w:hAnsi="Sylfaen" w:cs="Sylfaen"/>
          <w:noProof/>
          <w:color w:val="000000"/>
          <w:lang w:val="ka-GE"/>
        </w:rPr>
        <w:t>ბიუჯეტიდან</w:t>
      </w:r>
      <w:r w:rsidR="00312378" w:rsidRPr="008504D4">
        <w:rPr>
          <w:rFonts w:ascii="Sylfaen" w:eastAsia="Times New Roman" w:hAnsi="Sylfaen" w:cs="Sylfaen"/>
          <w:noProof/>
          <w:color w:val="000000"/>
          <w:lang w:val="ka-GE"/>
        </w:rPr>
        <w:t xml:space="preserve"> </w:t>
      </w:r>
      <w:r w:rsidR="00F517E5" w:rsidRPr="00C97CB6">
        <w:rPr>
          <w:rFonts w:ascii="Sylfaen" w:eastAsia="Times New Roman" w:hAnsi="Sylfaen" w:cs="Sylfaen"/>
          <w:noProof/>
          <w:color w:val="000000"/>
          <w:lang w:val="ka-GE"/>
        </w:rPr>
        <w:t>გაწეული</w:t>
      </w:r>
      <w:r w:rsidR="00312378" w:rsidRPr="00C97CB6">
        <w:rPr>
          <w:rFonts w:ascii="Sylfaen" w:eastAsia="Times New Roman" w:hAnsi="Sylfaen" w:cs="Sylfaen"/>
          <w:noProof/>
          <w:color w:val="000000"/>
          <w:lang w:val="ka-GE"/>
        </w:rPr>
        <w:t xml:space="preserve"> </w:t>
      </w:r>
      <w:r w:rsidR="00334416" w:rsidRPr="00C97CB6">
        <w:rPr>
          <w:rFonts w:ascii="Sylfaen" w:eastAsia="Times New Roman" w:hAnsi="Sylfaen" w:cs="Sylfaen"/>
          <w:noProof/>
          <w:color w:val="000000"/>
          <w:lang w:val="ka-GE"/>
        </w:rPr>
        <w:t xml:space="preserve">გადასახდელების </w:t>
      </w:r>
      <w:r w:rsidR="008504D4" w:rsidRPr="00C97CB6">
        <w:rPr>
          <w:rFonts w:ascii="Sylfaen" w:eastAsia="Times New Roman" w:hAnsi="Sylfaen" w:cs="Sylfaen"/>
          <w:noProof/>
          <w:color w:val="000000"/>
        </w:rPr>
        <w:t>4.</w:t>
      </w:r>
      <w:r w:rsidR="000F14F2">
        <w:rPr>
          <w:rFonts w:ascii="Sylfaen" w:eastAsia="Times New Roman" w:hAnsi="Sylfaen" w:cs="Sylfaen"/>
          <w:noProof/>
          <w:color w:val="000000"/>
        </w:rPr>
        <w:t>3</w:t>
      </w:r>
      <w:r w:rsidR="00312378" w:rsidRPr="00C97CB6">
        <w:rPr>
          <w:rFonts w:ascii="Sylfaen" w:eastAsia="Times New Roman" w:hAnsi="Sylfaen" w:cs="Sylfaen"/>
          <w:noProof/>
          <w:color w:val="000000"/>
          <w:lang w:val="ka-GE"/>
        </w:rPr>
        <w:t>%-</w:t>
      </w:r>
      <w:r w:rsidR="00F517E5" w:rsidRPr="00C97CB6">
        <w:rPr>
          <w:rFonts w:ascii="Sylfaen" w:eastAsia="Times New Roman" w:hAnsi="Sylfaen" w:cs="Sylfaen"/>
          <w:noProof/>
          <w:color w:val="000000"/>
          <w:lang w:val="ka-GE"/>
        </w:rPr>
        <w:t>ს</w:t>
      </w:r>
      <w:r w:rsidR="00312378" w:rsidRPr="00C97CB6">
        <w:rPr>
          <w:rFonts w:ascii="Sylfaen" w:eastAsia="Times New Roman" w:hAnsi="Sylfaen" w:cs="Sylfaen"/>
          <w:noProof/>
          <w:color w:val="000000"/>
          <w:lang w:val="ka-GE"/>
        </w:rPr>
        <w:t xml:space="preserve"> </w:t>
      </w:r>
      <w:r w:rsidR="00F517E5" w:rsidRPr="00C97CB6">
        <w:rPr>
          <w:rFonts w:ascii="Sylfaen" w:eastAsia="Times New Roman" w:hAnsi="Sylfaen" w:cs="Sylfaen"/>
          <w:noProof/>
          <w:color w:val="000000"/>
          <w:lang w:val="ka-GE"/>
        </w:rPr>
        <w:t>შეადგენს</w:t>
      </w:r>
      <w:r w:rsidR="00312378" w:rsidRPr="00C97CB6">
        <w:rPr>
          <w:rFonts w:ascii="Sylfaen" w:eastAsia="Times New Roman" w:hAnsi="Sylfaen" w:cs="Sylfaen"/>
          <w:noProof/>
          <w:color w:val="000000"/>
          <w:lang w:val="ka-GE"/>
        </w:rPr>
        <w:t>.</w:t>
      </w:r>
    </w:p>
    <w:p w14:paraId="031E3839" w14:textId="77777777" w:rsidR="007630C4" w:rsidRPr="00C97CB6" w:rsidRDefault="007630C4" w:rsidP="006B6DE2">
      <w:pPr>
        <w:pStyle w:val="BodyText"/>
        <w:tabs>
          <w:tab w:val="left" w:pos="0"/>
          <w:tab w:val="left" w:pos="540"/>
          <w:tab w:val="left" w:pos="10170"/>
        </w:tabs>
        <w:ind w:right="173"/>
        <w:rPr>
          <w:rFonts w:ascii="Sylfaen" w:hAnsi="Sylfaen"/>
          <w:bCs/>
          <w:noProof/>
          <w:color w:val="000000"/>
          <w:lang w:val="ka-GE"/>
        </w:rPr>
      </w:pPr>
      <w:r w:rsidRPr="00C97CB6">
        <w:rPr>
          <w:rFonts w:ascii="Sylfaen" w:hAnsi="Sylfaen" w:cs="Sylfaen"/>
          <w:noProof/>
          <w:color w:val="000000"/>
          <w:sz w:val="22"/>
          <w:szCs w:val="22"/>
          <w:lang w:val="ka-GE"/>
        </w:rPr>
        <w:tab/>
      </w:r>
      <w:r w:rsidRPr="00C97CB6">
        <w:rPr>
          <w:rFonts w:ascii="Sylfaen" w:hAnsi="Sylfaen"/>
          <w:bCs/>
          <w:noProof/>
          <w:color w:val="000000"/>
          <w:lang w:val="ka-GE"/>
        </w:rPr>
        <w:tab/>
      </w:r>
      <w:r w:rsidRPr="00C97CB6">
        <w:rPr>
          <w:rFonts w:ascii="Sylfaen" w:hAnsi="Sylfaen" w:cs="Sylfaen"/>
          <w:noProof/>
          <w:color w:val="000000"/>
          <w:sz w:val="22"/>
          <w:szCs w:val="22"/>
          <w:lang w:val="ka-GE"/>
        </w:rPr>
        <w:t>სუბსიდიის მუხლიდან ძირითადად დაფინანსებული იქნა ისეთი მნიშვნელოვანი პროგრამები, როგორიცაა:</w:t>
      </w:r>
    </w:p>
    <w:p w14:paraId="395F97E8" w14:textId="77777777" w:rsidR="00D83C72" w:rsidRPr="00C97CB6" w:rsidRDefault="00D83C72" w:rsidP="006B6DE2">
      <w:pPr>
        <w:pStyle w:val="ListParagraph"/>
        <w:numPr>
          <w:ilvl w:val="0"/>
          <w:numId w:val="8"/>
        </w:numPr>
        <w:spacing w:line="240" w:lineRule="auto"/>
        <w:jc w:val="both"/>
        <w:rPr>
          <w:rFonts w:ascii="Sylfaen" w:hAnsi="Sylfaen"/>
          <w:lang w:val="ka-GE"/>
        </w:rPr>
      </w:pPr>
      <w:r w:rsidRPr="00C97CB6">
        <w:rPr>
          <w:rFonts w:ascii="Sylfaen" w:hAnsi="Sylfaen"/>
          <w:lang w:val="ka-GE"/>
        </w:rPr>
        <w:t xml:space="preserve">ერთიანი აგროპროექტი - ჯამურად მიიმართა </w:t>
      </w:r>
      <w:r w:rsidR="00C97CB6" w:rsidRPr="00C97CB6">
        <w:rPr>
          <w:rFonts w:ascii="Sylfaen" w:hAnsi="Sylfaen"/>
          <w:lang w:val="ka-GE"/>
        </w:rPr>
        <w:t>215 858</w:t>
      </w:r>
      <w:r w:rsidR="00C97CB6" w:rsidRPr="00C97CB6">
        <w:rPr>
          <w:rFonts w:ascii="Sylfaen" w:hAnsi="Sylfaen"/>
        </w:rPr>
        <w:t>.</w:t>
      </w:r>
      <w:r w:rsidR="00C97CB6" w:rsidRPr="00C97CB6">
        <w:rPr>
          <w:rFonts w:ascii="Sylfaen" w:hAnsi="Sylfaen"/>
          <w:lang w:val="ka-GE"/>
        </w:rPr>
        <w:t>4</w:t>
      </w:r>
      <w:r w:rsidRPr="00C97CB6">
        <w:rPr>
          <w:rFonts w:ascii="Sylfaen" w:hAnsi="Sylfaen"/>
          <w:lang w:val="ka-GE"/>
        </w:rPr>
        <w:t xml:space="preserve"> ათასი ლარი, რაც გეგმიური მაჩვენებლის     </w:t>
      </w:r>
      <w:r w:rsidR="00C97CB6" w:rsidRPr="00C97CB6">
        <w:rPr>
          <w:rFonts w:ascii="Sylfaen" w:hAnsi="Sylfaen"/>
        </w:rPr>
        <w:t>100.0</w:t>
      </w:r>
      <w:r w:rsidRPr="00C97CB6">
        <w:rPr>
          <w:rFonts w:ascii="Sylfaen" w:hAnsi="Sylfaen"/>
          <w:lang w:val="ka-GE"/>
        </w:rPr>
        <w:t xml:space="preserve"> %-ს შეადგენს;</w:t>
      </w:r>
    </w:p>
    <w:p w14:paraId="235377C7" w14:textId="77777777" w:rsidR="00C97CB6" w:rsidRPr="00C97CB6" w:rsidRDefault="00C97CB6" w:rsidP="006B6DE2">
      <w:pPr>
        <w:pStyle w:val="ListParagraph"/>
        <w:numPr>
          <w:ilvl w:val="0"/>
          <w:numId w:val="8"/>
        </w:numPr>
        <w:spacing w:line="240" w:lineRule="auto"/>
        <w:jc w:val="both"/>
        <w:rPr>
          <w:rFonts w:ascii="Sylfaen" w:hAnsi="Sylfaen"/>
          <w:lang w:val="ka-GE"/>
        </w:rPr>
      </w:pPr>
      <w:r w:rsidRPr="00C97CB6">
        <w:rPr>
          <w:rFonts w:ascii="Sylfaen" w:hAnsi="Sylfaen"/>
          <w:lang w:val="ka-GE"/>
        </w:rPr>
        <w:t xml:space="preserve">მევენახეობა-მეღვინეობის განვითარება - ჯამურად მიიმართა 139 822.7 ათასი ლარი, რაც გეგმიური მაჩვენებლის 99.1 %-ს შეადგენს; </w:t>
      </w:r>
    </w:p>
    <w:p w14:paraId="5426C543" w14:textId="77777777" w:rsidR="007630C4" w:rsidRPr="00C97CB6" w:rsidRDefault="00D83C72" w:rsidP="006B6DE2">
      <w:pPr>
        <w:pStyle w:val="ListParagraph"/>
        <w:numPr>
          <w:ilvl w:val="0"/>
          <w:numId w:val="8"/>
        </w:numPr>
        <w:spacing w:line="240" w:lineRule="auto"/>
        <w:jc w:val="both"/>
        <w:rPr>
          <w:rFonts w:ascii="Sylfaen" w:hAnsi="Sylfaen"/>
          <w:lang w:val="ka-GE"/>
        </w:rPr>
      </w:pPr>
      <w:r w:rsidRPr="00C97CB6">
        <w:rPr>
          <w:rFonts w:ascii="Sylfaen" w:hAnsi="Sylfaen"/>
          <w:lang w:val="ka-GE"/>
        </w:rPr>
        <w:lastRenderedPageBreak/>
        <w:t>მასობრივი და მაღალი მიღწევების სპორტის განვითარება და პოპულარიზაცია</w:t>
      </w:r>
      <w:r w:rsidR="00275A1B" w:rsidRPr="00C97CB6">
        <w:rPr>
          <w:rFonts w:ascii="Sylfaen" w:hAnsi="Sylfaen"/>
          <w:lang w:val="ka-GE"/>
        </w:rPr>
        <w:t xml:space="preserve"> </w:t>
      </w:r>
      <w:r w:rsidR="007630C4" w:rsidRPr="00C97CB6">
        <w:rPr>
          <w:rFonts w:ascii="Sylfaen" w:hAnsi="Sylfaen"/>
          <w:lang w:val="ka-GE"/>
        </w:rPr>
        <w:t xml:space="preserve">- </w:t>
      </w:r>
      <w:r w:rsidR="0029483F" w:rsidRPr="00C97CB6">
        <w:rPr>
          <w:rFonts w:ascii="Sylfaen" w:hAnsi="Sylfaen"/>
          <w:lang w:val="ka-GE"/>
        </w:rPr>
        <w:t>ა</w:t>
      </w:r>
      <w:r w:rsidR="007630C4" w:rsidRPr="00C97CB6">
        <w:rPr>
          <w:rFonts w:ascii="Sylfaen" w:hAnsi="Sylfaen"/>
          <w:lang w:val="ka-GE"/>
        </w:rPr>
        <w:t xml:space="preserve">ღნიშნულ ღონისძიებებზე საანგარიშო პერიოდში ჯამურად მიიმართა </w:t>
      </w:r>
      <w:r w:rsidR="00C97CB6" w:rsidRPr="00C97CB6">
        <w:rPr>
          <w:rFonts w:ascii="Sylfaen" w:hAnsi="Sylfaen"/>
          <w:lang w:val="ka-GE"/>
        </w:rPr>
        <w:t>130 632.2</w:t>
      </w:r>
      <w:r w:rsidR="00275A1B" w:rsidRPr="00C97CB6">
        <w:rPr>
          <w:rFonts w:ascii="Sylfaen" w:hAnsi="Sylfaen"/>
          <w:lang w:val="ka-GE"/>
        </w:rPr>
        <w:t xml:space="preserve"> </w:t>
      </w:r>
      <w:r w:rsidR="007630C4" w:rsidRPr="00C97CB6">
        <w:rPr>
          <w:rFonts w:ascii="Sylfaen" w:hAnsi="Sylfaen"/>
          <w:lang w:val="ka-GE"/>
        </w:rPr>
        <w:t xml:space="preserve">ათასი ლარი, რაც გეგმიური მაჩვენებლის </w:t>
      </w:r>
      <w:r w:rsidR="00C97CB6" w:rsidRPr="00C97CB6">
        <w:rPr>
          <w:rFonts w:ascii="Sylfaen" w:hAnsi="Sylfaen"/>
          <w:lang w:val="ka-GE"/>
        </w:rPr>
        <w:t>99.3</w:t>
      </w:r>
      <w:r w:rsidR="007630C4" w:rsidRPr="00C97CB6">
        <w:rPr>
          <w:rFonts w:ascii="Sylfaen" w:hAnsi="Sylfaen"/>
          <w:lang w:val="ka-GE"/>
        </w:rPr>
        <w:t xml:space="preserve">%-ს შეადგენს; </w:t>
      </w:r>
    </w:p>
    <w:p w14:paraId="6E6A8F7A" w14:textId="77777777" w:rsidR="00012140" w:rsidRPr="00C97CB6" w:rsidRDefault="00012140" w:rsidP="006B6DE2">
      <w:pPr>
        <w:pStyle w:val="ListParagraph"/>
        <w:numPr>
          <w:ilvl w:val="0"/>
          <w:numId w:val="8"/>
        </w:numPr>
        <w:spacing w:line="240" w:lineRule="auto"/>
        <w:jc w:val="both"/>
        <w:rPr>
          <w:rFonts w:ascii="Sylfaen" w:hAnsi="Sylfaen"/>
          <w:lang w:val="ka-GE"/>
        </w:rPr>
      </w:pPr>
      <w:r w:rsidRPr="00C97CB6">
        <w:rPr>
          <w:rFonts w:ascii="Sylfaen" w:hAnsi="Sylfaen"/>
          <w:lang w:val="ka-GE"/>
        </w:rPr>
        <w:t xml:space="preserve">მეწარმეობის განვითარება - ჯამურად მიიმართა </w:t>
      </w:r>
      <w:r w:rsidR="00C97CB6" w:rsidRPr="00C97CB6">
        <w:rPr>
          <w:rFonts w:ascii="Sylfaen" w:hAnsi="Sylfaen"/>
          <w:lang w:val="ka-GE"/>
        </w:rPr>
        <w:t>100 013.1</w:t>
      </w:r>
      <w:r w:rsidRPr="00C97CB6">
        <w:rPr>
          <w:rFonts w:ascii="Sylfaen" w:hAnsi="Sylfaen"/>
          <w:lang w:val="ka-GE"/>
        </w:rPr>
        <w:t xml:space="preserve"> ათასი ლარი, რაც გეგმიური მაჩვენებლის </w:t>
      </w:r>
      <w:r w:rsidR="00C97CB6" w:rsidRPr="00C97CB6">
        <w:rPr>
          <w:rFonts w:ascii="Sylfaen" w:hAnsi="Sylfaen"/>
          <w:lang w:val="ka-GE"/>
        </w:rPr>
        <w:t>100.7</w:t>
      </w:r>
      <w:r w:rsidRPr="00C97CB6">
        <w:rPr>
          <w:rFonts w:ascii="Sylfaen" w:hAnsi="Sylfaen"/>
          <w:lang w:val="ka-GE"/>
        </w:rPr>
        <w:t xml:space="preserve"> %-ს შეადგენს; </w:t>
      </w:r>
    </w:p>
    <w:p w14:paraId="090F29FE" w14:textId="77777777" w:rsidR="00F86CD1" w:rsidRPr="00B07BA1" w:rsidRDefault="00DD04B5" w:rsidP="006B6DE2">
      <w:pPr>
        <w:spacing w:after="0" w:line="240" w:lineRule="auto"/>
        <w:jc w:val="both"/>
        <w:rPr>
          <w:rFonts w:ascii="Sylfaen" w:hAnsi="Sylfaen"/>
          <w:b/>
          <w:noProof/>
          <w:color w:val="000000"/>
          <w:lang w:val="ka-GE"/>
        </w:rPr>
      </w:pPr>
      <w:r w:rsidRPr="00B07BA1">
        <w:rPr>
          <w:rFonts w:ascii="Sylfaen" w:hAnsi="Sylfaen"/>
          <w:b/>
          <w:noProof/>
          <w:color w:val="000000"/>
          <w:lang w:val="ka-GE"/>
        </w:rPr>
        <w:tab/>
      </w:r>
      <w:r w:rsidR="00B337EA" w:rsidRPr="00B07BA1">
        <w:rPr>
          <w:rFonts w:ascii="Sylfaen" w:hAnsi="Sylfaen"/>
          <w:b/>
          <w:noProof/>
          <w:color w:val="000000"/>
          <w:lang w:val="ka-GE"/>
        </w:rPr>
        <w:t>„</w:t>
      </w:r>
      <w:r w:rsidR="00F517E5" w:rsidRPr="00B07BA1">
        <w:rPr>
          <w:rFonts w:ascii="Sylfaen" w:hAnsi="Sylfaen"/>
          <w:b/>
          <w:noProof/>
          <w:color w:val="000000"/>
          <w:lang w:val="ka-GE"/>
        </w:rPr>
        <w:t>გრანტების”</w:t>
      </w:r>
      <w:r w:rsidR="00F86CD1" w:rsidRPr="00B07BA1">
        <w:rPr>
          <w:rFonts w:ascii="Sylfaen" w:hAnsi="Sylfaen"/>
          <w:b/>
          <w:noProof/>
          <w:color w:val="000000"/>
          <w:lang w:val="ka-GE"/>
        </w:rPr>
        <w:t xml:space="preserve"> </w:t>
      </w:r>
      <w:r w:rsidR="00F86CD1" w:rsidRPr="00B07BA1">
        <w:rPr>
          <w:rFonts w:ascii="Sylfaen" w:hAnsi="Sylfaen"/>
          <w:bCs/>
          <w:noProof/>
          <w:color w:val="000000"/>
          <w:lang w:val="ka-GE"/>
        </w:rPr>
        <w:t xml:space="preserve">მუხლით დაზუსტებული გეგმა განსაზღვრულ იქნა </w:t>
      </w:r>
      <w:r w:rsidR="00B07BA1" w:rsidRPr="00B07BA1">
        <w:rPr>
          <w:rFonts w:ascii="Sylfaen" w:hAnsi="Sylfaen"/>
          <w:bCs/>
          <w:noProof/>
          <w:color w:val="000000"/>
        </w:rPr>
        <w:t>974 227.0</w:t>
      </w:r>
      <w:r w:rsidR="00383BD2" w:rsidRPr="00B07BA1">
        <w:rPr>
          <w:rFonts w:ascii="Sylfaen" w:hAnsi="Sylfaen"/>
          <w:bCs/>
          <w:noProof/>
          <w:color w:val="000000"/>
          <w:lang w:val="ka-GE"/>
        </w:rPr>
        <w:t xml:space="preserve"> </w:t>
      </w:r>
      <w:r w:rsidR="00F86CD1" w:rsidRPr="00B07BA1">
        <w:rPr>
          <w:rFonts w:ascii="Sylfaen" w:hAnsi="Sylfaen"/>
          <w:bCs/>
          <w:noProof/>
          <w:color w:val="000000"/>
          <w:lang w:val="ka-GE"/>
        </w:rPr>
        <w:t xml:space="preserve">ათასი ლარის ოდენობით, ხოლო საკასო შესრულებამ შეადგინა </w:t>
      </w:r>
      <w:r w:rsidR="00B07BA1" w:rsidRPr="00B07BA1">
        <w:rPr>
          <w:rFonts w:ascii="Sylfaen" w:hAnsi="Sylfaen"/>
          <w:bCs/>
          <w:noProof/>
          <w:color w:val="000000"/>
        </w:rPr>
        <w:t>950 221.4</w:t>
      </w:r>
      <w:r w:rsidR="00383BD2" w:rsidRPr="00B07BA1">
        <w:rPr>
          <w:rFonts w:ascii="Sylfaen" w:hAnsi="Sylfaen"/>
          <w:bCs/>
          <w:noProof/>
          <w:color w:val="000000"/>
          <w:lang w:val="ka-GE"/>
        </w:rPr>
        <w:t xml:space="preserve"> </w:t>
      </w:r>
      <w:r w:rsidR="00F86CD1" w:rsidRPr="00B07BA1">
        <w:rPr>
          <w:rFonts w:ascii="Sylfaen" w:hAnsi="Sylfaen"/>
          <w:bCs/>
          <w:noProof/>
          <w:color w:val="000000"/>
          <w:lang w:val="ka-GE"/>
        </w:rPr>
        <w:t xml:space="preserve">ათასი ლარი, რაც გეგმის </w:t>
      </w:r>
      <w:r w:rsidR="00B07BA1" w:rsidRPr="00B07BA1">
        <w:rPr>
          <w:rFonts w:ascii="Sylfaen" w:hAnsi="Sylfaen"/>
          <w:bCs/>
          <w:noProof/>
          <w:color w:val="000000"/>
        </w:rPr>
        <w:t>97.5</w:t>
      </w:r>
      <w:r w:rsidR="00F86CD1" w:rsidRPr="00B07BA1">
        <w:rPr>
          <w:rFonts w:ascii="Sylfaen" w:hAnsi="Sylfaen"/>
          <w:bCs/>
          <w:noProof/>
          <w:color w:val="000000"/>
          <w:lang w:val="ka-GE"/>
        </w:rPr>
        <w:t xml:space="preserve">%-ს, ხოლო სახელმწიფო ბიუჯეტიდან გაწეული გადასახდელების </w:t>
      </w:r>
      <w:r w:rsidR="00B07BA1" w:rsidRPr="00B07BA1">
        <w:rPr>
          <w:rFonts w:ascii="Sylfaen" w:hAnsi="Sylfaen"/>
          <w:bCs/>
          <w:noProof/>
          <w:color w:val="000000"/>
        </w:rPr>
        <w:t>4.8</w:t>
      </w:r>
      <w:r w:rsidR="00F86CD1" w:rsidRPr="00B07BA1">
        <w:rPr>
          <w:rFonts w:ascii="Sylfaen" w:hAnsi="Sylfaen"/>
          <w:bCs/>
          <w:noProof/>
          <w:color w:val="000000"/>
          <w:lang w:val="ka-GE"/>
        </w:rPr>
        <w:t>%-ს შეადგენს.</w:t>
      </w:r>
    </w:p>
    <w:p w14:paraId="25CAB3B1" w14:textId="77777777" w:rsidR="0007778A" w:rsidRPr="00B07BA1" w:rsidRDefault="002E58AD" w:rsidP="006B6DE2">
      <w:pPr>
        <w:spacing w:after="0" w:line="240" w:lineRule="auto"/>
        <w:jc w:val="both"/>
        <w:rPr>
          <w:rFonts w:ascii="Sylfaen" w:hAnsi="Sylfaen" w:cs="Sylfaen"/>
          <w:b/>
          <w:noProof/>
          <w:color w:val="000000"/>
        </w:rPr>
      </w:pPr>
      <w:r w:rsidRPr="00B07BA1">
        <w:rPr>
          <w:rFonts w:ascii="Sylfaen" w:hAnsi="Sylfaen" w:cs="Sylfaen"/>
          <w:b/>
          <w:noProof/>
          <w:color w:val="000000"/>
        </w:rPr>
        <w:tab/>
      </w:r>
    </w:p>
    <w:p w14:paraId="6C5C4C8A" w14:textId="77777777" w:rsidR="00312378" w:rsidRPr="00B07BA1" w:rsidRDefault="009927A5" w:rsidP="006B6DE2">
      <w:pPr>
        <w:spacing w:after="0" w:line="240" w:lineRule="auto"/>
        <w:jc w:val="both"/>
        <w:rPr>
          <w:rFonts w:ascii="Sylfaen" w:hAnsi="Sylfaen" w:cs="Sylfaen"/>
          <w:noProof/>
          <w:color w:val="000000"/>
          <w:lang w:val="ka-GE"/>
        </w:rPr>
      </w:pPr>
      <w:r w:rsidRPr="00B07BA1">
        <w:rPr>
          <w:rFonts w:ascii="Sylfaen" w:hAnsi="Sylfaen" w:cs="Sylfaen"/>
          <w:b/>
          <w:noProof/>
          <w:color w:val="000000"/>
          <w:lang w:val="ka-GE"/>
        </w:rPr>
        <w:tab/>
      </w:r>
      <w:r w:rsidR="00B337EA" w:rsidRPr="00B07BA1">
        <w:rPr>
          <w:rFonts w:ascii="Sylfaen" w:hAnsi="Sylfaen" w:cs="Sylfaen"/>
          <w:b/>
          <w:noProof/>
          <w:color w:val="000000"/>
          <w:lang w:val="ka-GE"/>
        </w:rPr>
        <w:t>„</w:t>
      </w:r>
      <w:r w:rsidR="00F517E5" w:rsidRPr="00B07BA1">
        <w:rPr>
          <w:rFonts w:ascii="Sylfaen" w:hAnsi="Sylfaen" w:cs="Sylfaen"/>
          <w:b/>
          <w:noProof/>
          <w:color w:val="000000"/>
          <w:lang w:val="ka-GE"/>
        </w:rPr>
        <w:t>სოციალური</w:t>
      </w:r>
      <w:r w:rsidR="00312378" w:rsidRPr="00B07BA1">
        <w:rPr>
          <w:rFonts w:ascii="Sylfaen" w:hAnsi="Sylfaen" w:cs="Sylfaen"/>
          <w:b/>
          <w:noProof/>
          <w:color w:val="000000"/>
          <w:lang w:val="ka-GE"/>
        </w:rPr>
        <w:t xml:space="preserve"> </w:t>
      </w:r>
      <w:r w:rsidR="00F517E5" w:rsidRPr="00B07BA1">
        <w:rPr>
          <w:rFonts w:ascii="Sylfaen" w:hAnsi="Sylfaen" w:cs="Sylfaen"/>
          <w:b/>
          <w:noProof/>
          <w:color w:val="000000"/>
          <w:lang w:val="ka-GE"/>
        </w:rPr>
        <w:t>უზრუნველყოფის”</w:t>
      </w:r>
      <w:r w:rsidR="00312378" w:rsidRPr="00B07BA1">
        <w:rPr>
          <w:rFonts w:ascii="Sylfaen" w:hAnsi="Sylfaen" w:cs="Sylfaen"/>
          <w:noProof/>
          <w:color w:val="000000"/>
          <w:lang w:val="ka-GE"/>
        </w:rPr>
        <w:t xml:space="preserve"> </w:t>
      </w:r>
      <w:r w:rsidR="00F517E5" w:rsidRPr="00B07BA1">
        <w:rPr>
          <w:rFonts w:ascii="Sylfaen" w:hAnsi="Sylfaen" w:cs="Sylfaen"/>
          <w:noProof/>
          <w:color w:val="000000"/>
          <w:lang w:val="ka-GE"/>
        </w:rPr>
        <w:t>მუხლით</w:t>
      </w:r>
      <w:r w:rsidR="00312378" w:rsidRPr="00B07BA1">
        <w:rPr>
          <w:rFonts w:ascii="Sylfaen" w:hAnsi="Sylfaen" w:cs="Sylfaen"/>
          <w:noProof/>
          <w:color w:val="000000"/>
          <w:lang w:val="ka-GE"/>
        </w:rPr>
        <w:t xml:space="preserve"> </w:t>
      </w:r>
      <w:r w:rsidR="00F517E5" w:rsidRPr="00B07BA1">
        <w:rPr>
          <w:rFonts w:ascii="Sylfaen" w:hAnsi="Sylfaen" w:cs="Sylfaen"/>
          <w:noProof/>
          <w:color w:val="000000"/>
          <w:lang w:val="ka-GE"/>
        </w:rPr>
        <w:t>საანგარიშო</w:t>
      </w:r>
      <w:r w:rsidR="00312378" w:rsidRPr="00B07BA1">
        <w:rPr>
          <w:rFonts w:ascii="Sylfaen" w:hAnsi="Sylfaen" w:cs="Sylfaen"/>
          <w:noProof/>
          <w:color w:val="000000"/>
          <w:lang w:val="ka-GE"/>
        </w:rPr>
        <w:t xml:space="preserve"> </w:t>
      </w:r>
      <w:r w:rsidR="00F517E5" w:rsidRPr="00B07BA1">
        <w:rPr>
          <w:rFonts w:ascii="Sylfaen" w:hAnsi="Sylfaen" w:cs="Sylfaen"/>
          <w:noProof/>
          <w:color w:val="000000"/>
          <w:lang w:val="ka-GE"/>
        </w:rPr>
        <w:t>პერიოდში</w:t>
      </w:r>
      <w:r w:rsidR="00312378" w:rsidRPr="00B07BA1">
        <w:rPr>
          <w:rFonts w:ascii="Sylfaen" w:hAnsi="Sylfaen" w:cs="Sylfaen"/>
          <w:noProof/>
          <w:color w:val="000000"/>
          <w:lang w:val="ka-GE"/>
        </w:rPr>
        <w:t xml:space="preserve"> </w:t>
      </w:r>
      <w:r w:rsidR="00F517E5" w:rsidRPr="00B07BA1">
        <w:rPr>
          <w:rFonts w:ascii="Sylfaen" w:hAnsi="Sylfaen" w:cs="Sylfaen"/>
          <w:noProof/>
          <w:color w:val="000000"/>
          <w:lang w:val="ka-GE"/>
        </w:rPr>
        <w:t>საკასო</w:t>
      </w:r>
      <w:r w:rsidR="00312378" w:rsidRPr="00B07BA1">
        <w:rPr>
          <w:rFonts w:ascii="Sylfaen" w:hAnsi="Sylfaen" w:cs="Sylfaen"/>
          <w:noProof/>
          <w:color w:val="000000"/>
          <w:lang w:val="ka-GE"/>
        </w:rPr>
        <w:t xml:space="preserve"> </w:t>
      </w:r>
      <w:r w:rsidR="00F517E5" w:rsidRPr="00B07BA1">
        <w:rPr>
          <w:rFonts w:ascii="Sylfaen" w:hAnsi="Sylfaen" w:cs="Sylfaen"/>
          <w:noProof/>
          <w:color w:val="000000"/>
          <w:lang w:val="ka-GE"/>
        </w:rPr>
        <w:t>შესრულებამ</w:t>
      </w:r>
      <w:r w:rsidR="00312378" w:rsidRPr="00B07BA1">
        <w:rPr>
          <w:rFonts w:ascii="Sylfaen" w:hAnsi="Sylfaen" w:cs="Sylfaen"/>
          <w:noProof/>
          <w:color w:val="000000"/>
          <w:lang w:val="ka-GE"/>
        </w:rPr>
        <w:t xml:space="preserve"> </w:t>
      </w:r>
      <w:r w:rsidR="00F517E5" w:rsidRPr="00B07BA1">
        <w:rPr>
          <w:rFonts w:ascii="Sylfaen" w:hAnsi="Sylfaen" w:cs="Sylfaen"/>
          <w:noProof/>
          <w:color w:val="000000"/>
          <w:lang w:val="ka-GE"/>
        </w:rPr>
        <w:t>შეადგინა</w:t>
      </w:r>
      <w:r w:rsidR="00B425E6" w:rsidRPr="00B07BA1">
        <w:rPr>
          <w:rFonts w:ascii="Sylfaen" w:hAnsi="Sylfaen" w:cs="Sylfaen"/>
          <w:noProof/>
          <w:color w:val="000000"/>
          <w:lang w:val="ka-GE"/>
        </w:rPr>
        <w:t xml:space="preserve"> </w:t>
      </w:r>
      <w:r w:rsidRPr="00B07BA1">
        <w:rPr>
          <w:rFonts w:ascii="Sylfaen" w:hAnsi="Sylfaen" w:cs="Sylfaen"/>
          <w:noProof/>
          <w:color w:val="000000"/>
          <w:lang w:val="ka-GE"/>
        </w:rPr>
        <w:t xml:space="preserve">        </w:t>
      </w:r>
      <w:r w:rsidR="00B07BA1" w:rsidRPr="00B07BA1">
        <w:rPr>
          <w:rFonts w:ascii="Sylfaen" w:hAnsi="Sylfaen" w:cs="Sylfaen"/>
          <w:noProof/>
          <w:color w:val="000000"/>
        </w:rPr>
        <w:t xml:space="preserve">6 082 587.1 </w:t>
      </w:r>
      <w:r w:rsidR="00F517E5" w:rsidRPr="00B07BA1">
        <w:rPr>
          <w:rFonts w:ascii="Sylfaen" w:hAnsi="Sylfaen" w:cs="Sylfaen"/>
          <w:noProof/>
          <w:color w:val="000000"/>
          <w:lang w:val="ka-GE"/>
        </w:rPr>
        <w:t>ათასი</w:t>
      </w:r>
      <w:r w:rsidR="00312378" w:rsidRPr="00B07BA1">
        <w:rPr>
          <w:rFonts w:ascii="Sylfaen" w:hAnsi="Sylfaen" w:cs="Sylfaen"/>
          <w:noProof/>
          <w:color w:val="000000"/>
          <w:lang w:val="ka-GE"/>
        </w:rPr>
        <w:t xml:space="preserve"> </w:t>
      </w:r>
      <w:r w:rsidR="00F517E5" w:rsidRPr="00B07BA1">
        <w:rPr>
          <w:rFonts w:ascii="Sylfaen" w:hAnsi="Sylfaen" w:cs="Sylfaen"/>
          <w:noProof/>
          <w:color w:val="000000"/>
          <w:lang w:val="ka-GE"/>
        </w:rPr>
        <w:t>ლარი</w:t>
      </w:r>
      <w:r w:rsidR="00312378" w:rsidRPr="00B07BA1">
        <w:rPr>
          <w:rFonts w:ascii="Sylfaen" w:hAnsi="Sylfaen" w:cs="Sylfaen"/>
          <w:noProof/>
          <w:color w:val="000000"/>
          <w:lang w:val="ka-GE"/>
        </w:rPr>
        <w:t xml:space="preserve">, </w:t>
      </w:r>
      <w:r w:rsidR="00F517E5" w:rsidRPr="00B07BA1">
        <w:rPr>
          <w:rFonts w:ascii="Sylfaen" w:hAnsi="Sylfaen" w:cs="Sylfaen"/>
          <w:noProof/>
          <w:color w:val="000000"/>
          <w:lang w:val="ka-GE"/>
        </w:rPr>
        <w:t>რაც</w:t>
      </w:r>
      <w:r w:rsidR="00312378" w:rsidRPr="00B07BA1">
        <w:rPr>
          <w:rFonts w:ascii="Sylfaen" w:hAnsi="Sylfaen" w:cs="Sylfaen"/>
          <w:noProof/>
          <w:color w:val="000000"/>
          <w:lang w:val="ka-GE"/>
        </w:rPr>
        <w:t xml:space="preserve"> </w:t>
      </w:r>
      <w:r w:rsidR="00F517E5" w:rsidRPr="00B07BA1">
        <w:rPr>
          <w:rFonts w:ascii="Sylfaen" w:hAnsi="Sylfaen" w:cs="Sylfaen"/>
          <w:noProof/>
          <w:color w:val="000000"/>
          <w:lang w:val="ka-GE"/>
        </w:rPr>
        <w:t>დაზუსტებული</w:t>
      </w:r>
      <w:r w:rsidR="00C5281F" w:rsidRPr="00B07BA1">
        <w:rPr>
          <w:rFonts w:ascii="Sylfaen" w:hAnsi="Sylfaen" w:cs="Sylfaen"/>
          <w:noProof/>
          <w:color w:val="000000"/>
          <w:lang w:val="ka-GE"/>
        </w:rPr>
        <w:t xml:space="preserve"> </w:t>
      </w:r>
      <w:r w:rsidR="00F517E5" w:rsidRPr="00B07BA1">
        <w:rPr>
          <w:rFonts w:ascii="Sylfaen" w:hAnsi="Sylfaen" w:cs="Sylfaen"/>
          <w:noProof/>
          <w:color w:val="000000"/>
          <w:lang w:val="ka-GE"/>
        </w:rPr>
        <w:t>გეგმიური</w:t>
      </w:r>
      <w:r w:rsidR="00312378" w:rsidRPr="00B07BA1">
        <w:rPr>
          <w:rFonts w:ascii="Sylfaen" w:hAnsi="Sylfaen" w:cs="Sylfaen"/>
          <w:noProof/>
          <w:color w:val="000000"/>
          <w:lang w:val="ka-GE"/>
        </w:rPr>
        <w:t xml:space="preserve"> </w:t>
      </w:r>
      <w:r w:rsidR="00F517E5" w:rsidRPr="00B07BA1">
        <w:rPr>
          <w:rFonts w:ascii="Sylfaen" w:hAnsi="Sylfaen" w:cs="Sylfaen"/>
          <w:noProof/>
          <w:color w:val="000000"/>
          <w:lang w:val="ka-GE"/>
        </w:rPr>
        <w:t>პარამეტრის</w:t>
      </w:r>
      <w:r w:rsidR="00312378" w:rsidRPr="00B07BA1">
        <w:rPr>
          <w:rFonts w:ascii="Sylfaen" w:hAnsi="Sylfaen" w:cs="Sylfaen"/>
          <w:noProof/>
          <w:color w:val="000000"/>
          <w:lang w:val="ka-GE"/>
        </w:rPr>
        <w:t xml:space="preserve"> (</w:t>
      </w:r>
      <w:r w:rsidR="00B07BA1" w:rsidRPr="00B07BA1">
        <w:rPr>
          <w:rFonts w:ascii="Sylfaen" w:hAnsi="Sylfaen" w:cs="Sylfaen"/>
          <w:noProof/>
          <w:color w:val="000000"/>
        </w:rPr>
        <w:t>6 083 721.1</w:t>
      </w:r>
      <w:r w:rsidR="00B07BA1" w:rsidRPr="00B07BA1">
        <w:rPr>
          <w:rFonts w:ascii="Sylfaen" w:hAnsi="Sylfaen" w:cs="Sylfaen"/>
          <w:noProof/>
          <w:color w:val="000000"/>
          <w:lang w:val="ka-GE"/>
        </w:rPr>
        <w:t xml:space="preserve"> </w:t>
      </w:r>
      <w:r w:rsidR="00F517E5" w:rsidRPr="00B07BA1">
        <w:rPr>
          <w:rFonts w:ascii="Sylfaen" w:hAnsi="Sylfaen" w:cs="Sylfaen"/>
          <w:noProof/>
          <w:color w:val="000000"/>
          <w:lang w:val="ka-GE"/>
        </w:rPr>
        <w:t>ათასი</w:t>
      </w:r>
      <w:r w:rsidR="00312378" w:rsidRPr="00B07BA1">
        <w:rPr>
          <w:rFonts w:ascii="Sylfaen" w:hAnsi="Sylfaen" w:cs="Sylfaen"/>
          <w:noProof/>
          <w:color w:val="000000"/>
          <w:lang w:val="ka-GE"/>
        </w:rPr>
        <w:t xml:space="preserve"> </w:t>
      </w:r>
      <w:r w:rsidR="00F517E5" w:rsidRPr="00B07BA1">
        <w:rPr>
          <w:rFonts w:ascii="Sylfaen" w:hAnsi="Sylfaen" w:cs="Sylfaen"/>
          <w:noProof/>
          <w:color w:val="000000"/>
          <w:lang w:val="ka-GE"/>
        </w:rPr>
        <w:t>ლარი</w:t>
      </w:r>
      <w:r w:rsidR="00312378" w:rsidRPr="00B07BA1">
        <w:rPr>
          <w:rFonts w:ascii="Sylfaen" w:hAnsi="Sylfaen" w:cs="Sylfaen"/>
          <w:noProof/>
          <w:color w:val="000000"/>
          <w:lang w:val="ka-GE"/>
        </w:rPr>
        <w:t xml:space="preserve">) </w:t>
      </w:r>
      <w:r w:rsidR="00B07BA1" w:rsidRPr="00B07BA1">
        <w:rPr>
          <w:rFonts w:ascii="Sylfaen" w:hAnsi="Sylfaen" w:cs="Sylfaen"/>
          <w:noProof/>
          <w:color w:val="000000"/>
        </w:rPr>
        <w:t>100.0</w:t>
      </w:r>
      <w:r w:rsidRPr="00B07BA1">
        <w:rPr>
          <w:rFonts w:ascii="Sylfaen" w:hAnsi="Sylfaen" w:cs="Sylfaen"/>
          <w:noProof/>
          <w:color w:val="000000"/>
          <w:lang w:val="ka-GE"/>
        </w:rPr>
        <w:t xml:space="preserve"> </w:t>
      </w:r>
      <w:r w:rsidR="00312378" w:rsidRPr="00B07BA1">
        <w:rPr>
          <w:rFonts w:ascii="Sylfaen" w:hAnsi="Sylfaen" w:cs="Sylfaen"/>
          <w:noProof/>
          <w:color w:val="000000"/>
          <w:lang w:val="ka-GE"/>
        </w:rPr>
        <w:t>%-</w:t>
      </w:r>
      <w:r w:rsidR="00F517E5" w:rsidRPr="00B07BA1">
        <w:rPr>
          <w:rFonts w:ascii="Sylfaen" w:hAnsi="Sylfaen" w:cs="Sylfaen"/>
          <w:noProof/>
          <w:color w:val="000000"/>
          <w:lang w:val="ka-GE"/>
        </w:rPr>
        <w:t>ს</w:t>
      </w:r>
      <w:r w:rsidR="00312378" w:rsidRPr="00B07BA1">
        <w:rPr>
          <w:rFonts w:ascii="Sylfaen" w:hAnsi="Sylfaen" w:cs="Sylfaen"/>
          <w:noProof/>
          <w:color w:val="000000"/>
          <w:lang w:val="ka-GE"/>
        </w:rPr>
        <w:t xml:space="preserve">, </w:t>
      </w:r>
      <w:r w:rsidR="00F517E5" w:rsidRPr="00B07BA1">
        <w:rPr>
          <w:rFonts w:ascii="Sylfaen" w:hAnsi="Sylfaen" w:cs="Sylfaen"/>
          <w:noProof/>
          <w:color w:val="000000"/>
          <w:lang w:val="ka-GE"/>
        </w:rPr>
        <w:t>ხოლო</w:t>
      </w:r>
      <w:r w:rsidR="00312378" w:rsidRPr="00B07BA1">
        <w:rPr>
          <w:rFonts w:ascii="Sylfaen" w:hAnsi="Sylfaen" w:cs="Sylfaen"/>
          <w:noProof/>
          <w:color w:val="000000"/>
          <w:lang w:val="ka-GE"/>
        </w:rPr>
        <w:t xml:space="preserve"> </w:t>
      </w:r>
      <w:r w:rsidR="00F517E5" w:rsidRPr="00B07BA1">
        <w:rPr>
          <w:rFonts w:ascii="Sylfaen" w:hAnsi="Sylfaen" w:cs="Sylfaen"/>
          <w:noProof/>
          <w:color w:val="000000"/>
          <w:lang w:val="ka-GE"/>
        </w:rPr>
        <w:t>სახელმწიფო</w:t>
      </w:r>
      <w:r w:rsidR="00312378" w:rsidRPr="00B07BA1">
        <w:rPr>
          <w:rFonts w:ascii="Sylfaen" w:hAnsi="Sylfaen" w:cs="Sylfaen"/>
          <w:noProof/>
          <w:color w:val="000000"/>
          <w:lang w:val="ka-GE"/>
        </w:rPr>
        <w:t xml:space="preserve"> </w:t>
      </w:r>
      <w:r w:rsidR="00F517E5" w:rsidRPr="00B07BA1">
        <w:rPr>
          <w:rFonts w:ascii="Sylfaen" w:hAnsi="Sylfaen" w:cs="Sylfaen"/>
          <w:noProof/>
          <w:color w:val="000000"/>
          <w:lang w:val="ka-GE"/>
        </w:rPr>
        <w:t>ბიუჯეტიდან</w:t>
      </w:r>
      <w:r w:rsidR="00312378" w:rsidRPr="00B07BA1">
        <w:rPr>
          <w:rFonts w:ascii="Sylfaen" w:hAnsi="Sylfaen" w:cs="Sylfaen"/>
          <w:noProof/>
          <w:color w:val="000000"/>
          <w:lang w:val="ka-GE"/>
        </w:rPr>
        <w:t xml:space="preserve"> </w:t>
      </w:r>
      <w:r w:rsidR="0077335C" w:rsidRPr="00B07BA1">
        <w:rPr>
          <w:rFonts w:ascii="Sylfaen" w:hAnsi="Sylfaen" w:cs="Sylfaen"/>
          <w:noProof/>
          <w:color w:val="000000"/>
          <w:lang w:val="ka-GE"/>
        </w:rPr>
        <w:t>გაწეული</w:t>
      </w:r>
      <w:r w:rsidR="0077335C" w:rsidRPr="00B07BA1">
        <w:rPr>
          <w:rFonts w:ascii="Sylfaen" w:hAnsi="Sylfaen"/>
          <w:noProof/>
          <w:color w:val="000000"/>
          <w:lang w:val="ka-GE"/>
        </w:rPr>
        <w:t xml:space="preserve"> </w:t>
      </w:r>
      <w:r w:rsidR="0077335C" w:rsidRPr="00B07BA1">
        <w:rPr>
          <w:rFonts w:ascii="Sylfaen" w:hAnsi="Sylfaen" w:cs="Sylfaen"/>
          <w:noProof/>
          <w:color w:val="000000"/>
          <w:lang w:val="ka-GE"/>
        </w:rPr>
        <w:t>გადასახდელების</w:t>
      </w:r>
      <w:r w:rsidR="0077335C" w:rsidRPr="00B07BA1">
        <w:rPr>
          <w:rFonts w:ascii="Sylfaen" w:hAnsi="Sylfaen"/>
          <w:noProof/>
          <w:color w:val="000000"/>
          <w:lang w:val="ka-GE"/>
        </w:rPr>
        <w:t xml:space="preserve"> </w:t>
      </w:r>
      <w:r w:rsidR="00B07BA1" w:rsidRPr="00B07BA1">
        <w:rPr>
          <w:rFonts w:ascii="Sylfaen" w:hAnsi="Sylfaen" w:cs="Sylfaen"/>
          <w:noProof/>
          <w:color w:val="000000"/>
        </w:rPr>
        <w:t>30.7</w:t>
      </w:r>
      <w:r w:rsidR="00312378" w:rsidRPr="00B07BA1">
        <w:rPr>
          <w:rFonts w:ascii="Sylfaen" w:hAnsi="Sylfaen" w:cs="Sylfaen"/>
          <w:noProof/>
          <w:color w:val="000000"/>
          <w:lang w:val="ka-GE"/>
        </w:rPr>
        <w:t>%-</w:t>
      </w:r>
      <w:r w:rsidR="00F517E5" w:rsidRPr="00B07BA1">
        <w:rPr>
          <w:rFonts w:ascii="Sylfaen" w:hAnsi="Sylfaen" w:cs="Sylfaen"/>
          <w:noProof/>
          <w:color w:val="000000"/>
          <w:lang w:val="ka-GE"/>
        </w:rPr>
        <w:t>ს</w:t>
      </w:r>
      <w:r w:rsidR="00312378" w:rsidRPr="00B07BA1">
        <w:rPr>
          <w:rFonts w:ascii="Sylfaen" w:hAnsi="Sylfaen" w:cs="Sylfaen"/>
          <w:noProof/>
          <w:color w:val="000000"/>
          <w:lang w:val="ka-GE"/>
        </w:rPr>
        <w:t xml:space="preserve"> </w:t>
      </w:r>
      <w:r w:rsidR="00F517E5" w:rsidRPr="00B07BA1">
        <w:rPr>
          <w:rFonts w:ascii="Sylfaen" w:hAnsi="Sylfaen" w:cs="Sylfaen"/>
          <w:noProof/>
          <w:color w:val="000000"/>
          <w:lang w:val="ka-GE"/>
        </w:rPr>
        <w:t>შეადგენს</w:t>
      </w:r>
      <w:r w:rsidR="00312378" w:rsidRPr="00B07BA1">
        <w:rPr>
          <w:rFonts w:ascii="Sylfaen" w:hAnsi="Sylfaen" w:cs="Sylfaen"/>
          <w:noProof/>
          <w:color w:val="000000"/>
          <w:lang w:val="ka-GE"/>
        </w:rPr>
        <w:t>.</w:t>
      </w:r>
    </w:p>
    <w:p w14:paraId="2BF12FAA" w14:textId="77777777" w:rsidR="00312378" w:rsidRPr="005C1F6F" w:rsidRDefault="00312378" w:rsidP="006B6DE2">
      <w:pPr>
        <w:pStyle w:val="BodyText"/>
        <w:tabs>
          <w:tab w:val="left" w:pos="0"/>
          <w:tab w:val="left" w:pos="540"/>
        </w:tabs>
        <w:rPr>
          <w:rFonts w:ascii="Sylfaen" w:hAnsi="Sylfaen"/>
          <w:noProof/>
          <w:sz w:val="22"/>
          <w:szCs w:val="22"/>
          <w:lang w:val="ka-GE"/>
        </w:rPr>
      </w:pPr>
      <w:r w:rsidRPr="005C1F6F">
        <w:rPr>
          <w:rFonts w:ascii="Sylfaen" w:hAnsi="Sylfaen"/>
          <w:noProof/>
          <w:color w:val="000000"/>
          <w:sz w:val="22"/>
          <w:szCs w:val="22"/>
          <w:lang w:val="ka-GE"/>
        </w:rPr>
        <w:tab/>
      </w:r>
      <w:r w:rsidR="00F517E5" w:rsidRPr="005C1F6F">
        <w:rPr>
          <w:rFonts w:ascii="Sylfaen" w:hAnsi="Sylfaen" w:cs="Sylfaen"/>
          <w:noProof/>
          <w:color w:val="000000"/>
          <w:sz w:val="22"/>
          <w:szCs w:val="22"/>
          <w:lang w:val="ka-GE"/>
        </w:rPr>
        <w:t>სოციალური</w:t>
      </w:r>
      <w:r w:rsidRPr="005C1F6F">
        <w:rPr>
          <w:rFonts w:ascii="Sylfaen" w:hAnsi="Sylfaen"/>
          <w:noProof/>
          <w:color w:val="000000"/>
          <w:sz w:val="22"/>
          <w:szCs w:val="22"/>
          <w:lang w:val="ka-GE"/>
        </w:rPr>
        <w:t xml:space="preserve"> </w:t>
      </w:r>
      <w:r w:rsidR="00F517E5" w:rsidRPr="005C1F6F">
        <w:rPr>
          <w:rFonts w:ascii="Sylfaen" w:hAnsi="Sylfaen" w:cs="Sylfaen"/>
          <w:noProof/>
          <w:color w:val="000000"/>
          <w:sz w:val="22"/>
          <w:szCs w:val="22"/>
          <w:lang w:val="ka-GE"/>
        </w:rPr>
        <w:t>უზრუნველყოფის</w:t>
      </w:r>
      <w:r w:rsidRPr="005C1F6F">
        <w:rPr>
          <w:rFonts w:ascii="Sylfaen" w:hAnsi="Sylfaen"/>
          <w:noProof/>
          <w:sz w:val="22"/>
          <w:szCs w:val="22"/>
          <w:lang w:val="ka-GE"/>
        </w:rPr>
        <w:t xml:space="preserve"> </w:t>
      </w:r>
      <w:r w:rsidR="00F517E5" w:rsidRPr="005C1F6F">
        <w:rPr>
          <w:rFonts w:ascii="Sylfaen" w:hAnsi="Sylfaen" w:cs="Sylfaen"/>
          <w:noProof/>
          <w:sz w:val="22"/>
          <w:szCs w:val="22"/>
          <w:lang w:val="ka-GE"/>
        </w:rPr>
        <w:t>მუხლიდან</w:t>
      </w:r>
      <w:r w:rsidRPr="005C1F6F">
        <w:rPr>
          <w:rFonts w:ascii="Sylfaen" w:hAnsi="Sylfaen"/>
          <w:noProof/>
          <w:sz w:val="22"/>
          <w:szCs w:val="22"/>
          <w:lang w:val="ka-GE"/>
        </w:rPr>
        <w:t xml:space="preserve"> </w:t>
      </w:r>
      <w:r w:rsidR="00F517E5" w:rsidRPr="005C1F6F">
        <w:rPr>
          <w:rFonts w:ascii="Sylfaen" w:hAnsi="Sylfaen" w:cs="Sylfaen"/>
          <w:noProof/>
          <w:sz w:val="22"/>
          <w:szCs w:val="22"/>
          <w:lang w:val="ka-GE"/>
        </w:rPr>
        <w:t>დაფინანსებული</w:t>
      </w:r>
      <w:r w:rsidRPr="005C1F6F">
        <w:rPr>
          <w:rFonts w:ascii="Sylfaen" w:hAnsi="Sylfaen"/>
          <w:noProof/>
          <w:sz w:val="22"/>
          <w:szCs w:val="22"/>
          <w:lang w:val="ka-GE"/>
        </w:rPr>
        <w:t xml:space="preserve"> </w:t>
      </w:r>
      <w:r w:rsidR="00F517E5" w:rsidRPr="005C1F6F">
        <w:rPr>
          <w:rFonts w:ascii="Sylfaen" w:hAnsi="Sylfaen" w:cs="Sylfaen"/>
          <w:noProof/>
          <w:sz w:val="22"/>
          <w:szCs w:val="22"/>
          <w:lang w:val="ka-GE"/>
        </w:rPr>
        <w:t>იქნა</w:t>
      </w:r>
      <w:r w:rsidRPr="005C1F6F">
        <w:rPr>
          <w:rFonts w:ascii="Sylfaen" w:hAnsi="Sylfaen"/>
          <w:noProof/>
          <w:sz w:val="22"/>
          <w:szCs w:val="22"/>
          <w:lang w:val="ka-GE"/>
        </w:rPr>
        <w:t xml:space="preserve"> </w:t>
      </w:r>
      <w:r w:rsidR="00F517E5" w:rsidRPr="005C1F6F">
        <w:rPr>
          <w:rFonts w:ascii="Sylfaen" w:hAnsi="Sylfaen" w:cs="Sylfaen"/>
          <w:noProof/>
          <w:sz w:val="22"/>
          <w:szCs w:val="22"/>
          <w:lang w:val="ka-GE"/>
        </w:rPr>
        <w:t>ისეთი</w:t>
      </w:r>
      <w:r w:rsidRPr="005C1F6F">
        <w:rPr>
          <w:rFonts w:ascii="Sylfaen" w:hAnsi="Sylfaen"/>
          <w:noProof/>
          <w:sz w:val="22"/>
          <w:szCs w:val="22"/>
          <w:lang w:val="ka-GE"/>
        </w:rPr>
        <w:t xml:space="preserve"> </w:t>
      </w:r>
      <w:r w:rsidR="00F517E5" w:rsidRPr="005C1F6F">
        <w:rPr>
          <w:rFonts w:ascii="Sylfaen" w:hAnsi="Sylfaen" w:cs="Sylfaen"/>
          <w:noProof/>
          <w:sz w:val="22"/>
          <w:szCs w:val="22"/>
          <w:lang w:val="ka-GE"/>
        </w:rPr>
        <w:t>მნიშვნელოვანი</w:t>
      </w:r>
      <w:r w:rsidRPr="005C1F6F">
        <w:rPr>
          <w:rFonts w:ascii="Sylfaen" w:hAnsi="Sylfaen"/>
          <w:noProof/>
          <w:sz w:val="22"/>
          <w:szCs w:val="22"/>
          <w:lang w:val="ka-GE"/>
        </w:rPr>
        <w:t xml:space="preserve"> </w:t>
      </w:r>
      <w:r w:rsidR="00F517E5" w:rsidRPr="005C1F6F">
        <w:rPr>
          <w:rFonts w:ascii="Sylfaen" w:hAnsi="Sylfaen" w:cs="Sylfaen"/>
          <w:noProof/>
          <w:sz w:val="22"/>
          <w:szCs w:val="22"/>
          <w:lang w:val="ka-GE"/>
        </w:rPr>
        <w:t>ღონისძიებები</w:t>
      </w:r>
      <w:r w:rsidRPr="005C1F6F">
        <w:rPr>
          <w:rFonts w:ascii="Sylfaen" w:hAnsi="Sylfaen"/>
          <w:noProof/>
          <w:sz w:val="22"/>
          <w:szCs w:val="22"/>
          <w:lang w:val="ka-GE"/>
        </w:rPr>
        <w:t xml:space="preserve">, </w:t>
      </w:r>
      <w:r w:rsidR="00F517E5" w:rsidRPr="005C1F6F">
        <w:rPr>
          <w:rFonts w:ascii="Sylfaen" w:hAnsi="Sylfaen" w:cs="Sylfaen"/>
          <w:noProof/>
          <w:sz w:val="22"/>
          <w:szCs w:val="22"/>
          <w:lang w:val="ka-GE"/>
        </w:rPr>
        <w:t>როგორიცაა</w:t>
      </w:r>
      <w:r w:rsidRPr="005C1F6F">
        <w:rPr>
          <w:rFonts w:ascii="Sylfaen" w:hAnsi="Sylfaen"/>
          <w:noProof/>
          <w:sz w:val="22"/>
          <w:szCs w:val="22"/>
          <w:lang w:val="ka-GE"/>
        </w:rPr>
        <w:t>:</w:t>
      </w:r>
    </w:p>
    <w:p w14:paraId="5EBE4507" w14:textId="77777777" w:rsidR="006C5A1E" w:rsidRPr="005C1F6F" w:rsidRDefault="00020DCA" w:rsidP="006B6DE2">
      <w:pPr>
        <w:pStyle w:val="ListParagraph"/>
        <w:numPr>
          <w:ilvl w:val="0"/>
          <w:numId w:val="8"/>
        </w:numPr>
        <w:spacing w:line="240" w:lineRule="auto"/>
        <w:jc w:val="both"/>
        <w:rPr>
          <w:rFonts w:ascii="Sylfaen" w:hAnsi="Sylfaen"/>
          <w:lang w:val="ka-GE"/>
        </w:rPr>
      </w:pPr>
      <w:r w:rsidRPr="005C1F6F">
        <w:rPr>
          <w:rFonts w:ascii="Sylfaen" w:hAnsi="Sylfaen"/>
          <w:lang w:val="ka-GE"/>
        </w:rPr>
        <w:t xml:space="preserve">მოსახლეობის საპენსიო უზრუნველყოფა </w:t>
      </w:r>
      <w:r w:rsidR="006C5A1E" w:rsidRPr="005C1F6F">
        <w:rPr>
          <w:rFonts w:ascii="Sylfaen" w:hAnsi="Sylfaen"/>
          <w:lang w:val="ka-GE"/>
        </w:rPr>
        <w:t xml:space="preserve">- აღნიშნული მიზნით მიიმართა </w:t>
      </w:r>
      <w:r w:rsidR="005C1F6F" w:rsidRPr="005C1F6F">
        <w:rPr>
          <w:rFonts w:ascii="Sylfaen" w:hAnsi="Sylfaen"/>
          <w:lang w:val="ka-GE"/>
        </w:rPr>
        <w:t>2 574 500.0</w:t>
      </w:r>
      <w:r w:rsidR="006C5A1E" w:rsidRPr="005C1F6F">
        <w:rPr>
          <w:rFonts w:ascii="Sylfaen" w:hAnsi="Sylfaen"/>
          <w:lang w:val="ka-GE"/>
        </w:rPr>
        <w:t xml:space="preserve"> ათასი ლარი, რაც გეგმიური</w:t>
      </w:r>
      <w:r w:rsidR="00E61239" w:rsidRPr="005C1F6F">
        <w:rPr>
          <w:rFonts w:ascii="Sylfaen" w:hAnsi="Sylfaen"/>
          <w:lang w:val="ka-GE"/>
        </w:rPr>
        <w:t xml:space="preserve"> </w:t>
      </w:r>
      <w:r w:rsidR="006C5A1E" w:rsidRPr="005C1F6F">
        <w:rPr>
          <w:rFonts w:ascii="Sylfaen" w:hAnsi="Sylfaen"/>
          <w:lang w:val="ka-GE"/>
        </w:rPr>
        <w:t xml:space="preserve">მაჩვენებლის </w:t>
      </w:r>
      <w:r w:rsidR="00471222" w:rsidRPr="005C1F6F">
        <w:rPr>
          <w:rFonts w:ascii="Sylfaen" w:hAnsi="Sylfaen"/>
        </w:rPr>
        <w:t>100.0</w:t>
      </w:r>
      <w:r w:rsidR="006C5A1E" w:rsidRPr="005C1F6F">
        <w:rPr>
          <w:rFonts w:ascii="Sylfaen" w:hAnsi="Sylfaen"/>
          <w:lang w:val="ka-GE"/>
        </w:rPr>
        <w:t xml:space="preserve">%-ს შეადგენს; </w:t>
      </w:r>
    </w:p>
    <w:p w14:paraId="446B0731" w14:textId="77777777" w:rsidR="004F46BC" w:rsidRPr="005C1F6F" w:rsidRDefault="004F46BC" w:rsidP="006B6DE2">
      <w:pPr>
        <w:pStyle w:val="ListParagraph"/>
        <w:numPr>
          <w:ilvl w:val="0"/>
          <w:numId w:val="8"/>
        </w:numPr>
        <w:spacing w:line="240" w:lineRule="auto"/>
        <w:jc w:val="both"/>
        <w:rPr>
          <w:rFonts w:ascii="Sylfaen" w:hAnsi="Sylfaen"/>
          <w:lang w:val="ka-GE"/>
        </w:rPr>
      </w:pPr>
      <w:r w:rsidRPr="005C1F6F">
        <w:rPr>
          <w:rFonts w:ascii="Sylfaen" w:hAnsi="Sylfaen"/>
          <w:lang w:val="ka-GE"/>
        </w:rPr>
        <w:t xml:space="preserve">მოსახლეობის მიზნობრივი ჯგუფების სოციალური დახმარება - აღნიშნული მიზნით მიიმართა      </w:t>
      </w:r>
      <w:r w:rsidR="005C1F6F" w:rsidRPr="005C1F6F">
        <w:rPr>
          <w:rFonts w:ascii="Sylfaen" w:hAnsi="Sylfaen"/>
          <w:lang w:val="ka-GE"/>
        </w:rPr>
        <w:t>90</w:t>
      </w:r>
      <w:r w:rsidR="001977CC">
        <w:rPr>
          <w:rFonts w:ascii="Sylfaen" w:hAnsi="Sylfaen"/>
        </w:rPr>
        <w:t>6</w:t>
      </w:r>
      <w:r w:rsidR="005C1F6F" w:rsidRPr="005C1F6F">
        <w:rPr>
          <w:rFonts w:ascii="Sylfaen" w:hAnsi="Sylfaen"/>
          <w:lang w:val="ka-GE"/>
        </w:rPr>
        <w:t xml:space="preserve"> 416.3</w:t>
      </w:r>
      <w:r w:rsidRPr="005C1F6F">
        <w:rPr>
          <w:rFonts w:ascii="Sylfaen" w:hAnsi="Sylfaen"/>
          <w:lang w:val="ka-GE"/>
        </w:rPr>
        <w:t xml:space="preserve"> ათასი ლარი, რაც გეგმიური მაჩვენებლის </w:t>
      </w:r>
      <w:r w:rsidR="005C1F6F" w:rsidRPr="005C1F6F">
        <w:rPr>
          <w:rFonts w:ascii="Sylfaen" w:hAnsi="Sylfaen"/>
          <w:lang w:val="ka-GE"/>
        </w:rPr>
        <w:t>100.0</w:t>
      </w:r>
      <w:r w:rsidRPr="005C1F6F">
        <w:rPr>
          <w:rFonts w:ascii="Sylfaen" w:hAnsi="Sylfaen"/>
          <w:lang w:val="ka-GE"/>
        </w:rPr>
        <w:t>%-ს შეადგენს;</w:t>
      </w:r>
    </w:p>
    <w:p w14:paraId="58FFC0FC" w14:textId="77777777" w:rsidR="00020DCA" w:rsidRPr="005C1F6F" w:rsidRDefault="00020DCA" w:rsidP="006B6DE2">
      <w:pPr>
        <w:pStyle w:val="ListParagraph"/>
        <w:numPr>
          <w:ilvl w:val="0"/>
          <w:numId w:val="8"/>
        </w:numPr>
        <w:spacing w:line="240" w:lineRule="auto"/>
        <w:jc w:val="both"/>
        <w:rPr>
          <w:rFonts w:ascii="Sylfaen" w:hAnsi="Sylfaen"/>
          <w:lang w:val="ka-GE"/>
        </w:rPr>
      </w:pPr>
      <w:r w:rsidRPr="005C1F6F">
        <w:rPr>
          <w:rFonts w:ascii="Sylfaen" w:hAnsi="Sylfaen"/>
          <w:lang w:val="ka-GE"/>
        </w:rPr>
        <w:t xml:space="preserve">მოსახლეობის საყოველთაო ჯანმრთელობის დაცვა - აღნიშნული მიზნით მიიმართა </w:t>
      </w:r>
      <w:r w:rsidR="005C1F6F" w:rsidRPr="005C1F6F">
        <w:rPr>
          <w:rFonts w:ascii="Sylfaen" w:hAnsi="Sylfaen"/>
          <w:lang w:val="ka-GE"/>
        </w:rPr>
        <w:t>791 563.6</w:t>
      </w:r>
      <w:r w:rsidRPr="005C1F6F">
        <w:rPr>
          <w:rFonts w:ascii="Sylfaen" w:hAnsi="Sylfaen"/>
          <w:lang w:val="ka-GE"/>
        </w:rPr>
        <w:t xml:space="preserve"> ათასი ლარი, რაც გეგმიური მაჩვენებლის 100.0%-ს შეადგენს;</w:t>
      </w:r>
    </w:p>
    <w:p w14:paraId="669B69BF" w14:textId="77777777" w:rsidR="001D7F55" w:rsidRPr="0009419A" w:rsidRDefault="001D7F55" w:rsidP="006B6DE2">
      <w:pPr>
        <w:pStyle w:val="ListParagraph"/>
        <w:numPr>
          <w:ilvl w:val="0"/>
          <w:numId w:val="8"/>
        </w:numPr>
        <w:spacing w:line="240" w:lineRule="auto"/>
        <w:jc w:val="both"/>
        <w:rPr>
          <w:rFonts w:ascii="Sylfaen" w:hAnsi="Sylfaen"/>
          <w:lang w:val="ka-GE"/>
        </w:rPr>
      </w:pPr>
      <w:r w:rsidRPr="005C1F6F">
        <w:rPr>
          <w:rFonts w:ascii="Sylfaen" w:hAnsi="Sylfaen"/>
          <w:lang w:val="ka-GE"/>
        </w:rPr>
        <w:t xml:space="preserve">საზოგადოებრივი ჯანმრთელობის დაცვის და მოსახლეობისათვის სამედიცინო მომსახურების მიწოდება პრიორიტეტულ სფეროებში პროგრამები - აღნიშნული მიზნით ჯამურად მიიმართა               </w:t>
      </w:r>
      <w:r w:rsidR="005C1F6F" w:rsidRPr="005C1F6F">
        <w:rPr>
          <w:rFonts w:ascii="Sylfaen" w:hAnsi="Sylfaen"/>
          <w:lang w:val="ka-GE"/>
        </w:rPr>
        <w:t>99</w:t>
      </w:r>
      <w:r w:rsidR="001977CC">
        <w:rPr>
          <w:rFonts w:ascii="Sylfaen" w:hAnsi="Sylfaen"/>
        </w:rPr>
        <w:t>2</w:t>
      </w:r>
      <w:r w:rsidR="005C1F6F" w:rsidRPr="005C1F6F">
        <w:rPr>
          <w:rFonts w:ascii="Sylfaen" w:hAnsi="Sylfaen"/>
          <w:lang w:val="ka-GE"/>
        </w:rPr>
        <w:t xml:space="preserve"> 907.1</w:t>
      </w:r>
      <w:r w:rsidRPr="005C1F6F">
        <w:rPr>
          <w:rFonts w:ascii="Sylfaen" w:hAnsi="Sylfaen"/>
          <w:lang w:val="ka-GE"/>
        </w:rPr>
        <w:t xml:space="preserve"> ათასი ლარი, რაც გეგმიური მაჩვენებლის </w:t>
      </w:r>
      <w:r w:rsidR="005C1F6F" w:rsidRPr="005C1F6F">
        <w:rPr>
          <w:rFonts w:ascii="Sylfaen" w:hAnsi="Sylfaen"/>
          <w:lang w:val="ka-GE"/>
        </w:rPr>
        <w:t>100.</w:t>
      </w:r>
      <w:r w:rsidR="001977CC">
        <w:rPr>
          <w:rFonts w:ascii="Sylfaen" w:hAnsi="Sylfaen"/>
        </w:rPr>
        <w:t>0</w:t>
      </w:r>
      <w:r w:rsidRPr="005C1F6F">
        <w:rPr>
          <w:rFonts w:ascii="Sylfaen" w:hAnsi="Sylfaen"/>
          <w:lang w:val="ka-GE"/>
        </w:rPr>
        <w:t>%-ს შეადგენს</w:t>
      </w:r>
      <w:r w:rsidR="006E478E" w:rsidRPr="005C1F6F">
        <w:rPr>
          <w:rFonts w:ascii="Sylfaen" w:hAnsi="Sylfaen"/>
          <w:lang w:val="ka-GE"/>
        </w:rPr>
        <w:t xml:space="preserve"> (მათ შორის</w:t>
      </w:r>
      <w:r w:rsidR="009A219C" w:rsidRPr="005C1F6F">
        <w:rPr>
          <w:rFonts w:ascii="Sylfaen" w:hAnsi="Sylfaen"/>
          <w:lang w:val="ka-GE"/>
        </w:rPr>
        <w:t>,</w:t>
      </w:r>
      <w:r w:rsidR="006E478E" w:rsidRPr="005C1F6F">
        <w:rPr>
          <w:rFonts w:ascii="Sylfaen" w:hAnsi="Sylfaen"/>
          <w:lang w:val="ka-GE"/>
        </w:rPr>
        <w:t xml:space="preserve"> ახალი კორონავირუსული დაავადების  - COVID 19-ის მართვის ფარგლებში - </w:t>
      </w:r>
      <w:r w:rsidR="005C1F6F" w:rsidRPr="005C1F6F">
        <w:rPr>
          <w:rFonts w:ascii="Sylfaen" w:hAnsi="Sylfaen"/>
          <w:lang w:val="ka-GE"/>
        </w:rPr>
        <w:t>725 163.1</w:t>
      </w:r>
      <w:r w:rsidR="006563FF" w:rsidRPr="005C1F6F">
        <w:rPr>
          <w:rFonts w:ascii="Sylfaen" w:hAnsi="Sylfaen"/>
          <w:lang w:val="ka-GE"/>
        </w:rPr>
        <w:t xml:space="preserve"> ათასი ლარი </w:t>
      </w:r>
      <w:r w:rsidR="006563FF" w:rsidRPr="0009419A">
        <w:rPr>
          <w:rFonts w:ascii="Sylfaen" w:hAnsi="Sylfaen"/>
          <w:lang w:val="ka-GE"/>
        </w:rPr>
        <w:t>(გეგმიური მაჩვენებლის 100%-ია));</w:t>
      </w:r>
    </w:p>
    <w:p w14:paraId="7334BB4C" w14:textId="77777777" w:rsidR="006C5A1E" w:rsidRPr="0009419A" w:rsidRDefault="003A0951" w:rsidP="006B6DE2">
      <w:pPr>
        <w:pStyle w:val="ListParagraph"/>
        <w:numPr>
          <w:ilvl w:val="0"/>
          <w:numId w:val="8"/>
        </w:numPr>
        <w:spacing w:line="240" w:lineRule="auto"/>
        <w:jc w:val="both"/>
        <w:rPr>
          <w:rFonts w:ascii="Sylfaen" w:hAnsi="Sylfaen"/>
          <w:lang w:val="ka-GE"/>
        </w:rPr>
      </w:pPr>
      <w:r w:rsidRPr="0009419A">
        <w:rPr>
          <w:rFonts w:ascii="Sylfaen" w:hAnsi="Sylfaen"/>
          <w:lang w:val="ka-GE"/>
        </w:rPr>
        <w:t xml:space="preserve">დაგროვებითი საპენსიო სქემის თანადაფინანსება - </w:t>
      </w:r>
      <w:r w:rsidR="006C5A1E" w:rsidRPr="0009419A">
        <w:rPr>
          <w:rFonts w:ascii="Sylfaen" w:hAnsi="Sylfaen"/>
          <w:lang w:val="ka-GE"/>
        </w:rPr>
        <w:t xml:space="preserve"> </w:t>
      </w:r>
      <w:r w:rsidRPr="0009419A">
        <w:rPr>
          <w:rFonts w:ascii="Sylfaen" w:hAnsi="Sylfaen"/>
          <w:lang w:val="ka-GE"/>
        </w:rPr>
        <w:t xml:space="preserve">აღნიშნული მიზნით მიიმართა </w:t>
      </w:r>
      <w:r w:rsidR="0009419A" w:rsidRPr="0009419A">
        <w:rPr>
          <w:rFonts w:ascii="Sylfaen" w:hAnsi="Sylfaen"/>
          <w:lang w:val="ka-GE"/>
        </w:rPr>
        <w:t>236 000.0</w:t>
      </w:r>
      <w:r w:rsidRPr="0009419A">
        <w:rPr>
          <w:rFonts w:ascii="Sylfaen" w:hAnsi="Sylfaen"/>
          <w:lang w:val="ka-GE"/>
        </w:rPr>
        <w:t xml:space="preserve"> ათასი ლარი, რაც გეგმიური მაჩვენებლის 100.0%-ს შეადგენს;</w:t>
      </w:r>
    </w:p>
    <w:p w14:paraId="49023690" w14:textId="77777777" w:rsidR="009F4093" w:rsidRPr="00173161" w:rsidRDefault="009F4093" w:rsidP="006B6DE2">
      <w:pPr>
        <w:spacing w:after="0" w:line="240" w:lineRule="auto"/>
        <w:ind w:firstLine="720"/>
        <w:jc w:val="both"/>
        <w:rPr>
          <w:rFonts w:ascii="Sylfaen" w:hAnsi="Sylfaen" w:cs="Sylfaen"/>
          <w:bCs/>
          <w:noProof/>
          <w:color w:val="000000"/>
          <w:highlight w:val="yellow"/>
          <w:lang w:val="ka-GE"/>
        </w:rPr>
      </w:pPr>
      <w:r w:rsidRPr="002822A3">
        <w:rPr>
          <w:rFonts w:ascii="Sylfaen" w:hAnsi="Sylfaen" w:cs="Sylfaen"/>
          <w:b/>
          <w:noProof/>
          <w:color w:val="000000"/>
          <w:lang w:val="ka-GE"/>
        </w:rPr>
        <w:t>„სხვა ხარჯების”</w:t>
      </w:r>
      <w:r w:rsidRPr="002822A3">
        <w:rPr>
          <w:rFonts w:ascii="Sylfaen" w:hAnsi="Sylfaen" w:cs="Sylfaen"/>
          <w:bCs/>
          <w:noProof/>
          <w:color w:val="000000"/>
          <w:lang w:val="ka-GE"/>
        </w:rPr>
        <w:t xml:space="preserve"> მუხლით საანგარიშო პერიოდში დაზუსტებული გეგმა განისაზღვრა </w:t>
      </w:r>
      <w:r w:rsidR="002822A3" w:rsidRPr="002822A3">
        <w:rPr>
          <w:rFonts w:ascii="Sylfaen" w:hAnsi="Sylfaen" w:cs="Sylfaen"/>
          <w:bCs/>
          <w:noProof/>
          <w:color w:val="000000"/>
        </w:rPr>
        <w:t>2 048 113.1</w:t>
      </w:r>
      <w:r w:rsidR="006079B8" w:rsidRPr="002822A3">
        <w:rPr>
          <w:rFonts w:ascii="Sylfaen" w:hAnsi="Sylfaen" w:cs="Sylfaen"/>
          <w:bCs/>
          <w:noProof/>
          <w:color w:val="000000"/>
          <w:lang w:val="ka-GE"/>
        </w:rPr>
        <w:t xml:space="preserve"> </w:t>
      </w:r>
      <w:r w:rsidRPr="002822A3">
        <w:rPr>
          <w:rFonts w:ascii="Sylfaen" w:hAnsi="Sylfaen" w:cs="Sylfaen"/>
          <w:bCs/>
          <w:noProof/>
          <w:color w:val="000000"/>
          <w:lang w:val="ka-GE"/>
        </w:rPr>
        <w:t xml:space="preserve">ათასი ლარის ოდენობით, ხოლო საკასო ხარჯი გაწეული იქნა </w:t>
      </w:r>
      <w:r w:rsidR="002822A3" w:rsidRPr="002822A3">
        <w:rPr>
          <w:rFonts w:ascii="Sylfaen" w:hAnsi="Sylfaen" w:cs="Sylfaen"/>
          <w:bCs/>
          <w:noProof/>
          <w:color w:val="000000"/>
        </w:rPr>
        <w:t>2 059 849.0</w:t>
      </w:r>
      <w:r w:rsidR="006079B8" w:rsidRPr="002822A3">
        <w:rPr>
          <w:rFonts w:ascii="Sylfaen" w:hAnsi="Sylfaen" w:cs="Sylfaen"/>
          <w:bCs/>
          <w:noProof/>
          <w:color w:val="000000"/>
          <w:lang w:val="ka-GE"/>
        </w:rPr>
        <w:t xml:space="preserve"> </w:t>
      </w:r>
      <w:r w:rsidR="001D46AB" w:rsidRPr="002822A3">
        <w:rPr>
          <w:rFonts w:ascii="Sylfaen" w:hAnsi="Sylfaen" w:cs="Sylfaen"/>
          <w:bCs/>
          <w:noProof/>
          <w:color w:val="000000"/>
          <w:lang w:val="ka-GE"/>
        </w:rPr>
        <w:t xml:space="preserve"> </w:t>
      </w:r>
      <w:r w:rsidRPr="002822A3">
        <w:rPr>
          <w:rFonts w:ascii="Sylfaen" w:hAnsi="Sylfaen" w:cs="Sylfaen"/>
          <w:bCs/>
          <w:noProof/>
          <w:color w:val="000000"/>
          <w:lang w:val="ka-GE"/>
        </w:rPr>
        <w:t xml:space="preserve">ათასი ლარის მოცულობით, რაც გეგმის </w:t>
      </w:r>
      <w:r w:rsidR="002822A3" w:rsidRPr="002822A3">
        <w:rPr>
          <w:rFonts w:ascii="Sylfaen" w:hAnsi="Sylfaen" w:cs="Sylfaen"/>
          <w:bCs/>
          <w:noProof/>
          <w:color w:val="000000"/>
        </w:rPr>
        <w:t>100.6</w:t>
      </w:r>
      <w:r w:rsidRPr="002822A3">
        <w:rPr>
          <w:rFonts w:ascii="Sylfaen" w:hAnsi="Sylfaen" w:cs="Sylfaen"/>
          <w:bCs/>
          <w:noProof/>
          <w:color w:val="000000"/>
          <w:lang w:val="ka-GE"/>
        </w:rPr>
        <w:t xml:space="preserve">%-ს. „სხვა ხარჯების” მუხლის საკასო შესრულება „ხარჯების“ საკასო შესრულების </w:t>
      </w:r>
      <w:r w:rsidR="006079B8" w:rsidRPr="002822A3">
        <w:rPr>
          <w:rFonts w:ascii="Sylfaen" w:hAnsi="Sylfaen" w:cs="Sylfaen"/>
          <w:bCs/>
          <w:noProof/>
          <w:color w:val="000000"/>
          <w:lang w:val="ka-GE"/>
        </w:rPr>
        <w:t>14.5</w:t>
      </w:r>
      <w:r w:rsidRPr="002822A3">
        <w:rPr>
          <w:rFonts w:ascii="Sylfaen" w:hAnsi="Sylfaen" w:cs="Sylfaen"/>
          <w:bCs/>
          <w:noProof/>
          <w:color w:val="000000"/>
          <w:lang w:val="ka-GE"/>
        </w:rPr>
        <w:t xml:space="preserve">%-ია, ხოლო სახელმწიფო ბიუჯეტიდან გაწეული გადასახდელების - </w:t>
      </w:r>
      <w:r w:rsidR="006079B8" w:rsidRPr="002822A3">
        <w:rPr>
          <w:rFonts w:ascii="Sylfaen" w:hAnsi="Sylfaen" w:cs="Sylfaen"/>
          <w:bCs/>
          <w:noProof/>
          <w:color w:val="000000"/>
          <w:lang w:val="ka-GE"/>
        </w:rPr>
        <w:t>10.</w:t>
      </w:r>
      <w:r w:rsidR="002822A3" w:rsidRPr="002822A3">
        <w:rPr>
          <w:rFonts w:ascii="Sylfaen" w:hAnsi="Sylfaen" w:cs="Sylfaen"/>
          <w:bCs/>
          <w:noProof/>
          <w:color w:val="000000"/>
        </w:rPr>
        <w:t>4</w:t>
      </w:r>
      <w:r w:rsidRPr="002822A3">
        <w:rPr>
          <w:rFonts w:ascii="Sylfaen" w:hAnsi="Sylfaen" w:cs="Sylfaen"/>
          <w:bCs/>
          <w:noProof/>
          <w:color w:val="000000"/>
          <w:lang w:val="ka-GE"/>
        </w:rPr>
        <w:t>%-ს შეადგენს.</w:t>
      </w:r>
      <w:r w:rsidRPr="002822A3">
        <w:rPr>
          <w:rFonts w:ascii="Sylfaen" w:hAnsi="Sylfaen" w:cs="Sylfaen"/>
          <w:bCs/>
          <w:noProof/>
          <w:lang w:val="ka-GE"/>
        </w:rPr>
        <w:t xml:space="preserve"> </w:t>
      </w:r>
    </w:p>
    <w:p w14:paraId="74F41823" w14:textId="77777777" w:rsidR="009F4093" w:rsidRPr="005C7572" w:rsidRDefault="009F4093" w:rsidP="006B6DE2">
      <w:pPr>
        <w:pStyle w:val="BodyText"/>
        <w:ind w:firstLine="720"/>
        <w:rPr>
          <w:rFonts w:ascii="Sylfaen" w:hAnsi="Sylfaen"/>
          <w:noProof/>
          <w:sz w:val="22"/>
          <w:szCs w:val="22"/>
          <w:lang w:val="ka-GE"/>
        </w:rPr>
      </w:pPr>
      <w:r w:rsidRPr="005C7572">
        <w:rPr>
          <w:rFonts w:ascii="Sylfaen" w:hAnsi="Sylfaen"/>
          <w:noProof/>
          <w:color w:val="000000"/>
          <w:sz w:val="22"/>
          <w:szCs w:val="22"/>
          <w:lang w:val="ka-GE"/>
        </w:rPr>
        <w:t>„</w:t>
      </w:r>
      <w:r w:rsidRPr="005C7572">
        <w:rPr>
          <w:rFonts w:ascii="Sylfaen" w:hAnsi="Sylfaen" w:cs="Sylfaen"/>
          <w:noProof/>
          <w:color w:val="000000"/>
          <w:sz w:val="22"/>
          <w:szCs w:val="22"/>
          <w:lang w:val="ka-GE"/>
        </w:rPr>
        <w:t>სხვა</w:t>
      </w:r>
      <w:r w:rsidRPr="005C7572">
        <w:rPr>
          <w:rFonts w:ascii="Sylfaen" w:hAnsi="Sylfaen"/>
          <w:noProof/>
          <w:color w:val="000000"/>
          <w:sz w:val="22"/>
          <w:szCs w:val="22"/>
          <w:lang w:val="ka-GE"/>
        </w:rPr>
        <w:t xml:space="preserve"> </w:t>
      </w:r>
      <w:r w:rsidRPr="005C7572">
        <w:rPr>
          <w:rFonts w:ascii="Sylfaen" w:hAnsi="Sylfaen" w:cs="Sylfaen"/>
          <w:noProof/>
          <w:color w:val="000000"/>
          <w:sz w:val="22"/>
          <w:szCs w:val="22"/>
          <w:lang w:val="ka-GE"/>
        </w:rPr>
        <w:t>ხარჯების</w:t>
      </w:r>
      <w:r w:rsidRPr="005C7572">
        <w:rPr>
          <w:rFonts w:ascii="Sylfaen" w:hAnsi="Sylfaen"/>
          <w:noProof/>
          <w:color w:val="000000"/>
          <w:sz w:val="22"/>
          <w:szCs w:val="22"/>
          <w:lang w:val="ka-GE"/>
        </w:rPr>
        <w:t>“</w:t>
      </w:r>
      <w:r w:rsidRPr="005C7572">
        <w:rPr>
          <w:rFonts w:ascii="Sylfaen" w:hAnsi="Sylfaen"/>
          <w:noProof/>
          <w:sz w:val="22"/>
          <w:szCs w:val="22"/>
          <w:lang w:val="ka-GE"/>
        </w:rPr>
        <w:t xml:space="preserve"> </w:t>
      </w:r>
      <w:r w:rsidRPr="005C7572">
        <w:rPr>
          <w:rFonts w:ascii="Sylfaen" w:hAnsi="Sylfaen" w:cs="Sylfaen"/>
          <w:noProof/>
          <w:sz w:val="22"/>
          <w:szCs w:val="22"/>
          <w:lang w:val="ka-GE"/>
        </w:rPr>
        <w:t>მუხლიდან</w:t>
      </w:r>
      <w:r w:rsidRPr="005C7572">
        <w:rPr>
          <w:rFonts w:ascii="Sylfaen" w:hAnsi="Sylfaen"/>
          <w:noProof/>
          <w:sz w:val="22"/>
          <w:szCs w:val="22"/>
          <w:lang w:val="ka-GE"/>
        </w:rPr>
        <w:t xml:space="preserve"> </w:t>
      </w:r>
      <w:r w:rsidRPr="005C7572">
        <w:rPr>
          <w:rFonts w:ascii="Sylfaen" w:hAnsi="Sylfaen" w:cs="Sylfaen"/>
          <w:noProof/>
          <w:sz w:val="22"/>
          <w:szCs w:val="22"/>
          <w:lang w:val="ka-GE"/>
        </w:rPr>
        <w:t>დაფინანსებული</w:t>
      </w:r>
      <w:r w:rsidRPr="005C7572">
        <w:rPr>
          <w:rFonts w:ascii="Sylfaen" w:hAnsi="Sylfaen"/>
          <w:noProof/>
          <w:sz w:val="22"/>
          <w:szCs w:val="22"/>
          <w:lang w:val="ka-GE"/>
        </w:rPr>
        <w:t xml:space="preserve"> </w:t>
      </w:r>
      <w:r w:rsidRPr="005C7572">
        <w:rPr>
          <w:rFonts w:ascii="Sylfaen" w:hAnsi="Sylfaen" w:cs="Sylfaen"/>
          <w:noProof/>
          <w:sz w:val="22"/>
          <w:szCs w:val="22"/>
          <w:lang w:val="ka-GE"/>
        </w:rPr>
        <w:t>იქნა</w:t>
      </w:r>
      <w:r w:rsidRPr="005C7572">
        <w:rPr>
          <w:rFonts w:ascii="Sylfaen" w:hAnsi="Sylfaen"/>
          <w:noProof/>
          <w:sz w:val="22"/>
          <w:szCs w:val="22"/>
          <w:lang w:val="ka-GE"/>
        </w:rPr>
        <w:t xml:space="preserve"> </w:t>
      </w:r>
      <w:r w:rsidRPr="005C7572">
        <w:rPr>
          <w:rFonts w:ascii="Sylfaen" w:hAnsi="Sylfaen" w:cs="Sylfaen"/>
          <w:noProof/>
          <w:sz w:val="22"/>
          <w:szCs w:val="22"/>
          <w:lang w:val="ka-GE"/>
        </w:rPr>
        <w:t>ისეთი</w:t>
      </w:r>
      <w:r w:rsidRPr="005C7572">
        <w:rPr>
          <w:rFonts w:ascii="Sylfaen" w:hAnsi="Sylfaen"/>
          <w:noProof/>
          <w:sz w:val="22"/>
          <w:szCs w:val="22"/>
          <w:lang w:val="ka-GE"/>
        </w:rPr>
        <w:t xml:space="preserve"> </w:t>
      </w:r>
      <w:r w:rsidRPr="005C7572">
        <w:rPr>
          <w:rFonts w:ascii="Sylfaen" w:hAnsi="Sylfaen" w:cs="Sylfaen"/>
          <w:noProof/>
          <w:sz w:val="22"/>
          <w:szCs w:val="22"/>
          <w:lang w:val="ka-GE"/>
        </w:rPr>
        <w:t>მნიშვნელოვანი</w:t>
      </w:r>
      <w:r w:rsidRPr="005C7572">
        <w:rPr>
          <w:rFonts w:ascii="Sylfaen" w:hAnsi="Sylfaen"/>
          <w:noProof/>
          <w:sz w:val="22"/>
          <w:szCs w:val="22"/>
          <w:lang w:val="ka-GE"/>
        </w:rPr>
        <w:t xml:space="preserve"> </w:t>
      </w:r>
      <w:r w:rsidRPr="005C7572">
        <w:rPr>
          <w:rFonts w:ascii="Sylfaen" w:hAnsi="Sylfaen" w:cs="Sylfaen"/>
          <w:noProof/>
          <w:sz w:val="22"/>
          <w:szCs w:val="22"/>
          <w:lang w:val="ka-GE"/>
        </w:rPr>
        <w:t>ღონისძიებები</w:t>
      </w:r>
      <w:r w:rsidRPr="005C7572">
        <w:rPr>
          <w:rFonts w:ascii="Sylfaen" w:hAnsi="Sylfaen"/>
          <w:noProof/>
          <w:sz w:val="22"/>
          <w:szCs w:val="22"/>
          <w:lang w:val="ka-GE"/>
        </w:rPr>
        <w:t xml:space="preserve">, </w:t>
      </w:r>
      <w:r w:rsidRPr="005C7572">
        <w:rPr>
          <w:rFonts w:ascii="Sylfaen" w:hAnsi="Sylfaen" w:cs="Sylfaen"/>
          <w:noProof/>
          <w:sz w:val="22"/>
          <w:szCs w:val="22"/>
          <w:lang w:val="ka-GE"/>
        </w:rPr>
        <w:t>როგორიცაა</w:t>
      </w:r>
      <w:r w:rsidRPr="005C7572">
        <w:rPr>
          <w:rFonts w:ascii="Sylfaen" w:hAnsi="Sylfaen"/>
          <w:noProof/>
          <w:sz w:val="22"/>
          <w:szCs w:val="22"/>
          <w:lang w:val="ka-GE"/>
        </w:rPr>
        <w:t>:</w:t>
      </w:r>
    </w:p>
    <w:p w14:paraId="534EF126" w14:textId="77777777" w:rsidR="00D35B5B" w:rsidRPr="005C7572" w:rsidRDefault="00D35B5B" w:rsidP="006B6DE2">
      <w:pPr>
        <w:pStyle w:val="ListParagraph"/>
        <w:numPr>
          <w:ilvl w:val="0"/>
          <w:numId w:val="8"/>
        </w:numPr>
        <w:spacing w:line="240" w:lineRule="auto"/>
        <w:jc w:val="both"/>
        <w:rPr>
          <w:rFonts w:ascii="Sylfaen" w:hAnsi="Sylfaen"/>
          <w:lang w:val="ka-GE"/>
        </w:rPr>
      </w:pPr>
      <w:r w:rsidRPr="005C7572">
        <w:rPr>
          <w:rFonts w:ascii="Sylfaen" w:hAnsi="Sylfaen"/>
          <w:lang w:val="ka-GE"/>
        </w:rPr>
        <w:t xml:space="preserve">სკოლამდელი და ზოგადი განათლება - აღნიშნული მიზნით მიიმართა </w:t>
      </w:r>
      <w:r w:rsidR="005C7572" w:rsidRPr="005C7572">
        <w:rPr>
          <w:rFonts w:ascii="Sylfaen" w:hAnsi="Sylfaen"/>
          <w:lang w:val="ka-GE"/>
        </w:rPr>
        <w:t>967 769.3</w:t>
      </w:r>
      <w:r w:rsidRPr="005C7572">
        <w:rPr>
          <w:rFonts w:ascii="Sylfaen" w:hAnsi="Sylfaen"/>
          <w:lang w:val="ka-GE"/>
        </w:rPr>
        <w:t xml:space="preserve"> ათასი ლარი (გეგმიური მაჩვენებლის </w:t>
      </w:r>
      <w:r w:rsidR="00042F78" w:rsidRPr="005C7572">
        <w:rPr>
          <w:rFonts w:ascii="Sylfaen" w:hAnsi="Sylfaen"/>
        </w:rPr>
        <w:t>100.0</w:t>
      </w:r>
      <w:r w:rsidRPr="005C7572">
        <w:rPr>
          <w:rFonts w:ascii="Sylfaen" w:hAnsi="Sylfaen"/>
          <w:lang w:val="ka-GE"/>
        </w:rPr>
        <w:t xml:space="preserve">%-ია), მათ შორის ზოგადსაგანმანათლებლო სკოლების დაფინანსებაზე </w:t>
      </w:r>
      <w:r w:rsidR="00437A0A" w:rsidRPr="005C7572">
        <w:rPr>
          <w:rFonts w:ascii="Sylfaen" w:hAnsi="Sylfaen"/>
          <w:lang w:val="ka-GE"/>
        </w:rPr>
        <w:t>-</w:t>
      </w:r>
      <w:r w:rsidRPr="005C7572">
        <w:rPr>
          <w:rFonts w:ascii="Sylfaen" w:hAnsi="Sylfaen"/>
          <w:lang w:val="ka-GE"/>
        </w:rPr>
        <w:t xml:space="preserve"> </w:t>
      </w:r>
      <w:r w:rsidR="005C7572" w:rsidRPr="005C7572">
        <w:rPr>
          <w:rFonts w:ascii="Sylfaen" w:hAnsi="Sylfaen"/>
          <w:lang w:val="ka-GE"/>
        </w:rPr>
        <w:t>875 750.3</w:t>
      </w:r>
      <w:r w:rsidRPr="005C7572">
        <w:rPr>
          <w:rFonts w:ascii="Sylfaen" w:hAnsi="Sylfaen"/>
          <w:lang w:val="ka-GE"/>
        </w:rPr>
        <w:t xml:space="preserve"> ათასი ლარი, რაც გეგმიური მაჩვენებლის 100.0%-ს შეადგენს;</w:t>
      </w:r>
    </w:p>
    <w:p w14:paraId="16861127" w14:textId="77777777" w:rsidR="00042F78" w:rsidRPr="005C7572" w:rsidRDefault="00042F78" w:rsidP="006B6DE2">
      <w:pPr>
        <w:pStyle w:val="ListParagraph"/>
        <w:numPr>
          <w:ilvl w:val="0"/>
          <w:numId w:val="8"/>
        </w:numPr>
        <w:spacing w:line="240" w:lineRule="auto"/>
        <w:jc w:val="both"/>
        <w:rPr>
          <w:rFonts w:ascii="Sylfaen" w:hAnsi="Sylfaen"/>
          <w:lang w:val="ka-GE"/>
        </w:rPr>
      </w:pPr>
      <w:r w:rsidRPr="005C7572">
        <w:rPr>
          <w:rFonts w:ascii="Sylfaen" w:hAnsi="Sylfaen"/>
          <w:lang w:val="ka-GE"/>
        </w:rPr>
        <w:t>მოსახლეობის ჯანმრთელობის დაცვა</w:t>
      </w:r>
      <w:r w:rsidRPr="005C7572">
        <w:rPr>
          <w:rFonts w:ascii="Sylfaen" w:hAnsi="Sylfaen"/>
        </w:rPr>
        <w:t xml:space="preserve"> - </w:t>
      </w:r>
      <w:r w:rsidRPr="005C7572">
        <w:rPr>
          <w:rFonts w:ascii="Sylfaen" w:hAnsi="Sylfaen"/>
          <w:lang w:val="ka-GE"/>
        </w:rPr>
        <w:t xml:space="preserve">აღნიშნული მიზნით მიიმართა </w:t>
      </w:r>
      <w:r w:rsidR="005C7572" w:rsidRPr="005C7572">
        <w:rPr>
          <w:rFonts w:ascii="Sylfaen" w:hAnsi="Sylfaen"/>
          <w:lang w:val="ka-GE"/>
        </w:rPr>
        <w:t>224 646.8</w:t>
      </w:r>
      <w:r w:rsidRPr="005C7572">
        <w:rPr>
          <w:rFonts w:ascii="Sylfaen" w:hAnsi="Sylfaen"/>
          <w:lang w:val="ka-GE"/>
        </w:rPr>
        <w:t xml:space="preserve"> ათასი ლარი, რაც გეგმიური მაჩვენებლის </w:t>
      </w:r>
      <w:r w:rsidR="003E6E0F" w:rsidRPr="005C7572">
        <w:rPr>
          <w:rFonts w:ascii="Sylfaen" w:hAnsi="Sylfaen"/>
        </w:rPr>
        <w:t>10</w:t>
      </w:r>
      <w:r w:rsidR="005C7572" w:rsidRPr="005C7572">
        <w:rPr>
          <w:rFonts w:ascii="Sylfaen" w:hAnsi="Sylfaen"/>
          <w:lang w:val="ka-GE"/>
        </w:rPr>
        <w:t>2.0</w:t>
      </w:r>
      <w:r w:rsidRPr="005C7572">
        <w:rPr>
          <w:rFonts w:ascii="Sylfaen" w:hAnsi="Sylfaen"/>
          <w:lang w:val="ka-GE"/>
        </w:rPr>
        <w:t>%-ს შეადგენს</w:t>
      </w:r>
      <w:r w:rsidR="009A219C" w:rsidRPr="005C7572">
        <w:rPr>
          <w:rFonts w:ascii="Sylfaen" w:hAnsi="Sylfaen"/>
          <w:lang w:val="ka-GE"/>
        </w:rPr>
        <w:t xml:space="preserve"> (მათ შორის, COVID-19-ის </w:t>
      </w:r>
      <w:r w:rsidR="00EA4BE7">
        <w:rPr>
          <w:rFonts w:ascii="Sylfaen" w:hAnsi="Sylfaen"/>
          <w:lang w:val="ka-GE"/>
        </w:rPr>
        <w:t>მართვის ფარგლებში</w:t>
      </w:r>
      <w:r w:rsidR="009A219C" w:rsidRPr="005C7572">
        <w:rPr>
          <w:rFonts w:ascii="Sylfaen" w:hAnsi="Sylfaen"/>
          <w:lang w:val="ka-GE"/>
        </w:rPr>
        <w:t xml:space="preserve"> - </w:t>
      </w:r>
      <w:r w:rsidR="009A219C" w:rsidRPr="000E11B8">
        <w:rPr>
          <w:rFonts w:ascii="Sylfaen" w:hAnsi="Sylfaen"/>
          <w:lang w:val="ka-GE"/>
        </w:rPr>
        <w:t>1</w:t>
      </w:r>
      <w:r w:rsidR="005C7572" w:rsidRPr="000E11B8">
        <w:rPr>
          <w:rFonts w:ascii="Sylfaen" w:hAnsi="Sylfaen"/>
          <w:lang w:val="ka-GE"/>
        </w:rPr>
        <w:t>7</w:t>
      </w:r>
      <w:r w:rsidR="009A219C" w:rsidRPr="000E11B8">
        <w:rPr>
          <w:rFonts w:ascii="Sylfaen" w:hAnsi="Sylfaen"/>
          <w:lang w:val="ka-GE"/>
        </w:rPr>
        <w:t>7 </w:t>
      </w:r>
      <w:r w:rsidR="005C7572" w:rsidRPr="000E11B8">
        <w:rPr>
          <w:rFonts w:ascii="Sylfaen" w:hAnsi="Sylfaen"/>
          <w:lang w:val="ka-GE"/>
        </w:rPr>
        <w:t>833.2</w:t>
      </w:r>
      <w:r w:rsidR="009A219C" w:rsidRPr="000E11B8">
        <w:rPr>
          <w:rFonts w:ascii="Sylfaen" w:hAnsi="Sylfaen"/>
          <w:lang w:val="ka-GE"/>
        </w:rPr>
        <w:t xml:space="preserve"> ათასი</w:t>
      </w:r>
      <w:r w:rsidR="009A219C" w:rsidRPr="005C7572">
        <w:rPr>
          <w:rFonts w:ascii="Sylfaen" w:hAnsi="Sylfaen"/>
          <w:lang w:val="ka-GE"/>
        </w:rPr>
        <w:t xml:space="preserve"> ლარი, რაც გეგმიური მაჩვენებლის 99.</w:t>
      </w:r>
      <w:r w:rsidR="005C7572" w:rsidRPr="005C7572">
        <w:rPr>
          <w:rFonts w:ascii="Sylfaen" w:hAnsi="Sylfaen"/>
          <w:lang w:val="ka-GE"/>
        </w:rPr>
        <w:t>9</w:t>
      </w:r>
      <w:r w:rsidR="009A219C" w:rsidRPr="005C7572">
        <w:rPr>
          <w:rFonts w:ascii="Sylfaen" w:hAnsi="Sylfaen"/>
          <w:lang w:val="ka-GE"/>
        </w:rPr>
        <w:t>%-ს შეადგენს);</w:t>
      </w:r>
    </w:p>
    <w:p w14:paraId="304CD08C" w14:textId="77777777" w:rsidR="0090606A" w:rsidRPr="007700F1" w:rsidRDefault="0090606A" w:rsidP="006B6DE2">
      <w:pPr>
        <w:pStyle w:val="ListParagraph"/>
        <w:numPr>
          <w:ilvl w:val="0"/>
          <w:numId w:val="8"/>
        </w:numPr>
        <w:spacing w:line="240" w:lineRule="auto"/>
        <w:jc w:val="both"/>
        <w:rPr>
          <w:rFonts w:ascii="Sylfaen" w:hAnsi="Sylfaen"/>
          <w:lang w:val="ka-GE"/>
        </w:rPr>
      </w:pPr>
      <w:r w:rsidRPr="007700F1">
        <w:rPr>
          <w:rFonts w:ascii="Sylfaen" w:hAnsi="Sylfaen"/>
          <w:lang w:val="ka-GE"/>
        </w:rPr>
        <w:t>წყალმომარაგების ინფრასტრუქტურის აღდგენა-რეაბილიტაცია</w:t>
      </w:r>
      <w:r w:rsidRPr="007700F1">
        <w:rPr>
          <w:rFonts w:ascii="Sylfaen" w:hAnsi="Sylfaen"/>
        </w:rPr>
        <w:t xml:space="preserve"> - </w:t>
      </w:r>
      <w:r w:rsidRPr="007700F1">
        <w:rPr>
          <w:rFonts w:ascii="Sylfaen" w:hAnsi="Sylfaen"/>
          <w:lang w:val="ka-GE"/>
        </w:rPr>
        <w:t xml:space="preserve">აღნიშნული მიზნით მიიმართა </w:t>
      </w:r>
      <w:r w:rsidR="00135012" w:rsidRPr="007700F1">
        <w:rPr>
          <w:rFonts w:ascii="Sylfaen" w:hAnsi="Sylfaen"/>
        </w:rPr>
        <w:t xml:space="preserve">    </w:t>
      </w:r>
      <w:r w:rsidR="007700F1" w:rsidRPr="007700F1">
        <w:rPr>
          <w:rFonts w:ascii="Sylfaen" w:hAnsi="Sylfaen"/>
          <w:lang w:val="ka-GE"/>
        </w:rPr>
        <w:t>203 216.6</w:t>
      </w:r>
      <w:r w:rsidR="00042F78" w:rsidRPr="007700F1">
        <w:rPr>
          <w:rFonts w:ascii="Sylfaen" w:hAnsi="Sylfaen"/>
          <w:lang w:val="ka-GE"/>
        </w:rPr>
        <w:t xml:space="preserve"> </w:t>
      </w:r>
      <w:r w:rsidRPr="007700F1">
        <w:rPr>
          <w:rFonts w:ascii="Sylfaen" w:hAnsi="Sylfaen"/>
          <w:lang w:val="ka-GE"/>
        </w:rPr>
        <w:t xml:space="preserve">ათასი ლარი, რაც გეგმიური მაჩვენებლის </w:t>
      </w:r>
      <w:r w:rsidRPr="007700F1">
        <w:rPr>
          <w:rFonts w:ascii="Sylfaen" w:hAnsi="Sylfaen"/>
        </w:rPr>
        <w:t>100.0</w:t>
      </w:r>
      <w:r w:rsidRPr="007700F1">
        <w:rPr>
          <w:rFonts w:ascii="Sylfaen" w:hAnsi="Sylfaen"/>
          <w:lang w:val="ka-GE"/>
        </w:rPr>
        <w:t>%-ს შეადგენს</w:t>
      </w:r>
      <w:r w:rsidR="00135012" w:rsidRPr="007700F1">
        <w:rPr>
          <w:rFonts w:ascii="Sylfaen" w:hAnsi="Sylfaen"/>
        </w:rPr>
        <w:t>;</w:t>
      </w:r>
    </w:p>
    <w:p w14:paraId="0DE95A5D" w14:textId="77777777" w:rsidR="009F4093" w:rsidRPr="007700F1" w:rsidRDefault="00437A0A" w:rsidP="006B6DE2">
      <w:pPr>
        <w:pStyle w:val="ListParagraph"/>
        <w:numPr>
          <w:ilvl w:val="0"/>
          <w:numId w:val="8"/>
        </w:numPr>
        <w:spacing w:line="240" w:lineRule="auto"/>
        <w:jc w:val="both"/>
        <w:rPr>
          <w:rFonts w:ascii="Sylfaen" w:hAnsi="Sylfaen"/>
          <w:lang w:val="ka-GE"/>
        </w:rPr>
      </w:pPr>
      <w:r w:rsidRPr="007700F1">
        <w:rPr>
          <w:rFonts w:ascii="Sylfaen" w:hAnsi="Sylfaen"/>
          <w:lang w:val="ka-GE"/>
        </w:rPr>
        <w:t>სახელმწიფო სასწავლო, სამაგისტრო გრანტები და ახალგაზრდების ხელშეწყობა</w:t>
      </w:r>
      <w:r w:rsidR="00135012" w:rsidRPr="007700F1">
        <w:rPr>
          <w:rFonts w:ascii="Sylfaen" w:hAnsi="Sylfaen"/>
        </w:rPr>
        <w:t xml:space="preserve"> </w:t>
      </w:r>
      <w:r w:rsidR="009F4093" w:rsidRPr="007700F1">
        <w:rPr>
          <w:rFonts w:ascii="Sylfaen" w:hAnsi="Sylfaen"/>
          <w:lang w:val="ka-GE"/>
        </w:rPr>
        <w:t>- აღნიშნული</w:t>
      </w:r>
      <w:r w:rsidR="00D15F1D" w:rsidRPr="007700F1">
        <w:rPr>
          <w:rFonts w:ascii="Sylfaen" w:hAnsi="Sylfaen"/>
          <w:lang w:val="ka-GE"/>
        </w:rPr>
        <w:t xml:space="preserve"> </w:t>
      </w:r>
      <w:r w:rsidR="009F4093" w:rsidRPr="007700F1">
        <w:rPr>
          <w:rFonts w:ascii="Sylfaen" w:hAnsi="Sylfaen"/>
          <w:lang w:val="ka-GE"/>
        </w:rPr>
        <w:t xml:space="preserve">მიზნით მიიმართა </w:t>
      </w:r>
      <w:r w:rsidR="007700F1" w:rsidRPr="007700F1">
        <w:rPr>
          <w:rFonts w:ascii="Sylfaen" w:hAnsi="Sylfaen"/>
          <w:lang w:val="ka-GE"/>
        </w:rPr>
        <w:t>116 525.9</w:t>
      </w:r>
      <w:r w:rsidRPr="007700F1">
        <w:rPr>
          <w:rFonts w:ascii="Sylfaen" w:hAnsi="Sylfaen"/>
          <w:lang w:val="ka-GE"/>
        </w:rPr>
        <w:t xml:space="preserve"> </w:t>
      </w:r>
      <w:r w:rsidR="009F4093" w:rsidRPr="007700F1">
        <w:rPr>
          <w:rFonts w:ascii="Sylfaen" w:hAnsi="Sylfaen"/>
          <w:lang w:val="ka-GE"/>
        </w:rPr>
        <w:t xml:space="preserve">ათასი ლარი, რაც გეგმიური მაჩვენებლის </w:t>
      </w:r>
      <w:r w:rsidR="003E6E0F" w:rsidRPr="007700F1">
        <w:rPr>
          <w:rFonts w:ascii="Sylfaen" w:hAnsi="Sylfaen"/>
          <w:lang w:val="ka-GE"/>
        </w:rPr>
        <w:t>100.0</w:t>
      </w:r>
      <w:r w:rsidR="009F4093" w:rsidRPr="007700F1">
        <w:rPr>
          <w:rFonts w:ascii="Sylfaen" w:hAnsi="Sylfaen"/>
          <w:lang w:val="ka-GE"/>
        </w:rPr>
        <w:t>%-ს შეადგენს;</w:t>
      </w:r>
    </w:p>
    <w:p w14:paraId="4C3C4A8C" w14:textId="77777777" w:rsidR="00042F78" w:rsidRPr="007700F1" w:rsidRDefault="00042F78" w:rsidP="006B6DE2">
      <w:pPr>
        <w:pStyle w:val="ListParagraph"/>
        <w:numPr>
          <w:ilvl w:val="0"/>
          <w:numId w:val="8"/>
        </w:numPr>
        <w:spacing w:line="240" w:lineRule="auto"/>
        <w:jc w:val="both"/>
        <w:rPr>
          <w:rFonts w:ascii="Sylfaen" w:hAnsi="Sylfaen"/>
          <w:lang w:val="ka-GE"/>
        </w:rPr>
      </w:pPr>
      <w:r w:rsidRPr="007700F1">
        <w:rPr>
          <w:rFonts w:ascii="Sylfaen" w:hAnsi="Sylfaen"/>
          <w:lang w:val="ka-GE"/>
        </w:rPr>
        <w:t>სამელიორაციო სისტემების მოდერნიზაცია</w:t>
      </w:r>
      <w:r w:rsidRPr="007700F1">
        <w:rPr>
          <w:rFonts w:ascii="Sylfaen" w:hAnsi="Sylfaen"/>
        </w:rPr>
        <w:t xml:space="preserve"> - </w:t>
      </w:r>
      <w:r w:rsidRPr="007700F1">
        <w:rPr>
          <w:rFonts w:ascii="Sylfaen" w:hAnsi="Sylfaen"/>
          <w:lang w:val="ka-GE"/>
        </w:rPr>
        <w:t xml:space="preserve">აღნიშნული მიზნით მიიმართა </w:t>
      </w:r>
      <w:r w:rsidR="007700F1" w:rsidRPr="007700F1">
        <w:rPr>
          <w:rFonts w:ascii="Sylfaen" w:hAnsi="Sylfaen"/>
          <w:lang w:val="ka-GE"/>
        </w:rPr>
        <w:t>56 090.6</w:t>
      </w:r>
      <w:r w:rsidRPr="007700F1">
        <w:rPr>
          <w:rFonts w:ascii="Sylfaen" w:hAnsi="Sylfaen"/>
          <w:lang w:val="ka-GE"/>
        </w:rPr>
        <w:t xml:space="preserve"> ათასი ლარი, რაც გეგმიური მაჩვენებლის </w:t>
      </w:r>
      <w:r w:rsidR="007700F1" w:rsidRPr="007700F1">
        <w:rPr>
          <w:rFonts w:ascii="Sylfaen" w:hAnsi="Sylfaen"/>
          <w:lang w:val="ka-GE"/>
        </w:rPr>
        <w:t>128</w:t>
      </w:r>
      <w:r w:rsidR="003E6E0F" w:rsidRPr="007700F1">
        <w:rPr>
          <w:rFonts w:ascii="Sylfaen" w:hAnsi="Sylfaen"/>
          <w:lang w:val="ka-GE"/>
        </w:rPr>
        <w:t>.8</w:t>
      </w:r>
      <w:r w:rsidRPr="007700F1">
        <w:rPr>
          <w:rFonts w:ascii="Sylfaen" w:hAnsi="Sylfaen"/>
          <w:lang w:val="ka-GE"/>
        </w:rPr>
        <w:t>%-ს შეადგენს</w:t>
      </w:r>
      <w:r w:rsidR="0000644A" w:rsidRPr="007700F1">
        <w:rPr>
          <w:rFonts w:ascii="Sylfaen" w:hAnsi="Sylfaen"/>
        </w:rPr>
        <w:t>.</w:t>
      </w:r>
    </w:p>
    <w:p w14:paraId="0ECDCF1E" w14:textId="77777777" w:rsidR="00D23AE0" w:rsidRPr="00263E57" w:rsidRDefault="00D23AE0" w:rsidP="00D23AE0">
      <w:pPr>
        <w:tabs>
          <w:tab w:val="left" w:pos="0"/>
        </w:tabs>
        <w:spacing w:after="0" w:line="240" w:lineRule="auto"/>
        <w:ind w:right="173" w:firstLine="720"/>
        <w:jc w:val="right"/>
        <w:rPr>
          <w:rFonts w:ascii="Sylfaen" w:hAnsi="Sylfaen" w:cs="Sylfaen"/>
          <w:b/>
          <w:noProof/>
          <w:color w:val="000000"/>
          <w:sz w:val="18"/>
          <w:szCs w:val="18"/>
          <w:lang w:val="ka-GE"/>
        </w:rPr>
      </w:pPr>
      <w:r w:rsidRPr="00263E57">
        <w:rPr>
          <w:rFonts w:ascii="Sylfaen" w:hAnsi="Sylfaen" w:cs="Sylfaen"/>
          <w:b/>
          <w:noProof/>
          <w:color w:val="000000"/>
          <w:sz w:val="18"/>
          <w:szCs w:val="18"/>
          <w:lang w:val="ka-GE"/>
        </w:rPr>
        <w:lastRenderedPageBreak/>
        <w:t>202</w:t>
      </w:r>
      <w:r w:rsidRPr="00263E57">
        <w:rPr>
          <w:rFonts w:ascii="Sylfaen" w:hAnsi="Sylfaen" w:cs="Sylfaen"/>
          <w:b/>
          <w:noProof/>
          <w:color w:val="000000"/>
          <w:sz w:val="18"/>
          <w:szCs w:val="18"/>
        </w:rPr>
        <w:t>1</w:t>
      </w:r>
      <w:r w:rsidRPr="00263E57">
        <w:rPr>
          <w:rFonts w:ascii="Sylfaen" w:hAnsi="Sylfaen" w:cs="Sylfaen"/>
          <w:b/>
          <w:noProof/>
          <w:color w:val="000000"/>
          <w:sz w:val="18"/>
          <w:szCs w:val="18"/>
          <w:lang w:val="ka-GE"/>
        </w:rPr>
        <w:t xml:space="preserve"> წლის ხარჯების სტრუქტურა</w:t>
      </w:r>
    </w:p>
    <w:p w14:paraId="088F70EB" w14:textId="77777777" w:rsidR="00D23AE0" w:rsidRPr="001713B2" w:rsidRDefault="00D23AE0" w:rsidP="00D23AE0">
      <w:pPr>
        <w:spacing w:line="240" w:lineRule="auto"/>
        <w:jc w:val="right"/>
        <w:rPr>
          <w:rFonts w:ascii="Sylfaen" w:hAnsi="Sylfaen"/>
          <w:lang w:val="ka-GE"/>
        </w:rPr>
      </w:pPr>
      <w:r w:rsidRPr="00263E57">
        <w:rPr>
          <w:rFonts w:ascii="Sylfaen" w:hAnsi="Sylfaen"/>
          <w:i/>
          <w:noProof/>
          <w:color w:val="000000"/>
          <w:sz w:val="18"/>
          <w:szCs w:val="18"/>
          <w:lang w:val="ka-GE"/>
        </w:rPr>
        <w:t>(საკასო შესრულება)</w:t>
      </w:r>
    </w:p>
    <w:p w14:paraId="01EB91A3" w14:textId="77777777" w:rsidR="00D23AE0" w:rsidRPr="001713B2" w:rsidRDefault="00D23AE0" w:rsidP="00D23AE0">
      <w:pPr>
        <w:pStyle w:val="BodyText"/>
        <w:tabs>
          <w:tab w:val="left" w:pos="0"/>
          <w:tab w:val="left" w:pos="900"/>
          <w:tab w:val="left" w:pos="5710"/>
        </w:tabs>
        <w:ind w:right="173"/>
        <w:jc w:val="center"/>
        <w:rPr>
          <w:rFonts w:ascii="Sylfaen" w:hAnsi="Sylfaen" w:cs="Sylfaen"/>
          <w:b/>
          <w:noProof/>
          <w:sz w:val="22"/>
          <w:szCs w:val="22"/>
          <w:lang w:val="ka-GE"/>
        </w:rPr>
      </w:pPr>
      <w:r w:rsidRPr="001713B2">
        <w:rPr>
          <w:noProof/>
        </w:rPr>
        <w:drawing>
          <wp:inline distT="0" distB="0" distL="0" distR="0" wp14:anchorId="7231C0AC" wp14:editId="79B98902">
            <wp:extent cx="6067425" cy="1933575"/>
            <wp:effectExtent l="0" t="0" r="0" b="0"/>
            <wp:docPr id="3" name="Chart 3">
              <a:extLst xmlns:a="http://schemas.openxmlformats.org/drawingml/2006/main">
                <a:ext uri="{FF2B5EF4-FFF2-40B4-BE49-F238E27FC236}">
                  <a16:creationId xmlns:a16="http://schemas.microsoft.com/office/drawing/2014/main" id="{00000000-0008-0000-0200-000028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3EB869" w14:textId="77777777" w:rsidR="00D23AE0" w:rsidRDefault="00D23AE0" w:rsidP="00D23AE0">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lang w:val="ka-GE"/>
        </w:rPr>
      </w:pPr>
    </w:p>
    <w:p w14:paraId="123575B5" w14:textId="77777777" w:rsidR="00B42B11" w:rsidRPr="000463FD" w:rsidRDefault="00B42B11" w:rsidP="006B6DE2">
      <w:pPr>
        <w:pStyle w:val="BodyText"/>
        <w:tabs>
          <w:tab w:val="left" w:pos="0"/>
          <w:tab w:val="left" w:pos="900"/>
          <w:tab w:val="left" w:pos="1620"/>
        </w:tabs>
        <w:ind w:right="173"/>
        <w:jc w:val="center"/>
        <w:rPr>
          <w:rFonts w:ascii="Sylfaen" w:hAnsi="Sylfaen" w:cs="Sylfaen"/>
          <w:b/>
          <w:noProof/>
          <w:sz w:val="22"/>
          <w:szCs w:val="22"/>
          <w:lang w:val="ka-GE"/>
        </w:rPr>
      </w:pPr>
      <w:r w:rsidRPr="000463FD">
        <w:rPr>
          <w:rFonts w:ascii="Sylfaen" w:hAnsi="Sylfaen" w:cs="Sylfaen"/>
          <w:b/>
          <w:noProof/>
          <w:sz w:val="22"/>
          <w:szCs w:val="22"/>
          <w:lang w:val="ka-GE"/>
        </w:rPr>
        <w:t>სახელმწიფო</w:t>
      </w:r>
      <w:r w:rsidRPr="000463FD">
        <w:rPr>
          <w:rFonts w:ascii="Sylfaen" w:hAnsi="Sylfaen"/>
          <w:b/>
          <w:noProof/>
          <w:sz w:val="22"/>
          <w:szCs w:val="22"/>
          <w:lang w:val="ka-GE"/>
        </w:rPr>
        <w:t xml:space="preserve"> </w:t>
      </w:r>
      <w:r w:rsidRPr="000463FD">
        <w:rPr>
          <w:rFonts w:ascii="Sylfaen" w:hAnsi="Sylfaen" w:cs="Sylfaen"/>
          <w:b/>
          <w:noProof/>
          <w:sz w:val="22"/>
          <w:szCs w:val="22"/>
          <w:lang w:val="ka-GE"/>
        </w:rPr>
        <w:t>ბიუჯეტის</w:t>
      </w:r>
      <w:r w:rsidRPr="000463FD">
        <w:rPr>
          <w:rFonts w:ascii="Sylfaen" w:hAnsi="Sylfaen"/>
          <w:b/>
          <w:noProof/>
          <w:sz w:val="22"/>
          <w:szCs w:val="22"/>
          <w:lang w:val="ka-GE"/>
        </w:rPr>
        <w:t xml:space="preserve"> </w:t>
      </w:r>
      <w:r w:rsidRPr="000463FD">
        <w:rPr>
          <w:rFonts w:ascii="Sylfaen" w:hAnsi="Sylfaen" w:cs="Sylfaen"/>
          <w:b/>
          <w:noProof/>
          <w:sz w:val="22"/>
          <w:szCs w:val="22"/>
          <w:lang w:val="ka-GE"/>
        </w:rPr>
        <w:t>ხარჯები</w:t>
      </w:r>
      <w:r w:rsidRPr="000463FD">
        <w:rPr>
          <w:rFonts w:ascii="Sylfaen" w:hAnsi="Sylfaen"/>
          <w:b/>
          <w:noProof/>
          <w:sz w:val="22"/>
          <w:szCs w:val="22"/>
          <w:lang w:val="ka-GE"/>
        </w:rPr>
        <w:t xml:space="preserve"> </w:t>
      </w:r>
      <w:r w:rsidRPr="000463FD">
        <w:rPr>
          <w:rFonts w:ascii="Sylfaen" w:hAnsi="Sylfaen" w:cs="Sylfaen"/>
          <w:b/>
          <w:noProof/>
          <w:sz w:val="22"/>
          <w:szCs w:val="22"/>
          <w:lang w:val="ka-GE"/>
        </w:rPr>
        <w:t>და</w:t>
      </w:r>
      <w:r w:rsidRPr="000463FD">
        <w:rPr>
          <w:rFonts w:ascii="Sylfaen" w:hAnsi="Sylfaen"/>
          <w:b/>
          <w:noProof/>
          <w:sz w:val="22"/>
          <w:szCs w:val="22"/>
          <w:lang w:val="ka-GE"/>
        </w:rPr>
        <w:t xml:space="preserve"> </w:t>
      </w:r>
      <w:r w:rsidRPr="000463FD">
        <w:rPr>
          <w:rFonts w:ascii="Sylfaen" w:hAnsi="Sylfaen" w:cs="Sylfaen"/>
          <w:b/>
          <w:noProof/>
          <w:sz w:val="22"/>
          <w:szCs w:val="22"/>
          <w:lang w:val="ka-GE"/>
        </w:rPr>
        <w:t>არაფინანსური</w:t>
      </w:r>
      <w:r w:rsidR="002C30BD" w:rsidRPr="000463FD">
        <w:rPr>
          <w:rFonts w:ascii="Sylfaen" w:hAnsi="Sylfaen" w:cs="Sylfaen"/>
          <w:b/>
          <w:noProof/>
          <w:sz w:val="22"/>
          <w:szCs w:val="22"/>
        </w:rPr>
        <w:t xml:space="preserve"> </w:t>
      </w:r>
      <w:r w:rsidRPr="000463FD">
        <w:rPr>
          <w:rFonts w:ascii="Sylfaen" w:hAnsi="Sylfaen" w:cs="Sylfaen"/>
          <w:b/>
          <w:noProof/>
          <w:sz w:val="22"/>
          <w:szCs w:val="22"/>
          <w:lang w:val="ka-GE"/>
        </w:rPr>
        <w:t>აქტივების</w:t>
      </w:r>
      <w:r w:rsidRPr="000463FD">
        <w:rPr>
          <w:rFonts w:ascii="Sylfaen" w:hAnsi="Sylfaen"/>
          <w:b/>
          <w:noProof/>
          <w:sz w:val="22"/>
          <w:szCs w:val="22"/>
          <w:lang w:val="ka-GE"/>
        </w:rPr>
        <w:t xml:space="preserve"> </w:t>
      </w:r>
      <w:r w:rsidRPr="000463FD">
        <w:rPr>
          <w:rFonts w:ascii="Sylfaen" w:hAnsi="Sylfaen" w:cs="Sylfaen"/>
          <w:b/>
          <w:noProof/>
          <w:sz w:val="22"/>
          <w:szCs w:val="22"/>
          <w:lang w:val="ka-GE"/>
        </w:rPr>
        <w:t>ზრდა</w:t>
      </w:r>
      <w:r w:rsidRPr="000463FD">
        <w:rPr>
          <w:rFonts w:ascii="Sylfaen" w:hAnsi="Sylfaen"/>
          <w:b/>
          <w:noProof/>
          <w:sz w:val="22"/>
          <w:szCs w:val="22"/>
          <w:lang w:val="fi-FI"/>
        </w:rPr>
        <w:t xml:space="preserve"> </w:t>
      </w:r>
      <w:r w:rsidRPr="000463FD">
        <w:rPr>
          <w:rFonts w:ascii="Sylfaen" w:hAnsi="Sylfaen" w:cs="Sylfaen"/>
          <w:b/>
          <w:noProof/>
          <w:sz w:val="22"/>
          <w:szCs w:val="22"/>
          <w:lang w:val="ka-GE"/>
        </w:rPr>
        <w:t>ფუნქციონალურ</w:t>
      </w:r>
      <w:r w:rsidRPr="000463FD">
        <w:rPr>
          <w:rFonts w:ascii="Sylfaen" w:hAnsi="Sylfaen"/>
          <w:b/>
          <w:noProof/>
          <w:sz w:val="22"/>
          <w:szCs w:val="22"/>
          <w:lang w:val="ka-GE"/>
        </w:rPr>
        <w:t xml:space="preserve"> </w:t>
      </w:r>
      <w:r w:rsidRPr="000463FD">
        <w:rPr>
          <w:rFonts w:ascii="Sylfaen" w:hAnsi="Sylfaen" w:cs="Sylfaen"/>
          <w:b/>
          <w:noProof/>
          <w:sz w:val="22"/>
          <w:szCs w:val="22"/>
          <w:lang w:val="ka-GE"/>
        </w:rPr>
        <w:t>ჭრილში</w:t>
      </w:r>
    </w:p>
    <w:p w14:paraId="27F157E7" w14:textId="77777777" w:rsidR="005955F8" w:rsidRPr="000463FD" w:rsidRDefault="005955F8" w:rsidP="006B6DE2">
      <w:pPr>
        <w:tabs>
          <w:tab w:val="left" w:pos="0"/>
        </w:tabs>
        <w:spacing w:after="0" w:line="240" w:lineRule="auto"/>
        <w:ind w:right="173" w:firstLine="720"/>
        <w:jc w:val="right"/>
        <w:rPr>
          <w:rFonts w:ascii="Sylfaen" w:hAnsi="Sylfaen" w:cs="Sylfaen"/>
          <w:b/>
          <w:noProof/>
          <w:color w:val="000000"/>
          <w:sz w:val="18"/>
          <w:szCs w:val="18"/>
          <w:lang w:val="ka-GE"/>
        </w:rPr>
      </w:pPr>
    </w:p>
    <w:p w14:paraId="70C606C4" w14:textId="77777777" w:rsidR="00440104" w:rsidRPr="000463FD" w:rsidRDefault="00440104" w:rsidP="006B6DE2">
      <w:pPr>
        <w:tabs>
          <w:tab w:val="left" w:pos="0"/>
        </w:tabs>
        <w:spacing w:after="0" w:line="240" w:lineRule="auto"/>
        <w:ind w:right="173" w:firstLine="720"/>
        <w:jc w:val="right"/>
        <w:rPr>
          <w:rFonts w:ascii="Sylfaen" w:hAnsi="Sylfaen" w:cs="Sylfaen"/>
          <w:b/>
          <w:noProof/>
          <w:color w:val="000000"/>
          <w:sz w:val="18"/>
          <w:szCs w:val="18"/>
          <w:lang w:val="ka-GE"/>
        </w:rPr>
      </w:pPr>
      <w:r w:rsidRPr="000463FD">
        <w:rPr>
          <w:rFonts w:ascii="Sylfaen" w:hAnsi="Sylfaen" w:cs="Sylfaen"/>
          <w:b/>
          <w:noProof/>
          <w:color w:val="000000"/>
          <w:sz w:val="18"/>
          <w:szCs w:val="18"/>
          <w:lang w:val="ka-GE"/>
        </w:rPr>
        <w:t>20</w:t>
      </w:r>
      <w:r w:rsidR="0002394B" w:rsidRPr="000463FD">
        <w:rPr>
          <w:rFonts w:ascii="Sylfaen" w:hAnsi="Sylfaen" w:cs="Sylfaen"/>
          <w:b/>
          <w:noProof/>
          <w:color w:val="000000"/>
          <w:sz w:val="18"/>
          <w:szCs w:val="18"/>
        </w:rPr>
        <w:t>20</w:t>
      </w:r>
      <w:r w:rsidRPr="000463FD">
        <w:rPr>
          <w:rFonts w:ascii="Sylfaen" w:hAnsi="Sylfaen" w:cs="Sylfaen"/>
          <w:b/>
          <w:noProof/>
          <w:color w:val="000000"/>
          <w:sz w:val="18"/>
          <w:szCs w:val="18"/>
          <w:lang w:val="ka-GE"/>
        </w:rPr>
        <w:t>-20</w:t>
      </w:r>
      <w:r w:rsidR="008F2517" w:rsidRPr="000463FD">
        <w:rPr>
          <w:rFonts w:ascii="Sylfaen" w:hAnsi="Sylfaen" w:cs="Sylfaen"/>
          <w:b/>
          <w:noProof/>
          <w:color w:val="000000"/>
          <w:sz w:val="18"/>
          <w:szCs w:val="18"/>
          <w:lang w:val="ka-GE"/>
        </w:rPr>
        <w:t>2</w:t>
      </w:r>
      <w:r w:rsidR="0002394B" w:rsidRPr="000463FD">
        <w:rPr>
          <w:rFonts w:ascii="Sylfaen" w:hAnsi="Sylfaen" w:cs="Sylfaen"/>
          <w:b/>
          <w:noProof/>
          <w:color w:val="000000"/>
          <w:sz w:val="18"/>
          <w:szCs w:val="18"/>
        </w:rPr>
        <w:t>1</w:t>
      </w:r>
      <w:r w:rsidRPr="000463FD">
        <w:rPr>
          <w:rFonts w:ascii="Sylfaen" w:hAnsi="Sylfaen" w:cs="Sylfaen"/>
          <w:b/>
          <w:noProof/>
          <w:color w:val="000000"/>
          <w:sz w:val="18"/>
          <w:szCs w:val="18"/>
          <w:lang w:val="ka-GE"/>
        </w:rPr>
        <w:t xml:space="preserve"> წლების ფაქტიური შესრულება  </w:t>
      </w:r>
    </w:p>
    <w:p w14:paraId="77FE82D6" w14:textId="77777777" w:rsidR="00440104" w:rsidRPr="000463FD" w:rsidRDefault="00440104" w:rsidP="006B6DE2">
      <w:pPr>
        <w:tabs>
          <w:tab w:val="left" w:pos="0"/>
        </w:tabs>
        <w:spacing w:after="0" w:line="240" w:lineRule="auto"/>
        <w:ind w:right="173" w:firstLine="720"/>
        <w:jc w:val="right"/>
        <w:rPr>
          <w:rFonts w:ascii="Sylfaen" w:hAnsi="Sylfaen" w:cs="Sylfaen"/>
          <w:b/>
          <w:noProof/>
          <w:color w:val="000000"/>
          <w:sz w:val="18"/>
          <w:szCs w:val="18"/>
          <w:lang w:val="ka-GE"/>
        </w:rPr>
      </w:pPr>
      <w:r w:rsidRPr="000463FD">
        <w:rPr>
          <w:rFonts w:ascii="Sylfaen" w:hAnsi="Sylfaen" w:cs="Sylfaen"/>
          <w:b/>
          <w:noProof/>
          <w:color w:val="000000"/>
          <w:sz w:val="18"/>
          <w:szCs w:val="18"/>
          <w:lang w:val="ka-GE"/>
        </w:rPr>
        <w:t>ფუნქცი</w:t>
      </w:r>
      <w:r w:rsidR="00FB1D7D" w:rsidRPr="000463FD">
        <w:rPr>
          <w:rFonts w:ascii="Sylfaen" w:hAnsi="Sylfaen" w:cs="Sylfaen"/>
          <w:b/>
          <w:noProof/>
          <w:color w:val="000000"/>
          <w:sz w:val="18"/>
          <w:szCs w:val="18"/>
          <w:lang w:val="ka-GE"/>
        </w:rPr>
        <w:t>ო</w:t>
      </w:r>
      <w:r w:rsidRPr="000463FD">
        <w:rPr>
          <w:rFonts w:ascii="Sylfaen" w:hAnsi="Sylfaen" w:cs="Sylfaen"/>
          <w:b/>
          <w:noProof/>
          <w:color w:val="000000"/>
          <w:sz w:val="18"/>
          <w:szCs w:val="18"/>
          <w:lang w:val="ka-GE"/>
        </w:rPr>
        <w:t>ნალური კლასიფიკაციის მიხედვით</w:t>
      </w:r>
    </w:p>
    <w:p w14:paraId="79EE52D6" w14:textId="77777777" w:rsidR="000463FD" w:rsidRDefault="000463FD" w:rsidP="006B6DE2">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46ECC8C3" w14:textId="77777777" w:rsidR="000463FD" w:rsidRDefault="000463FD" w:rsidP="006B6DE2">
      <w:pPr>
        <w:tabs>
          <w:tab w:val="left" w:pos="0"/>
        </w:tabs>
        <w:spacing w:after="0" w:line="240" w:lineRule="auto"/>
        <w:ind w:right="173"/>
        <w:jc w:val="right"/>
        <w:rPr>
          <w:rFonts w:ascii="Sylfaen" w:hAnsi="Sylfaen" w:cs="Sylfaen"/>
          <w:b/>
          <w:noProof/>
          <w:color w:val="000000"/>
          <w:sz w:val="18"/>
          <w:szCs w:val="18"/>
          <w:highlight w:val="yellow"/>
          <w:lang w:val="ka-GE"/>
        </w:rPr>
      </w:pPr>
      <w:r>
        <w:rPr>
          <w:noProof/>
        </w:rPr>
        <w:drawing>
          <wp:inline distT="0" distB="0" distL="0" distR="0" wp14:anchorId="5DC9FBC0" wp14:editId="28CBCF7D">
            <wp:extent cx="6572250" cy="3981450"/>
            <wp:effectExtent l="0" t="0" r="0" b="0"/>
            <wp:docPr id="4" name="Chart 4">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DEC5C6" w14:textId="6AFF2CC4" w:rsidR="00440104" w:rsidRDefault="00440104" w:rsidP="006B6DE2">
      <w:pPr>
        <w:pStyle w:val="BodyText"/>
        <w:tabs>
          <w:tab w:val="left" w:pos="0"/>
          <w:tab w:val="left" w:pos="900"/>
          <w:tab w:val="left" w:pos="1620"/>
        </w:tabs>
        <w:ind w:right="173"/>
        <w:rPr>
          <w:rFonts w:ascii="Sylfaen" w:hAnsi="Sylfaen" w:cs="Arial"/>
          <w:i/>
          <w:sz w:val="20"/>
        </w:rPr>
      </w:pPr>
      <w:r w:rsidRPr="000463FD">
        <w:rPr>
          <w:rFonts w:ascii="Sylfaen" w:hAnsi="Sylfaen" w:cs="Arial"/>
          <w:i/>
          <w:sz w:val="20"/>
          <w:lang w:val="ka-GE"/>
        </w:rPr>
        <w:t xml:space="preserve">701 - </w:t>
      </w:r>
      <w:r w:rsidRPr="000463FD">
        <w:rPr>
          <w:rFonts w:ascii="Sylfaen" w:hAnsi="Sylfaen" w:cs="Arial"/>
          <w:i/>
          <w:sz w:val="20"/>
        </w:rPr>
        <w:t>საერთო დანიშნულების სახელმწიფო მომსახურება</w:t>
      </w:r>
      <w:r w:rsidRPr="000463FD">
        <w:rPr>
          <w:rFonts w:ascii="Sylfaen" w:hAnsi="Sylfaen" w:cs="Arial"/>
          <w:i/>
          <w:sz w:val="20"/>
          <w:lang w:val="ka-GE"/>
        </w:rPr>
        <w:t xml:space="preserve">, </w:t>
      </w:r>
      <w:r w:rsidRPr="000463FD">
        <w:rPr>
          <w:rFonts w:ascii="Sylfaen" w:hAnsi="Sylfaen" w:cs="Arial"/>
          <w:i/>
          <w:sz w:val="20"/>
        </w:rPr>
        <w:t>702</w:t>
      </w:r>
      <w:r w:rsidRPr="000463FD">
        <w:rPr>
          <w:rFonts w:ascii="Sylfaen" w:hAnsi="Sylfaen" w:cs="Arial"/>
          <w:i/>
          <w:sz w:val="20"/>
          <w:lang w:val="ka-GE"/>
        </w:rPr>
        <w:t xml:space="preserve"> - </w:t>
      </w:r>
      <w:r w:rsidRPr="000463FD">
        <w:rPr>
          <w:rFonts w:ascii="Sylfaen" w:hAnsi="Sylfaen" w:cs="Arial"/>
          <w:i/>
          <w:sz w:val="20"/>
        </w:rPr>
        <w:t>თავდაცვა</w:t>
      </w:r>
      <w:r w:rsidRPr="000463FD">
        <w:rPr>
          <w:rFonts w:ascii="Sylfaen" w:hAnsi="Sylfaen" w:cs="Arial"/>
          <w:i/>
          <w:sz w:val="20"/>
          <w:lang w:val="ka-GE"/>
        </w:rPr>
        <w:t xml:space="preserve">, </w:t>
      </w:r>
      <w:r w:rsidRPr="000463FD">
        <w:rPr>
          <w:rFonts w:ascii="Sylfaen" w:hAnsi="Sylfaen" w:cs="Arial"/>
          <w:i/>
          <w:sz w:val="20"/>
        </w:rPr>
        <w:t>703</w:t>
      </w:r>
      <w:r w:rsidRPr="000463FD">
        <w:rPr>
          <w:rFonts w:ascii="Sylfaen" w:hAnsi="Sylfaen" w:cs="Arial"/>
          <w:i/>
          <w:sz w:val="20"/>
          <w:lang w:val="ka-GE"/>
        </w:rPr>
        <w:t xml:space="preserve"> - </w:t>
      </w:r>
      <w:r w:rsidRPr="000463FD">
        <w:rPr>
          <w:rFonts w:ascii="Sylfaen" w:hAnsi="Sylfaen" w:cs="Arial"/>
          <w:i/>
          <w:sz w:val="20"/>
        </w:rPr>
        <w:t>საზოგადოებრივი წესრიგი და უსაფრთხოება</w:t>
      </w:r>
      <w:r w:rsidRPr="000463FD">
        <w:rPr>
          <w:rFonts w:ascii="Sylfaen" w:hAnsi="Sylfaen" w:cs="Arial"/>
          <w:i/>
          <w:sz w:val="20"/>
          <w:lang w:val="ka-GE"/>
        </w:rPr>
        <w:t xml:space="preserve">, </w:t>
      </w:r>
      <w:r w:rsidRPr="000463FD">
        <w:rPr>
          <w:rFonts w:ascii="Sylfaen" w:hAnsi="Sylfaen" w:cs="Arial"/>
          <w:i/>
          <w:sz w:val="20"/>
        </w:rPr>
        <w:t>704</w:t>
      </w:r>
      <w:r w:rsidRPr="000463FD">
        <w:rPr>
          <w:rFonts w:ascii="Sylfaen" w:hAnsi="Sylfaen" w:cs="Arial"/>
          <w:i/>
          <w:sz w:val="20"/>
          <w:lang w:val="ka-GE"/>
        </w:rPr>
        <w:t xml:space="preserve"> - </w:t>
      </w:r>
      <w:r w:rsidRPr="000463FD">
        <w:rPr>
          <w:rFonts w:ascii="Sylfaen" w:hAnsi="Sylfaen" w:cs="Arial"/>
          <w:i/>
          <w:sz w:val="20"/>
        </w:rPr>
        <w:t>ეკონომიკური საქმიანობა</w:t>
      </w:r>
      <w:r w:rsidRPr="000463FD">
        <w:rPr>
          <w:rFonts w:ascii="Sylfaen" w:hAnsi="Sylfaen" w:cs="Arial"/>
          <w:i/>
          <w:sz w:val="20"/>
          <w:lang w:val="ka-GE"/>
        </w:rPr>
        <w:t xml:space="preserve">, </w:t>
      </w:r>
      <w:r w:rsidRPr="000463FD">
        <w:rPr>
          <w:rFonts w:ascii="Sylfaen" w:hAnsi="Sylfaen" w:cs="Arial"/>
          <w:i/>
          <w:sz w:val="20"/>
        </w:rPr>
        <w:t>705</w:t>
      </w:r>
      <w:r w:rsidRPr="000463FD">
        <w:rPr>
          <w:rFonts w:ascii="Sylfaen" w:hAnsi="Sylfaen" w:cs="Arial"/>
          <w:i/>
          <w:sz w:val="20"/>
          <w:lang w:val="ka-GE"/>
        </w:rPr>
        <w:t xml:space="preserve"> - </w:t>
      </w:r>
      <w:r w:rsidRPr="000463FD">
        <w:rPr>
          <w:rFonts w:ascii="Sylfaen" w:hAnsi="Sylfaen" w:cs="Arial"/>
          <w:i/>
          <w:sz w:val="20"/>
        </w:rPr>
        <w:t>გარემოს დაცვა</w:t>
      </w:r>
      <w:r w:rsidRPr="000463FD">
        <w:rPr>
          <w:rFonts w:ascii="Sylfaen" w:hAnsi="Sylfaen" w:cs="Arial"/>
          <w:i/>
          <w:sz w:val="20"/>
          <w:lang w:val="ka-GE"/>
        </w:rPr>
        <w:t xml:space="preserve">, </w:t>
      </w:r>
      <w:r w:rsidRPr="000463FD">
        <w:rPr>
          <w:rFonts w:ascii="Sylfaen" w:hAnsi="Sylfaen" w:cs="Arial"/>
          <w:i/>
          <w:sz w:val="20"/>
        </w:rPr>
        <w:t>706</w:t>
      </w:r>
      <w:r w:rsidRPr="000463FD">
        <w:rPr>
          <w:rFonts w:ascii="Sylfaen" w:hAnsi="Sylfaen" w:cs="Arial"/>
          <w:i/>
          <w:sz w:val="20"/>
          <w:lang w:val="ka-GE"/>
        </w:rPr>
        <w:t xml:space="preserve"> - </w:t>
      </w:r>
      <w:r w:rsidRPr="000463FD">
        <w:rPr>
          <w:rFonts w:ascii="Sylfaen" w:hAnsi="Sylfaen" w:cs="Arial"/>
          <w:i/>
          <w:sz w:val="20"/>
        </w:rPr>
        <w:t>საბინაო - კომუნალური მეურნეობა</w:t>
      </w:r>
      <w:r w:rsidRPr="000463FD">
        <w:rPr>
          <w:rFonts w:ascii="Sylfaen" w:hAnsi="Sylfaen" w:cs="Arial"/>
          <w:i/>
          <w:sz w:val="20"/>
          <w:lang w:val="ka-GE"/>
        </w:rPr>
        <w:t xml:space="preserve">, </w:t>
      </w:r>
      <w:r w:rsidRPr="000463FD">
        <w:rPr>
          <w:rFonts w:ascii="Sylfaen" w:hAnsi="Sylfaen" w:cs="Arial"/>
          <w:i/>
          <w:sz w:val="20"/>
        </w:rPr>
        <w:t>707</w:t>
      </w:r>
      <w:r w:rsidRPr="000463FD">
        <w:rPr>
          <w:rFonts w:ascii="Sylfaen" w:hAnsi="Sylfaen" w:cs="Arial"/>
          <w:i/>
          <w:sz w:val="20"/>
          <w:lang w:val="ka-GE"/>
        </w:rPr>
        <w:t xml:space="preserve"> -</w:t>
      </w:r>
      <w:r w:rsidRPr="000463FD">
        <w:rPr>
          <w:rFonts w:ascii="Sylfaen" w:hAnsi="Sylfaen" w:cs="Arial"/>
          <w:i/>
          <w:sz w:val="20"/>
        </w:rPr>
        <w:t>ჯანმრთელობის</w:t>
      </w:r>
      <w:r w:rsidRPr="000463FD">
        <w:rPr>
          <w:rFonts w:ascii="Sylfaen" w:hAnsi="Sylfaen" w:cs="Arial"/>
          <w:i/>
          <w:sz w:val="20"/>
          <w:lang w:val="ka-GE"/>
        </w:rPr>
        <w:t xml:space="preserve"> </w:t>
      </w:r>
      <w:r w:rsidRPr="000463FD">
        <w:rPr>
          <w:rFonts w:ascii="Sylfaen" w:hAnsi="Sylfaen" w:cs="Arial"/>
          <w:i/>
          <w:sz w:val="20"/>
        </w:rPr>
        <w:t>დაცვა</w:t>
      </w:r>
      <w:r w:rsidRPr="000463FD">
        <w:rPr>
          <w:rFonts w:ascii="Sylfaen" w:hAnsi="Sylfaen" w:cs="Arial"/>
          <w:i/>
          <w:sz w:val="20"/>
          <w:lang w:val="ka-GE"/>
        </w:rPr>
        <w:t xml:space="preserve">, </w:t>
      </w:r>
      <w:r w:rsidRPr="000463FD">
        <w:rPr>
          <w:rFonts w:ascii="Sylfaen" w:hAnsi="Sylfaen" w:cs="Arial"/>
          <w:i/>
          <w:sz w:val="20"/>
        </w:rPr>
        <w:t>708</w:t>
      </w:r>
      <w:r w:rsidRPr="000463FD">
        <w:rPr>
          <w:rFonts w:ascii="Sylfaen" w:hAnsi="Sylfaen" w:cs="Arial"/>
          <w:i/>
          <w:sz w:val="20"/>
          <w:lang w:val="ka-GE"/>
        </w:rPr>
        <w:t>-</w:t>
      </w:r>
      <w:r w:rsidRPr="000463FD">
        <w:rPr>
          <w:rFonts w:ascii="Sylfaen" w:hAnsi="Sylfaen" w:cs="Arial"/>
          <w:i/>
          <w:sz w:val="20"/>
        </w:rPr>
        <w:t>დასვენება,</w:t>
      </w:r>
      <w:r w:rsidRPr="000463FD">
        <w:rPr>
          <w:rFonts w:ascii="Sylfaen" w:hAnsi="Sylfaen" w:cs="Arial"/>
          <w:i/>
          <w:sz w:val="20"/>
          <w:lang w:val="ka-GE"/>
        </w:rPr>
        <w:t xml:space="preserve"> </w:t>
      </w:r>
      <w:r w:rsidRPr="000463FD">
        <w:rPr>
          <w:rFonts w:ascii="Sylfaen" w:hAnsi="Sylfaen" w:cs="Arial"/>
          <w:i/>
          <w:sz w:val="20"/>
        </w:rPr>
        <w:t>კულტურა</w:t>
      </w:r>
      <w:r w:rsidRPr="000463FD">
        <w:rPr>
          <w:rFonts w:ascii="Sylfaen" w:hAnsi="Sylfaen" w:cs="Arial"/>
          <w:i/>
          <w:sz w:val="20"/>
          <w:lang w:val="ka-GE"/>
        </w:rPr>
        <w:t xml:space="preserve"> </w:t>
      </w:r>
      <w:r w:rsidRPr="000463FD">
        <w:rPr>
          <w:rFonts w:ascii="Sylfaen" w:hAnsi="Sylfaen" w:cs="Arial"/>
          <w:i/>
          <w:sz w:val="20"/>
        </w:rPr>
        <w:t>და</w:t>
      </w:r>
      <w:r w:rsidRPr="000463FD">
        <w:rPr>
          <w:rFonts w:ascii="Sylfaen" w:hAnsi="Sylfaen" w:cs="Arial"/>
          <w:i/>
          <w:sz w:val="20"/>
          <w:lang w:val="ka-GE"/>
        </w:rPr>
        <w:t xml:space="preserve"> </w:t>
      </w:r>
      <w:r w:rsidRPr="000463FD">
        <w:rPr>
          <w:rFonts w:ascii="Sylfaen" w:hAnsi="Sylfaen" w:cs="Arial"/>
          <w:i/>
          <w:sz w:val="20"/>
        </w:rPr>
        <w:t>რელიგია</w:t>
      </w:r>
      <w:r w:rsidRPr="000463FD">
        <w:rPr>
          <w:rFonts w:ascii="Sylfaen" w:hAnsi="Sylfaen" w:cs="Arial"/>
          <w:i/>
          <w:sz w:val="20"/>
          <w:lang w:val="ka-GE"/>
        </w:rPr>
        <w:t xml:space="preserve">, </w:t>
      </w:r>
      <w:r w:rsidRPr="000463FD">
        <w:rPr>
          <w:rFonts w:ascii="Sylfaen" w:hAnsi="Sylfaen" w:cs="Arial"/>
          <w:i/>
          <w:sz w:val="20"/>
        </w:rPr>
        <w:t>709</w:t>
      </w:r>
      <w:r w:rsidRPr="000463FD">
        <w:rPr>
          <w:rFonts w:ascii="Sylfaen" w:hAnsi="Sylfaen" w:cs="Arial"/>
          <w:i/>
          <w:sz w:val="20"/>
          <w:lang w:val="ka-GE"/>
        </w:rPr>
        <w:t xml:space="preserve"> - </w:t>
      </w:r>
      <w:r w:rsidRPr="000463FD">
        <w:rPr>
          <w:rFonts w:ascii="Sylfaen" w:hAnsi="Sylfaen" w:cs="Arial"/>
          <w:i/>
          <w:sz w:val="20"/>
        </w:rPr>
        <w:t>განათლება</w:t>
      </w:r>
      <w:r w:rsidRPr="000463FD">
        <w:rPr>
          <w:rFonts w:ascii="Sylfaen" w:hAnsi="Sylfaen" w:cs="Arial"/>
          <w:i/>
          <w:sz w:val="20"/>
          <w:lang w:val="ka-GE"/>
        </w:rPr>
        <w:t xml:space="preserve">, </w:t>
      </w:r>
      <w:r w:rsidRPr="000463FD">
        <w:rPr>
          <w:rFonts w:ascii="Sylfaen" w:hAnsi="Sylfaen" w:cs="Arial"/>
          <w:i/>
          <w:sz w:val="20"/>
        </w:rPr>
        <w:t>710</w:t>
      </w:r>
      <w:r w:rsidRPr="000463FD">
        <w:rPr>
          <w:rFonts w:ascii="Sylfaen" w:hAnsi="Sylfaen" w:cs="Arial"/>
          <w:i/>
          <w:sz w:val="20"/>
          <w:lang w:val="ka-GE"/>
        </w:rPr>
        <w:t xml:space="preserve"> - </w:t>
      </w:r>
      <w:r w:rsidRPr="000463FD">
        <w:rPr>
          <w:rFonts w:ascii="Sylfaen" w:hAnsi="Sylfaen" w:cs="Arial"/>
          <w:i/>
          <w:sz w:val="20"/>
        </w:rPr>
        <w:t>სოციალური დაცვა</w:t>
      </w:r>
    </w:p>
    <w:p w14:paraId="5A655110" w14:textId="77777777" w:rsidR="00DC3BE2" w:rsidRPr="000463FD" w:rsidRDefault="00DC3BE2" w:rsidP="006B6DE2">
      <w:pPr>
        <w:pStyle w:val="BodyText"/>
        <w:tabs>
          <w:tab w:val="left" w:pos="0"/>
          <w:tab w:val="left" w:pos="900"/>
          <w:tab w:val="left" w:pos="1620"/>
        </w:tabs>
        <w:ind w:right="173"/>
        <w:rPr>
          <w:i/>
          <w:sz w:val="20"/>
          <w:lang w:val="ka-GE"/>
        </w:rPr>
      </w:pPr>
    </w:p>
    <w:p w14:paraId="7155E3BD" w14:textId="77777777" w:rsidR="00C67A5E" w:rsidRDefault="00C67A5E" w:rsidP="006B6DE2">
      <w:pPr>
        <w:autoSpaceDE w:val="0"/>
        <w:autoSpaceDN w:val="0"/>
        <w:adjustRightInd w:val="0"/>
        <w:spacing w:after="0" w:line="240" w:lineRule="auto"/>
        <w:jc w:val="both"/>
        <w:rPr>
          <w:rFonts w:ascii="Sylfaen" w:eastAsia="Times New Roman" w:hAnsi="Sylfaen" w:cs="Arial"/>
          <w:i/>
          <w:sz w:val="16"/>
          <w:szCs w:val="16"/>
        </w:rPr>
      </w:pPr>
      <w:r w:rsidRPr="00D23AE0">
        <w:rPr>
          <w:rFonts w:ascii="Sylfaen" w:eastAsia="Times New Roman" w:hAnsi="Sylfaen" w:cs="Arial"/>
          <w:b/>
          <w:i/>
          <w:sz w:val="16"/>
          <w:szCs w:val="16"/>
        </w:rPr>
        <w:t xml:space="preserve">შენიშვნა: </w:t>
      </w:r>
      <w:r w:rsidRPr="00D23AE0">
        <w:rPr>
          <w:rFonts w:ascii="Sylfaen" w:eastAsia="Times New Roman" w:hAnsi="Sylfaen" w:cs="Arial"/>
          <w:i/>
          <w:sz w:val="16"/>
          <w:szCs w:val="16"/>
        </w:rPr>
        <w:t xml:space="preserve">701* - </w:t>
      </w:r>
      <w:r w:rsidRPr="00D23AE0">
        <w:rPr>
          <w:rFonts w:ascii="Sylfaen" w:eastAsia="Times New Roman" w:hAnsi="Sylfaen" w:cs="Arial"/>
          <w:i/>
          <w:sz w:val="16"/>
          <w:szCs w:val="16"/>
          <w:lang w:val="ka-GE"/>
        </w:rPr>
        <w:t xml:space="preserve">გათვალისწინებული არ არის </w:t>
      </w:r>
      <w:r w:rsidRPr="00D23AE0">
        <w:rPr>
          <w:rFonts w:ascii="Sylfaen" w:eastAsia="Times New Roman" w:hAnsi="Sylfaen" w:cs="Arial"/>
          <w:i/>
          <w:sz w:val="16"/>
          <w:szCs w:val="16"/>
        </w:rPr>
        <w:t>ავტონომიური რესპუბლიკებისა და ადგილობრივი თვითმმართველი ერთეულებისათვის გადასაცემი ტრანსფერებ</w:t>
      </w:r>
      <w:r w:rsidR="00407595" w:rsidRPr="00D23AE0">
        <w:rPr>
          <w:rFonts w:ascii="Sylfaen" w:eastAsia="Times New Roman" w:hAnsi="Sylfaen" w:cs="Arial"/>
          <w:i/>
          <w:sz w:val="16"/>
          <w:szCs w:val="16"/>
          <w:lang w:val="ka-GE"/>
        </w:rPr>
        <w:t>ი</w:t>
      </w:r>
      <w:r w:rsidR="002C30BD" w:rsidRPr="00D23AE0">
        <w:rPr>
          <w:rFonts w:ascii="Sylfaen" w:eastAsia="Times New Roman" w:hAnsi="Sylfaen" w:cs="Arial"/>
          <w:i/>
          <w:sz w:val="16"/>
          <w:szCs w:val="16"/>
        </w:rPr>
        <w:t>;</w:t>
      </w:r>
    </w:p>
    <w:p w14:paraId="070ECD50" w14:textId="77777777" w:rsidR="00D23AE0" w:rsidRPr="00D23AE0" w:rsidRDefault="00D23AE0" w:rsidP="006B6DE2">
      <w:pPr>
        <w:autoSpaceDE w:val="0"/>
        <w:autoSpaceDN w:val="0"/>
        <w:adjustRightInd w:val="0"/>
        <w:spacing w:after="0" w:line="240" w:lineRule="auto"/>
        <w:jc w:val="both"/>
        <w:rPr>
          <w:rFonts w:ascii="Sylfaen" w:eastAsia="Times New Roman" w:hAnsi="Sylfaen" w:cs="Arial"/>
          <w:i/>
          <w:sz w:val="16"/>
          <w:szCs w:val="16"/>
        </w:rPr>
      </w:pPr>
    </w:p>
    <w:p w14:paraId="5DE72F15" w14:textId="77777777" w:rsidR="00761988" w:rsidRPr="00934688" w:rsidRDefault="00761988" w:rsidP="006B6DE2">
      <w:pPr>
        <w:pStyle w:val="ListParagraph"/>
        <w:numPr>
          <w:ilvl w:val="0"/>
          <w:numId w:val="4"/>
        </w:numPr>
        <w:spacing w:after="0" w:line="240" w:lineRule="auto"/>
        <w:ind w:left="0" w:firstLine="540"/>
        <w:jc w:val="both"/>
        <w:rPr>
          <w:rFonts w:ascii="Sylfaen" w:hAnsi="Sylfaen" w:cs="Sylfaen"/>
          <w:noProof/>
        </w:rPr>
      </w:pPr>
      <w:r w:rsidRPr="00934688">
        <w:rPr>
          <w:rFonts w:ascii="Sylfaen" w:hAnsi="Sylfaen" w:cs="Sylfaen"/>
          <w:noProof/>
        </w:rPr>
        <w:lastRenderedPageBreak/>
        <w:t>საერთო დანიშნულების სახელმწიფო მომსახურების სფეროს დასაფინანსებლად დაგეგმილ იქნა 2 049 154.7 ათასი ლარი. საკასო შესრულებამ შეადგინა 1 997 268.3 ათასი ლარი, ანუ წლიური გეგმიური მაჩვენებლის 97.5%, ხოლო სულ ხარჯები და არაფინანსური აქტივების ზრდის საკასო შესრულების - 11.9%</w:t>
      </w:r>
      <w:r w:rsidR="00125926">
        <w:rPr>
          <w:rFonts w:ascii="Sylfaen" w:hAnsi="Sylfaen" w:cs="Sylfaen"/>
          <w:noProof/>
          <w:lang w:val="ka-GE"/>
        </w:rPr>
        <w:t>.</w:t>
      </w:r>
      <w:r w:rsidRPr="00934688">
        <w:rPr>
          <w:rFonts w:ascii="Sylfaen" w:hAnsi="Sylfaen" w:cs="Sylfaen"/>
          <w:noProof/>
        </w:rPr>
        <w:t xml:space="preserve"> მათ შორის:</w:t>
      </w:r>
    </w:p>
    <w:p w14:paraId="09061B3D" w14:textId="77777777" w:rsidR="00761988" w:rsidRPr="00934688" w:rsidRDefault="00761988" w:rsidP="006B6DE2">
      <w:pPr>
        <w:pStyle w:val="ListParagraph"/>
        <w:numPr>
          <w:ilvl w:val="1"/>
          <w:numId w:val="5"/>
        </w:numPr>
        <w:spacing w:after="0" w:line="240" w:lineRule="auto"/>
        <w:ind w:left="720"/>
        <w:jc w:val="both"/>
        <w:rPr>
          <w:rFonts w:ascii="Sylfaen" w:hAnsi="Sylfaen" w:cs="Sylfaen"/>
          <w:noProof/>
        </w:rPr>
      </w:pPr>
      <w:r w:rsidRPr="00934688">
        <w:rPr>
          <w:rFonts w:ascii="Sylfaen" w:hAnsi="Sylfaen" w:cs="Sylfaen"/>
          <w:noProof/>
        </w:rPr>
        <w:t xml:space="preserve">აღმასრულებელი და წარმომადგენლობითი ორგანოების საქმიანობის უზრუნველყოფის, ფინანსური და ფისკალური საქმიანობის, საგარეო ურთიერთობების დაფინანსებამ შეადგინა </w:t>
      </w:r>
      <w:r w:rsidR="00125926">
        <w:rPr>
          <w:rFonts w:ascii="Sylfaen" w:hAnsi="Sylfaen" w:cs="Sylfaen"/>
          <w:noProof/>
          <w:lang w:val="ka-GE"/>
        </w:rPr>
        <w:t xml:space="preserve">    </w:t>
      </w:r>
      <w:r w:rsidRPr="00934688">
        <w:rPr>
          <w:rFonts w:ascii="Sylfaen" w:hAnsi="Sylfaen" w:cs="Sylfaen"/>
          <w:noProof/>
        </w:rPr>
        <w:t xml:space="preserve">385 667.0 ათასი ლარი, რაც </w:t>
      </w:r>
      <w:r w:rsidRPr="00934688">
        <w:rPr>
          <w:rFonts w:ascii="Sylfaen" w:hAnsi="Sylfaen" w:cs="Sylfaen"/>
          <w:noProof/>
          <w:lang w:val="ka-GE"/>
        </w:rPr>
        <w:t xml:space="preserve">წლიური </w:t>
      </w:r>
      <w:r w:rsidRPr="00934688">
        <w:rPr>
          <w:rFonts w:ascii="Sylfaen" w:hAnsi="Sylfaen" w:cs="Sylfaen"/>
          <w:noProof/>
        </w:rPr>
        <w:t>გეგმის (404 208.1</w:t>
      </w:r>
      <w:r w:rsidRPr="00934688">
        <w:rPr>
          <w:rFonts w:ascii="Sylfaen" w:hAnsi="Sylfaen" w:cs="Sylfaen"/>
          <w:noProof/>
          <w:lang w:val="ka-GE"/>
        </w:rPr>
        <w:t xml:space="preserve"> </w:t>
      </w:r>
      <w:r w:rsidRPr="00934688">
        <w:rPr>
          <w:rFonts w:ascii="Sylfaen" w:hAnsi="Sylfaen" w:cs="Sylfaen"/>
          <w:noProof/>
        </w:rPr>
        <w:t>ათასი ლარი) 95.4%-ია;</w:t>
      </w:r>
    </w:p>
    <w:p w14:paraId="4A4FA822"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 xml:space="preserve">საერთო დანიშნულების მომსახურების დაფინანსებამ შეადგინა 53 752.6 ათასი ლარი, რაც </w:t>
      </w:r>
      <w:r w:rsidRPr="00934688">
        <w:rPr>
          <w:rFonts w:ascii="Sylfaen" w:hAnsi="Sylfaen" w:cs="Sylfaen"/>
          <w:noProof/>
          <w:lang w:val="ka-GE"/>
        </w:rPr>
        <w:t xml:space="preserve">წლიური </w:t>
      </w:r>
      <w:r w:rsidRPr="00934688">
        <w:rPr>
          <w:rFonts w:ascii="Sylfaen" w:hAnsi="Sylfaen" w:cs="Sylfaen"/>
          <w:noProof/>
        </w:rPr>
        <w:t>გეგმის (51 225.7 ათასი ლარი) 104.9%-ია;</w:t>
      </w:r>
    </w:p>
    <w:p w14:paraId="6CF20A4C"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lang w:val="ka-GE"/>
        </w:rPr>
        <w:t xml:space="preserve">ფუნდამენტური სამედიცინო კვლევების დაფინანსებამ შეადგინა </w:t>
      </w:r>
      <w:r w:rsidRPr="00934688">
        <w:rPr>
          <w:rFonts w:ascii="Sylfaen" w:hAnsi="Sylfaen" w:cs="Sylfaen"/>
          <w:noProof/>
        </w:rPr>
        <w:t>4</w:t>
      </w:r>
      <w:r w:rsidRPr="00934688">
        <w:rPr>
          <w:rFonts w:ascii="Sylfaen" w:hAnsi="Sylfaen" w:cs="Sylfaen"/>
          <w:noProof/>
          <w:lang w:val="ka-GE"/>
        </w:rPr>
        <w:t xml:space="preserve"> </w:t>
      </w:r>
      <w:r w:rsidRPr="00934688">
        <w:rPr>
          <w:rFonts w:ascii="Sylfaen" w:hAnsi="Sylfaen" w:cs="Sylfaen"/>
          <w:noProof/>
        </w:rPr>
        <w:t>005.8</w:t>
      </w:r>
      <w:r w:rsidRPr="00934688">
        <w:rPr>
          <w:rFonts w:ascii="Sylfaen" w:hAnsi="Sylfaen" w:cs="Sylfaen"/>
          <w:noProof/>
          <w:lang w:val="ka-GE"/>
        </w:rPr>
        <w:t xml:space="preserve"> ათასი ლარი, რაც წლიური გეგმის (4 250.0 ათასი ლარი) </w:t>
      </w:r>
      <w:r w:rsidRPr="00934688">
        <w:rPr>
          <w:rFonts w:ascii="Sylfaen" w:hAnsi="Sylfaen" w:cs="Sylfaen"/>
          <w:noProof/>
        </w:rPr>
        <w:t>94.3%</w:t>
      </w:r>
      <w:r w:rsidRPr="00934688">
        <w:rPr>
          <w:rFonts w:ascii="Sylfaen" w:hAnsi="Sylfaen" w:cs="Sylfaen"/>
          <w:noProof/>
          <w:lang w:val="ka-GE"/>
        </w:rPr>
        <w:t>-ია;</w:t>
      </w:r>
    </w:p>
    <w:p w14:paraId="1C81FFAC"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ვალთან დაკავშირებულ ოპერაციებზე გაწეულმა საკასო ხარჯმა შეადგინა 795 240.6</w:t>
      </w:r>
      <w:r w:rsidRPr="00934688">
        <w:rPr>
          <w:rFonts w:ascii="Sylfaen" w:hAnsi="Sylfaen" w:cs="Sylfaen"/>
          <w:noProof/>
          <w:lang w:val="ka-GE"/>
        </w:rPr>
        <w:t xml:space="preserve"> </w:t>
      </w:r>
      <w:r w:rsidRPr="00934688">
        <w:rPr>
          <w:rFonts w:ascii="Sylfaen" w:hAnsi="Sylfaen" w:cs="Sylfaen"/>
          <w:noProof/>
        </w:rPr>
        <w:t xml:space="preserve">ათასი ლარი, რაც </w:t>
      </w:r>
      <w:r w:rsidRPr="00934688">
        <w:rPr>
          <w:rFonts w:ascii="Sylfaen" w:hAnsi="Sylfaen" w:cs="Sylfaen"/>
          <w:noProof/>
          <w:lang w:val="ka-GE"/>
        </w:rPr>
        <w:t xml:space="preserve">წლიური </w:t>
      </w:r>
      <w:r w:rsidRPr="00934688">
        <w:rPr>
          <w:rFonts w:ascii="Sylfaen" w:hAnsi="Sylfaen" w:cs="Sylfaen"/>
          <w:noProof/>
        </w:rPr>
        <w:t>გეგმის (799 421.7</w:t>
      </w:r>
      <w:r w:rsidRPr="00934688">
        <w:rPr>
          <w:rFonts w:ascii="Sylfaen" w:hAnsi="Sylfaen" w:cs="Sylfaen"/>
          <w:noProof/>
          <w:lang w:val="ka-GE"/>
        </w:rPr>
        <w:t xml:space="preserve"> ათასი ლარი</w:t>
      </w:r>
      <w:r w:rsidRPr="00934688">
        <w:rPr>
          <w:rFonts w:ascii="Sylfaen" w:hAnsi="Sylfaen" w:cs="Sylfaen"/>
          <w:noProof/>
        </w:rPr>
        <w:t>) 99.5%-ია;</w:t>
      </w:r>
    </w:p>
    <w:p w14:paraId="423A18EA"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საერთო დანიშნულების ფულადი ნაკადების</w:t>
      </w:r>
      <w:r w:rsidRPr="00934688">
        <w:rPr>
          <w:rFonts w:ascii="Sylfaen" w:hAnsi="Sylfaen" w:cs="Sylfaen"/>
          <w:noProof/>
          <w:lang w:val="ka-GE"/>
        </w:rPr>
        <w:t xml:space="preserve"> </w:t>
      </w:r>
      <w:r w:rsidRPr="00934688">
        <w:rPr>
          <w:rFonts w:ascii="Sylfaen" w:hAnsi="Sylfaen" w:cs="Sylfaen"/>
          <w:noProof/>
        </w:rPr>
        <w:t xml:space="preserve">დაფინანსებამ მთავრობის სხვადასხვა დონეებს შორის შეადგინა 660 182.4 ათასი ლარი, ანუ </w:t>
      </w:r>
      <w:r w:rsidRPr="00934688">
        <w:rPr>
          <w:rFonts w:ascii="Sylfaen" w:hAnsi="Sylfaen" w:cs="Sylfaen"/>
          <w:noProof/>
          <w:lang w:val="ka-GE"/>
        </w:rPr>
        <w:t xml:space="preserve">წლიური </w:t>
      </w:r>
      <w:r w:rsidRPr="00934688">
        <w:rPr>
          <w:rFonts w:ascii="Sylfaen" w:hAnsi="Sylfaen" w:cs="Sylfaen"/>
          <w:noProof/>
        </w:rPr>
        <w:t>გეგმის (685 843.4 ათასი ლარი) 96.3%-</w:t>
      </w:r>
      <w:r w:rsidRPr="00934688">
        <w:rPr>
          <w:rFonts w:ascii="Sylfaen" w:hAnsi="Sylfaen" w:cs="Sylfaen"/>
          <w:noProof/>
          <w:lang w:val="ka-GE"/>
        </w:rPr>
        <w:t>ია</w:t>
      </w:r>
      <w:r w:rsidRPr="00934688">
        <w:rPr>
          <w:rFonts w:ascii="Sylfaen" w:hAnsi="Sylfaen" w:cs="Sylfaen"/>
          <w:noProof/>
        </w:rPr>
        <w:t>;</w:t>
      </w:r>
    </w:p>
    <w:p w14:paraId="49DAA206"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საერთო დანიშნულების სახელმწიფო მომსახურებაში სხვა არაკლასიფიცირებული საქმიანობის ასიგნებების დაფინანსებამ შეადგინა 98 420.0</w:t>
      </w:r>
      <w:r w:rsidRPr="00934688">
        <w:rPr>
          <w:rFonts w:ascii="Sylfaen" w:hAnsi="Sylfaen" w:cs="Sylfaen"/>
          <w:noProof/>
          <w:lang w:val="ka-GE"/>
        </w:rPr>
        <w:t xml:space="preserve"> </w:t>
      </w:r>
      <w:r w:rsidRPr="00934688">
        <w:rPr>
          <w:rFonts w:ascii="Sylfaen" w:hAnsi="Sylfaen" w:cs="Sylfaen"/>
          <w:noProof/>
        </w:rPr>
        <w:t xml:space="preserve">ათასი ლარი, რაც </w:t>
      </w:r>
      <w:r w:rsidRPr="00934688">
        <w:rPr>
          <w:rFonts w:ascii="Sylfaen" w:hAnsi="Sylfaen" w:cs="Sylfaen"/>
          <w:noProof/>
          <w:lang w:val="ka-GE"/>
        </w:rPr>
        <w:t xml:space="preserve">წლიური </w:t>
      </w:r>
      <w:r w:rsidRPr="00934688">
        <w:rPr>
          <w:rFonts w:ascii="Sylfaen" w:hAnsi="Sylfaen" w:cs="Sylfaen"/>
          <w:noProof/>
        </w:rPr>
        <w:t>გეგმის (104 205.8 ათასი ლარი) 94.4%-ია</w:t>
      </w:r>
      <w:r w:rsidRPr="00934688">
        <w:rPr>
          <w:rFonts w:ascii="Sylfaen" w:hAnsi="Sylfaen" w:cs="Sylfaen"/>
          <w:noProof/>
          <w:lang w:val="ka-GE"/>
        </w:rPr>
        <w:t>.</w:t>
      </w:r>
    </w:p>
    <w:p w14:paraId="638691ED" w14:textId="77777777" w:rsidR="00761988" w:rsidRPr="00934688" w:rsidRDefault="00761988" w:rsidP="006B6DE2">
      <w:pPr>
        <w:pStyle w:val="ListParagraph"/>
        <w:spacing w:after="0" w:line="240" w:lineRule="auto"/>
        <w:jc w:val="both"/>
        <w:rPr>
          <w:rFonts w:ascii="Sylfaen" w:hAnsi="Sylfaen" w:cs="Sylfaen"/>
          <w:noProof/>
        </w:rPr>
      </w:pPr>
    </w:p>
    <w:p w14:paraId="3C991175" w14:textId="77777777" w:rsidR="00761988" w:rsidRPr="00934688" w:rsidRDefault="00761988" w:rsidP="006B6DE2">
      <w:pPr>
        <w:pStyle w:val="ListParagraph"/>
        <w:numPr>
          <w:ilvl w:val="0"/>
          <w:numId w:val="4"/>
        </w:numPr>
        <w:spacing w:after="0" w:line="240" w:lineRule="auto"/>
        <w:ind w:left="0" w:firstLine="540"/>
        <w:jc w:val="both"/>
        <w:rPr>
          <w:rFonts w:ascii="Sylfaen" w:hAnsi="Sylfaen" w:cs="Sylfaen"/>
          <w:noProof/>
        </w:rPr>
      </w:pPr>
      <w:r w:rsidRPr="00934688">
        <w:rPr>
          <w:rFonts w:ascii="Sylfaen" w:hAnsi="Sylfaen" w:cs="Sylfaen"/>
          <w:noProof/>
        </w:rPr>
        <w:t xml:space="preserve">თავდაცვის ღონისძიებების დასაფინანსებლად დაგეგმილ იქნა 1 033 118.9 ათასი ლარი. საკასო შესრულებამ შეადგინა 1 025 390.2 ათასი ლარი, ანუ </w:t>
      </w:r>
      <w:r w:rsidRPr="00934688">
        <w:rPr>
          <w:rFonts w:ascii="Sylfaen" w:hAnsi="Sylfaen" w:cs="Sylfaen"/>
          <w:noProof/>
          <w:lang w:val="ka-GE"/>
        </w:rPr>
        <w:t xml:space="preserve">წლიური </w:t>
      </w:r>
      <w:r w:rsidRPr="00934688">
        <w:rPr>
          <w:rFonts w:ascii="Sylfaen" w:hAnsi="Sylfaen" w:cs="Sylfaen"/>
          <w:noProof/>
        </w:rPr>
        <w:t xml:space="preserve">გეგმიური მაჩვენებლის 99.3%, ხოლო </w:t>
      </w:r>
      <w:r w:rsidRPr="00934688">
        <w:rPr>
          <w:rFonts w:ascii="Sylfaen" w:hAnsi="Sylfaen" w:cs="Sylfaen"/>
          <w:noProof/>
          <w:lang w:val="ka-GE"/>
        </w:rPr>
        <w:t>სულ</w:t>
      </w:r>
      <w:r w:rsidRPr="00934688">
        <w:rPr>
          <w:rFonts w:ascii="Sylfaen" w:hAnsi="Sylfaen" w:cs="Sylfaen"/>
          <w:noProof/>
        </w:rPr>
        <w:t xml:space="preserve"> ხარჯები და არაფინანსური აქტივების ზრდის საკასო შესრულების - 6.1%</w:t>
      </w:r>
      <w:r w:rsidR="00125926">
        <w:rPr>
          <w:rFonts w:ascii="Sylfaen" w:hAnsi="Sylfaen" w:cs="Sylfaen"/>
          <w:noProof/>
          <w:lang w:val="ka-GE"/>
        </w:rPr>
        <w:t>.</w:t>
      </w:r>
      <w:r w:rsidRPr="00934688">
        <w:rPr>
          <w:rFonts w:ascii="Sylfaen" w:hAnsi="Sylfaen" w:cs="Sylfaen"/>
          <w:noProof/>
        </w:rPr>
        <w:t xml:space="preserve"> მათ შორის:</w:t>
      </w:r>
    </w:p>
    <w:p w14:paraId="573F7F9B"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 xml:space="preserve">შეიარაღებული ძალების დაფინანსებამ შეადგინა 458 113.0 ათასი ლარი, ანუ </w:t>
      </w:r>
      <w:r w:rsidRPr="00934688">
        <w:rPr>
          <w:rFonts w:ascii="Sylfaen" w:hAnsi="Sylfaen" w:cs="Sylfaen"/>
          <w:noProof/>
          <w:lang w:val="ka-GE"/>
        </w:rPr>
        <w:t xml:space="preserve">წლიური </w:t>
      </w:r>
      <w:r w:rsidRPr="00934688">
        <w:rPr>
          <w:rFonts w:ascii="Sylfaen" w:hAnsi="Sylfaen" w:cs="Sylfaen"/>
          <w:noProof/>
        </w:rPr>
        <w:t>გეგმის</w:t>
      </w:r>
      <w:r w:rsidR="00125926">
        <w:rPr>
          <w:rFonts w:ascii="Sylfaen" w:hAnsi="Sylfaen" w:cs="Sylfaen"/>
          <w:noProof/>
          <w:lang w:val="ka-GE"/>
        </w:rPr>
        <w:t xml:space="preserve">   </w:t>
      </w:r>
      <w:r w:rsidRPr="00934688">
        <w:rPr>
          <w:rFonts w:ascii="Sylfaen" w:hAnsi="Sylfaen" w:cs="Sylfaen"/>
          <w:noProof/>
          <w:lang w:val="ka-GE"/>
        </w:rPr>
        <w:t xml:space="preserve"> </w:t>
      </w:r>
      <w:r w:rsidRPr="00934688">
        <w:rPr>
          <w:rFonts w:ascii="Sylfaen" w:hAnsi="Sylfaen" w:cs="Sylfaen"/>
          <w:noProof/>
        </w:rPr>
        <w:t xml:space="preserve">(470 551.4 </w:t>
      </w:r>
      <w:r w:rsidRPr="00934688">
        <w:rPr>
          <w:rFonts w:ascii="Sylfaen" w:hAnsi="Sylfaen" w:cs="Sylfaen"/>
          <w:noProof/>
          <w:lang w:val="ka-GE"/>
        </w:rPr>
        <w:t xml:space="preserve"> </w:t>
      </w:r>
      <w:r w:rsidRPr="00934688">
        <w:rPr>
          <w:rFonts w:ascii="Sylfaen" w:hAnsi="Sylfaen" w:cs="Sylfaen"/>
          <w:noProof/>
        </w:rPr>
        <w:t>ათასი ლარი) 97.4%-</w:t>
      </w:r>
      <w:r w:rsidRPr="00934688">
        <w:rPr>
          <w:rFonts w:ascii="Sylfaen" w:hAnsi="Sylfaen" w:cs="Sylfaen"/>
          <w:noProof/>
          <w:lang w:val="ka-GE"/>
        </w:rPr>
        <w:t>ია</w:t>
      </w:r>
      <w:r w:rsidRPr="00934688">
        <w:rPr>
          <w:rFonts w:ascii="Sylfaen" w:hAnsi="Sylfaen" w:cs="Sylfaen"/>
          <w:noProof/>
        </w:rPr>
        <w:t>;</w:t>
      </w:r>
    </w:p>
    <w:p w14:paraId="3A0F4FCD"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lang w:val="ka-GE"/>
        </w:rPr>
        <w:t xml:space="preserve">საგარეო სამხედრო დახმარების დაფინანსებამ შეადგინა </w:t>
      </w:r>
      <w:r w:rsidRPr="00934688">
        <w:rPr>
          <w:rFonts w:ascii="Sylfaen" w:hAnsi="Sylfaen" w:cs="Sylfaen"/>
          <w:noProof/>
        </w:rPr>
        <w:t>20 852.4</w:t>
      </w:r>
      <w:r w:rsidRPr="00934688">
        <w:rPr>
          <w:rFonts w:ascii="Sylfaen" w:hAnsi="Sylfaen" w:cs="Sylfaen"/>
          <w:noProof/>
          <w:lang w:val="ka-GE"/>
        </w:rPr>
        <w:t xml:space="preserve"> ათასი ლარი, </w:t>
      </w:r>
      <w:r w:rsidRPr="00934688">
        <w:rPr>
          <w:rFonts w:ascii="Sylfaen" w:hAnsi="Sylfaen" w:cs="Sylfaen"/>
          <w:noProof/>
        </w:rPr>
        <w:t xml:space="preserve">ანუ </w:t>
      </w:r>
      <w:r w:rsidRPr="00934688">
        <w:rPr>
          <w:rFonts w:ascii="Sylfaen" w:hAnsi="Sylfaen" w:cs="Sylfaen"/>
          <w:noProof/>
          <w:lang w:val="ka-GE"/>
        </w:rPr>
        <w:t xml:space="preserve">წლიური </w:t>
      </w:r>
      <w:r w:rsidRPr="00934688">
        <w:rPr>
          <w:rFonts w:ascii="Sylfaen" w:hAnsi="Sylfaen" w:cs="Sylfaen"/>
          <w:noProof/>
        </w:rPr>
        <w:t>გეგმის 100.0%-</w:t>
      </w:r>
      <w:r w:rsidRPr="00934688">
        <w:rPr>
          <w:rFonts w:ascii="Sylfaen" w:hAnsi="Sylfaen" w:cs="Sylfaen"/>
          <w:noProof/>
          <w:lang w:val="ka-GE"/>
        </w:rPr>
        <w:t>ია</w:t>
      </w:r>
      <w:r w:rsidRPr="00934688">
        <w:rPr>
          <w:rFonts w:ascii="Sylfaen" w:hAnsi="Sylfaen" w:cs="Sylfaen"/>
          <w:noProof/>
        </w:rPr>
        <w:t>;</w:t>
      </w:r>
    </w:p>
    <w:p w14:paraId="787533ED"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თავდაცვის სფეროში გამოყენებითი კვლევების დაფინანსებამ შეადგინა 36 672.7</w:t>
      </w:r>
      <w:r w:rsidRPr="00934688">
        <w:rPr>
          <w:rFonts w:ascii="Sylfaen" w:hAnsi="Sylfaen" w:cs="Sylfaen"/>
          <w:noProof/>
          <w:lang w:val="ka-GE"/>
        </w:rPr>
        <w:t xml:space="preserve"> </w:t>
      </w:r>
      <w:r w:rsidRPr="00934688">
        <w:rPr>
          <w:rFonts w:ascii="Sylfaen" w:hAnsi="Sylfaen" w:cs="Sylfaen"/>
          <w:noProof/>
        </w:rPr>
        <w:t xml:space="preserve">ათასი ლარი, რაც </w:t>
      </w:r>
      <w:r w:rsidRPr="00934688">
        <w:rPr>
          <w:rFonts w:ascii="Sylfaen" w:hAnsi="Sylfaen" w:cs="Sylfaen"/>
          <w:noProof/>
          <w:lang w:val="ka-GE"/>
        </w:rPr>
        <w:t xml:space="preserve">წლიური </w:t>
      </w:r>
      <w:r w:rsidRPr="00934688">
        <w:rPr>
          <w:rFonts w:ascii="Sylfaen" w:hAnsi="Sylfaen" w:cs="Sylfaen"/>
          <w:noProof/>
        </w:rPr>
        <w:t>გეგმის (</w:t>
      </w:r>
      <w:r w:rsidRPr="00934688">
        <w:rPr>
          <w:rFonts w:ascii="Sylfaen" w:hAnsi="Sylfaen" w:cs="Sylfaen"/>
          <w:noProof/>
          <w:lang w:val="ka-GE"/>
        </w:rPr>
        <w:t>3</w:t>
      </w:r>
      <w:r w:rsidRPr="00934688">
        <w:rPr>
          <w:rFonts w:ascii="Sylfaen" w:hAnsi="Sylfaen" w:cs="Sylfaen"/>
          <w:noProof/>
        </w:rPr>
        <w:t>6</w:t>
      </w:r>
      <w:r w:rsidRPr="00934688">
        <w:rPr>
          <w:rFonts w:ascii="Sylfaen" w:hAnsi="Sylfaen" w:cs="Sylfaen"/>
          <w:noProof/>
          <w:lang w:val="ka-GE"/>
        </w:rPr>
        <w:t xml:space="preserve"> </w:t>
      </w:r>
      <w:r w:rsidRPr="00934688">
        <w:rPr>
          <w:rFonts w:ascii="Sylfaen" w:hAnsi="Sylfaen" w:cs="Sylfaen"/>
          <w:noProof/>
        </w:rPr>
        <w:t>374</w:t>
      </w:r>
      <w:r w:rsidRPr="00934688">
        <w:rPr>
          <w:rFonts w:ascii="Sylfaen" w:hAnsi="Sylfaen" w:cs="Sylfaen"/>
          <w:noProof/>
          <w:lang w:val="ka-GE"/>
        </w:rPr>
        <w:t>.</w:t>
      </w:r>
      <w:r w:rsidRPr="00934688">
        <w:rPr>
          <w:rFonts w:ascii="Sylfaen" w:hAnsi="Sylfaen" w:cs="Sylfaen"/>
          <w:noProof/>
        </w:rPr>
        <w:t>1 ათასი ლარი) 100.8%-ს შეადგენს;</w:t>
      </w:r>
    </w:p>
    <w:p w14:paraId="4355FDBD"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lang w:val="ka-GE"/>
        </w:rPr>
        <w:t>სხვა არაკლასიფიცირებული საქმიანობის დაფინანსებამ თავდაცვის სფეროში შეადგინა</w:t>
      </w:r>
      <w:r w:rsidRPr="00934688">
        <w:rPr>
          <w:rFonts w:ascii="Sylfaen" w:hAnsi="Sylfaen" w:cs="Sylfaen"/>
          <w:noProof/>
        </w:rPr>
        <w:t xml:space="preserve"> 509 752.2</w:t>
      </w:r>
      <w:r w:rsidRPr="00934688">
        <w:rPr>
          <w:rFonts w:ascii="Sylfaen" w:hAnsi="Sylfaen" w:cs="Sylfaen"/>
          <w:noProof/>
          <w:lang w:val="ka-GE"/>
        </w:rPr>
        <w:t xml:space="preserve"> ათასი ლარი, რაც წლიური დაგეგმილი მაჩვენებლის (</w:t>
      </w:r>
      <w:r w:rsidRPr="00934688">
        <w:rPr>
          <w:rFonts w:ascii="Sylfaen" w:hAnsi="Sylfaen" w:cs="Sylfaen"/>
          <w:noProof/>
        </w:rPr>
        <w:t xml:space="preserve">505 341.0 </w:t>
      </w:r>
      <w:r w:rsidRPr="00934688">
        <w:rPr>
          <w:rFonts w:ascii="Sylfaen" w:hAnsi="Sylfaen" w:cs="Sylfaen"/>
          <w:noProof/>
          <w:lang w:val="ka-GE"/>
        </w:rPr>
        <w:t xml:space="preserve">ათასი ლარი) </w:t>
      </w:r>
      <w:r w:rsidRPr="00934688">
        <w:rPr>
          <w:rFonts w:ascii="Sylfaen" w:hAnsi="Sylfaen" w:cs="Sylfaen"/>
          <w:noProof/>
        </w:rPr>
        <w:t>100.9</w:t>
      </w:r>
      <w:r w:rsidRPr="00934688">
        <w:rPr>
          <w:rFonts w:ascii="Sylfaen" w:hAnsi="Sylfaen" w:cs="Sylfaen"/>
          <w:noProof/>
          <w:lang w:val="ka-GE"/>
        </w:rPr>
        <w:t>%-ია.</w:t>
      </w:r>
    </w:p>
    <w:p w14:paraId="54F41234" w14:textId="77777777" w:rsidR="00761988" w:rsidRPr="00934688" w:rsidRDefault="00761988" w:rsidP="006B6DE2">
      <w:pPr>
        <w:pStyle w:val="ListParagraph"/>
        <w:spacing w:after="0" w:line="240" w:lineRule="auto"/>
        <w:ind w:left="540"/>
        <w:jc w:val="both"/>
        <w:rPr>
          <w:rFonts w:ascii="Sylfaen" w:hAnsi="Sylfaen" w:cs="Sylfaen"/>
          <w:noProof/>
          <w:highlight w:val="yellow"/>
          <w:lang w:val="ka-GE"/>
        </w:rPr>
      </w:pPr>
    </w:p>
    <w:p w14:paraId="326B26DD" w14:textId="77777777" w:rsidR="00761988" w:rsidRPr="00934688" w:rsidRDefault="00761988" w:rsidP="006B6DE2">
      <w:pPr>
        <w:pStyle w:val="ListParagraph"/>
        <w:numPr>
          <w:ilvl w:val="0"/>
          <w:numId w:val="4"/>
        </w:numPr>
        <w:spacing w:after="0" w:line="240" w:lineRule="auto"/>
        <w:ind w:left="0" w:firstLine="540"/>
        <w:jc w:val="both"/>
        <w:rPr>
          <w:rFonts w:ascii="Sylfaen" w:hAnsi="Sylfaen" w:cs="Sylfaen"/>
          <w:noProof/>
        </w:rPr>
      </w:pPr>
      <w:r w:rsidRPr="00934688">
        <w:rPr>
          <w:rFonts w:ascii="Sylfaen" w:hAnsi="Sylfaen" w:cs="Sylfaen"/>
          <w:noProof/>
        </w:rPr>
        <w:t xml:space="preserve">საზოგადოებრივი წესრიგისა და უსაფრთხოების სფეროში დაგეგმილ იქნა 1 371 </w:t>
      </w:r>
      <w:r w:rsidR="002B78BA">
        <w:rPr>
          <w:rFonts w:ascii="Sylfaen" w:hAnsi="Sylfaen" w:cs="Sylfaen"/>
          <w:noProof/>
        </w:rPr>
        <w:t>2</w:t>
      </w:r>
      <w:r w:rsidRPr="00934688">
        <w:rPr>
          <w:rFonts w:ascii="Sylfaen" w:hAnsi="Sylfaen" w:cs="Sylfaen"/>
          <w:noProof/>
        </w:rPr>
        <w:t>68.7</w:t>
      </w:r>
      <w:r w:rsidRPr="00934688">
        <w:rPr>
          <w:rFonts w:ascii="Sylfaen" w:hAnsi="Sylfaen" w:cs="Sylfaen"/>
          <w:noProof/>
          <w:lang w:val="ka-GE"/>
        </w:rPr>
        <w:t xml:space="preserve"> </w:t>
      </w:r>
      <w:r w:rsidRPr="00934688">
        <w:rPr>
          <w:rFonts w:ascii="Sylfaen" w:hAnsi="Sylfaen" w:cs="Sylfaen"/>
          <w:noProof/>
        </w:rPr>
        <w:t>ათასი ლარი</w:t>
      </w:r>
      <w:r w:rsidRPr="00934688">
        <w:rPr>
          <w:rFonts w:ascii="Sylfaen" w:hAnsi="Sylfaen" w:cs="Sylfaen"/>
          <w:noProof/>
          <w:lang w:val="ka-GE"/>
        </w:rPr>
        <w:t>.</w:t>
      </w:r>
      <w:r w:rsidRPr="00934688">
        <w:rPr>
          <w:rFonts w:ascii="Sylfaen" w:hAnsi="Sylfaen" w:cs="Sylfaen"/>
          <w:noProof/>
        </w:rPr>
        <w:t xml:space="preserve"> საკასო შესრულებამ შეადგინა 1 366 725.8 ათასი ლარი, ანუ </w:t>
      </w:r>
      <w:r w:rsidRPr="00934688">
        <w:rPr>
          <w:rFonts w:ascii="Sylfaen" w:hAnsi="Sylfaen" w:cs="Sylfaen"/>
          <w:noProof/>
          <w:lang w:val="ka-GE"/>
        </w:rPr>
        <w:t xml:space="preserve">წლიური </w:t>
      </w:r>
      <w:r w:rsidRPr="00934688">
        <w:rPr>
          <w:rFonts w:ascii="Sylfaen" w:hAnsi="Sylfaen" w:cs="Sylfaen"/>
          <w:noProof/>
        </w:rPr>
        <w:t xml:space="preserve">გეგმიური მაჩვენებლის 99.7%, ხოლო სულ ხარჯები და არაფინანსური აქტივების ზრდის საკასო შესრულების </w:t>
      </w:r>
      <w:r w:rsidRPr="00934688">
        <w:rPr>
          <w:rFonts w:ascii="Sylfaen" w:hAnsi="Sylfaen" w:cs="Sylfaen"/>
          <w:noProof/>
          <w:lang w:val="ka-GE"/>
        </w:rPr>
        <w:t>-</w:t>
      </w:r>
      <w:r w:rsidRPr="00934688">
        <w:rPr>
          <w:rFonts w:ascii="Sylfaen" w:hAnsi="Sylfaen" w:cs="Sylfaen"/>
          <w:noProof/>
        </w:rPr>
        <w:t xml:space="preserve"> 8.2%. მათ შორის:</w:t>
      </w:r>
    </w:p>
    <w:p w14:paraId="53BEBB2F"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 xml:space="preserve">პოლიციის სამსახურის და სახელმწიფო დაცვის დაფინანსებამ შეადგინა 705 578.3 ათასი ლარი, ანუ </w:t>
      </w:r>
      <w:r w:rsidRPr="00934688">
        <w:rPr>
          <w:rFonts w:ascii="Sylfaen" w:hAnsi="Sylfaen" w:cs="Sylfaen"/>
          <w:noProof/>
          <w:lang w:val="ka-GE"/>
        </w:rPr>
        <w:t xml:space="preserve">წლიური </w:t>
      </w:r>
      <w:r w:rsidRPr="00934688">
        <w:rPr>
          <w:rFonts w:ascii="Sylfaen" w:hAnsi="Sylfaen" w:cs="Sylfaen"/>
          <w:noProof/>
        </w:rPr>
        <w:t>გეგმის (702 335.4 ათასი ლარი) 100.5%;</w:t>
      </w:r>
    </w:p>
    <w:p w14:paraId="571FDE2D"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lang w:val="ka-GE"/>
        </w:rPr>
        <w:t xml:space="preserve">სახანძრო სამაშველო სამსახურის დაფინანსებამ შეადგინა </w:t>
      </w:r>
      <w:r w:rsidRPr="00934688">
        <w:rPr>
          <w:rFonts w:ascii="Sylfaen" w:hAnsi="Sylfaen" w:cs="Sylfaen"/>
          <w:noProof/>
        </w:rPr>
        <w:t xml:space="preserve">88 014.2 </w:t>
      </w:r>
      <w:r w:rsidRPr="00934688">
        <w:rPr>
          <w:rFonts w:ascii="Sylfaen" w:hAnsi="Sylfaen" w:cs="Sylfaen"/>
          <w:noProof/>
          <w:lang w:val="ka-GE"/>
        </w:rPr>
        <w:t xml:space="preserve">ათასი ლარი, ანუ წლიური გეგმის </w:t>
      </w:r>
      <w:r w:rsidRPr="00934688">
        <w:rPr>
          <w:rFonts w:ascii="Sylfaen" w:hAnsi="Sylfaen" w:cs="Sylfaen"/>
          <w:noProof/>
        </w:rPr>
        <w:t xml:space="preserve">  </w:t>
      </w:r>
      <w:r w:rsidRPr="00934688">
        <w:rPr>
          <w:rFonts w:ascii="Sylfaen" w:hAnsi="Sylfaen" w:cs="Sylfaen"/>
          <w:noProof/>
          <w:lang w:val="ka-GE"/>
        </w:rPr>
        <w:t>(</w:t>
      </w:r>
      <w:r w:rsidRPr="00934688">
        <w:rPr>
          <w:rFonts w:ascii="Sylfaen" w:hAnsi="Sylfaen" w:cs="Sylfaen"/>
          <w:noProof/>
        </w:rPr>
        <w:t>87 642.8</w:t>
      </w:r>
      <w:r w:rsidRPr="00934688">
        <w:rPr>
          <w:rFonts w:ascii="Sylfaen" w:hAnsi="Sylfaen" w:cs="Sylfaen"/>
          <w:noProof/>
          <w:lang w:val="ka-GE"/>
        </w:rPr>
        <w:t xml:space="preserve"> ათასი ლარი) </w:t>
      </w:r>
      <w:r w:rsidRPr="00934688">
        <w:rPr>
          <w:rFonts w:ascii="Sylfaen" w:hAnsi="Sylfaen" w:cs="Sylfaen"/>
          <w:noProof/>
        </w:rPr>
        <w:t>100.4</w:t>
      </w:r>
      <w:r w:rsidRPr="00934688">
        <w:rPr>
          <w:rFonts w:ascii="Sylfaen" w:hAnsi="Sylfaen" w:cs="Sylfaen"/>
          <w:noProof/>
          <w:lang w:val="ka-GE"/>
        </w:rPr>
        <w:t>%;</w:t>
      </w:r>
    </w:p>
    <w:p w14:paraId="7C9B57F5"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 xml:space="preserve">სასამართლოებისა და პროკურატურის დაფინანსებამ შეადგინა 134 167.8 ათასი ლარი, რაც </w:t>
      </w:r>
      <w:r w:rsidRPr="00934688">
        <w:rPr>
          <w:rFonts w:ascii="Sylfaen" w:hAnsi="Sylfaen" w:cs="Sylfaen"/>
          <w:noProof/>
          <w:lang w:val="ka-GE"/>
        </w:rPr>
        <w:t xml:space="preserve">წლიური </w:t>
      </w:r>
      <w:r w:rsidRPr="00934688">
        <w:rPr>
          <w:rFonts w:ascii="Sylfaen" w:hAnsi="Sylfaen" w:cs="Sylfaen"/>
          <w:noProof/>
        </w:rPr>
        <w:t>გეგმის (</w:t>
      </w:r>
      <w:r w:rsidRPr="00934688">
        <w:rPr>
          <w:rFonts w:ascii="Sylfaen" w:hAnsi="Sylfaen" w:cs="Sylfaen"/>
          <w:noProof/>
          <w:lang w:val="ka-GE"/>
        </w:rPr>
        <w:t>1</w:t>
      </w:r>
      <w:r w:rsidRPr="00934688">
        <w:rPr>
          <w:rFonts w:ascii="Sylfaen" w:hAnsi="Sylfaen" w:cs="Sylfaen"/>
          <w:noProof/>
        </w:rPr>
        <w:t>39</w:t>
      </w:r>
      <w:r w:rsidRPr="00934688">
        <w:rPr>
          <w:rFonts w:ascii="Sylfaen" w:hAnsi="Sylfaen" w:cs="Sylfaen"/>
          <w:noProof/>
          <w:lang w:val="ka-GE"/>
        </w:rPr>
        <w:t xml:space="preserve"> </w:t>
      </w:r>
      <w:r w:rsidRPr="00934688">
        <w:rPr>
          <w:rFonts w:ascii="Sylfaen" w:hAnsi="Sylfaen" w:cs="Sylfaen"/>
          <w:noProof/>
        </w:rPr>
        <w:t>541</w:t>
      </w:r>
      <w:r w:rsidRPr="00934688">
        <w:rPr>
          <w:rFonts w:ascii="Sylfaen" w:hAnsi="Sylfaen" w:cs="Sylfaen"/>
          <w:noProof/>
          <w:lang w:val="ka-GE"/>
        </w:rPr>
        <w:t>.</w:t>
      </w:r>
      <w:r w:rsidRPr="00934688">
        <w:rPr>
          <w:rFonts w:ascii="Sylfaen" w:hAnsi="Sylfaen" w:cs="Sylfaen"/>
          <w:noProof/>
        </w:rPr>
        <w:t>7</w:t>
      </w:r>
      <w:r w:rsidRPr="00934688">
        <w:rPr>
          <w:rFonts w:ascii="Sylfaen" w:hAnsi="Sylfaen" w:cs="Sylfaen"/>
          <w:noProof/>
          <w:lang w:val="ka-GE"/>
        </w:rPr>
        <w:t xml:space="preserve"> </w:t>
      </w:r>
      <w:r w:rsidRPr="00934688">
        <w:rPr>
          <w:rFonts w:ascii="Sylfaen" w:hAnsi="Sylfaen" w:cs="Sylfaen"/>
          <w:noProof/>
        </w:rPr>
        <w:t>ათასი ლარი) 96.1%-ს შეადგენს;</w:t>
      </w:r>
    </w:p>
    <w:p w14:paraId="6E8A5C9E"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 xml:space="preserve">სასჯელაღსრულების დაწესებულებებზე გაწეულმა დაფინანსებამ შეადგინა 148 604.9 ათასი ლარი, რაც </w:t>
      </w:r>
      <w:r w:rsidRPr="00934688">
        <w:rPr>
          <w:rFonts w:ascii="Sylfaen" w:hAnsi="Sylfaen" w:cs="Sylfaen"/>
          <w:noProof/>
          <w:lang w:val="ka-GE"/>
        </w:rPr>
        <w:t xml:space="preserve">წლიური </w:t>
      </w:r>
      <w:r w:rsidRPr="00934688">
        <w:rPr>
          <w:rFonts w:ascii="Sylfaen" w:hAnsi="Sylfaen" w:cs="Sylfaen"/>
          <w:noProof/>
        </w:rPr>
        <w:t>გეგმის (14</w:t>
      </w:r>
      <w:r w:rsidRPr="00934688">
        <w:rPr>
          <w:rFonts w:ascii="Sylfaen" w:hAnsi="Sylfaen" w:cs="Sylfaen"/>
          <w:noProof/>
          <w:lang w:val="ka-GE"/>
        </w:rPr>
        <w:t>8</w:t>
      </w:r>
      <w:r w:rsidRPr="00934688">
        <w:rPr>
          <w:rFonts w:ascii="Sylfaen" w:hAnsi="Sylfaen" w:cs="Sylfaen"/>
          <w:noProof/>
        </w:rPr>
        <w:t xml:space="preserve"> 675.2 ათასი ლარი) 100.0%-ს შეადგენს;</w:t>
      </w:r>
    </w:p>
    <w:p w14:paraId="4D101B19"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 xml:space="preserve">საზოგადოებრივი წესრიგისა და უსაფრთხოების სფეროში სხვა არაკლასიფიცირებული საქმიანობის ასიგნებების დაფინანსებამ შეადგინა 290 360.6 ათასი ლარი, რაც </w:t>
      </w:r>
      <w:r w:rsidRPr="00934688">
        <w:rPr>
          <w:rFonts w:ascii="Sylfaen" w:hAnsi="Sylfaen" w:cs="Sylfaen"/>
          <w:noProof/>
          <w:lang w:val="ka-GE"/>
        </w:rPr>
        <w:t xml:space="preserve">წლიური </w:t>
      </w:r>
      <w:r w:rsidRPr="00934688">
        <w:rPr>
          <w:rFonts w:ascii="Sylfaen" w:hAnsi="Sylfaen" w:cs="Sylfaen"/>
          <w:noProof/>
        </w:rPr>
        <w:t>გეგმის</w:t>
      </w:r>
      <w:r w:rsidR="00125926">
        <w:rPr>
          <w:rFonts w:ascii="Sylfaen" w:hAnsi="Sylfaen" w:cs="Sylfaen"/>
          <w:noProof/>
          <w:lang w:val="ka-GE"/>
        </w:rPr>
        <w:t xml:space="preserve"> </w:t>
      </w:r>
      <w:r w:rsidRPr="00934688">
        <w:rPr>
          <w:rFonts w:ascii="Sylfaen" w:hAnsi="Sylfaen" w:cs="Sylfaen"/>
          <w:noProof/>
        </w:rPr>
        <w:t xml:space="preserve"> (293 073.5 ათასი ლარი) 99.1%-ს შეადგენს.</w:t>
      </w:r>
    </w:p>
    <w:p w14:paraId="7DEC781A" w14:textId="77777777" w:rsidR="00761988" w:rsidRPr="00934688" w:rsidRDefault="00761988" w:rsidP="006B6DE2">
      <w:pPr>
        <w:spacing w:after="0" w:line="240" w:lineRule="auto"/>
        <w:jc w:val="both"/>
        <w:rPr>
          <w:rFonts w:ascii="Sylfaen" w:hAnsi="Sylfaen" w:cs="Sylfaen"/>
          <w:noProof/>
          <w:lang w:val="ka-GE"/>
        </w:rPr>
      </w:pPr>
    </w:p>
    <w:p w14:paraId="73C87E78" w14:textId="77777777" w:rsidR="00761988" w:rsidRPr="00934688" w:rsidRDefault="00761988" w:rsidP="006B6DE2">
      <w:pPr>
        <w:pStyle w:val="ListParagraph"/>
        <w:numPr>
          <w:ilvl w:val="0"/>
          <w:numId w:val="4"/>
        </w:numPr>
        <w:spacing w:after="0" w:line="240" w:lineRule="auto"/>
        <w:ind w:left="0" w:firstLine="540"/>
        <w:jc w:val="both"/>
        <w:rPr>
          <w:rFonts w:ascii="Sylfaen" w:hAnsi="Sylfaen" w:cs="Sylfaen"/>
          <w:noProof/>
        </w:rPr>
      </w:pPr>
      <w:r w:rsidRPr="00934688">
        <w:rPr>
          <w:rFonts w:ascii="Sylfaen" w:hAnsi="Sylfaen" w:cs="Sylfaen"/>
          <w:noProof/>
        </w:rPr>
        <w:lastRenderedPageBreak/>
        <w:t>ეკონომიკური საქმიანობის სფეროს დასაფინანსებლად დაგეგმილ იქნა 2 815 748.8</w:t>
      </w:r>
      <w:r w:rsidRPr="00934688">
        <w:rPr>
          <w:rFonts w:ascii="Sylfaen" w:hAnsi="Sylfaen" w:cs="Sylfaen"/>
          <w:noProof/>
          <w:lang w:val="ka-GE"/>
        </w:rPr>
        <w:t xml:space="preserve"> </w:t>
      </w:r>
      <w:r w:rsidRPr="00934688">
        <w:rPr>
          <w:rFonts w:ascii="Sylfaen" w:hAnsi="Sylfaen" w:cs="Sylfaen"/>
          <w:noProof/>
        </w:rPr>
        <w:t xml:space="preserve">ათასი ლარი, ხოლო საკასო შესრულებამ </w:t>
      </w:r>
      <w:r w:rsidRPr="00934688">
        <w:rPr>
          <w:rFonts w:ascii="Sylfaen" w:hAnsi="Sylfaen" w:cs="Sylfaen"/>
          <w:noProof/>
          <w:lang w:val="ka-GE"/>
        </w:rPr>
        <w:t>შეადგინა</w:t>
      </w:r>
      <w:r w:rsidRPr="00934688">
        <w:rPr>
          <w:rFonts w:ascii="Sylfaen" w:hAnsi="Sylfaen" w:cs="Sylfaen"/>
          <w:noProof/>
        </w:rPr>
        <w:t xml:space="preserve"> 2 868 149.9 ათასი ლარი, ანუ </w:t>
      </w:r>
      <w:r w:rsidRPr="00934688">
        <w:rPr>
          <w:rFonts w:ascii="Sylfaen" w:hAnsi="Sylfaen" w:cs="Sylfaen"/>
          <w:noProof/>
          <w:lang w:val="ka-GE"/>
        </w:rPr>
        <w:t xml:space="preserve">წლიური </w:t>
      </w:r>
      <w:r w:rsidRPr="00934688">
        <w:rPr>
          <w:rFonts w:ascii="Sylfaen" w:hAnsi="Sylfaen" w:cs="Sylfaen"/>
          <w:noProof/>
        </w:rPr>
        <w:t>გეგმიური მაჩვენებლის 101.9%, ხოლო სულ ხარჯები და არაფინანსური აქტივების ზრდის საკასო შესრულების 17.1%. მათ შორის:</w:t>
      </w:r>
    </w:p>
    <w:p w14:paraId="6DA8B9B4"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 xml:space="preserve">საერთო ეკონომიკური, კომერციული და შრომით რესურსებთან დაკავშირებული საქმიანობის დაფინანსებამ შეადგინა 182 113.3 ათასი ლარი, ანუ </w:t>
      </w:r>
      <w:r w:rsidRPr="00934688">
        <w:rPr>
          <w:rFonts w:ascii="Sylfaen" w:hAnsi="Sylfaen" w:cs="Sylfaen"/>
          <w:noProof/>
          <w:lang w:val="ka-GE"/>
        </w:rPr>
        <w:t xml:space="preserve">წლიური </w:t>
      </w:r>
      <w:r w:rsidRPr="00934688">
        <w:rPr>
          <w:rFonts w:ascii="Sylfaen" w:hAnsi="Sylfaen" w:cs="Sylfaen"/>
          <w:noProof/>
        </w:rPr>
        <w:t>გეგმის (182 153.4 ათასი ლარი) 100.0%;</w:t>
      </w:r>
    </w:p>
    <w:p w14:paraId="7CE90ED2"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 xml:space="preserve">სოფლის მეურნეობის, სატყეო მეურნეობის, მეთევზეობისა და მონადირეობის დაფინანსებამ შეადგინა 558 784.5 ათასი ლარი, რაც </w:t>
      </w:r>
      <w:r w:rsidRPr="00934688">
        <w:rPr>
          <w:rFonts w:ascii="Sylfaen" w:hAnsi="Sylfaen" w:cs="Sylfaen"/>
          <w:noProof/>
          <w:lang w:val="ka-GE"/>
        </w:rPr>
        <w:t xml:space="preserve">წლიური </w:t>
      </w:r>
      <w:r w:rsidRPr="00934688">
        <w:rPr>
          <w:rFonts w:ascii="Sylfaen" w:hAnsi="Sylfaen" w:cs="Sylfaen"/>
          <w:noProof/>
        </w:rPr>
        <w:t>გეგმის (552 286.7 ათასი ლარი) 101.2%-ს შეადგენს;</w:t>
      </w:r>
    </w:p>
    <w:p w14:paraId="13EA85CD"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 xml:space="preserve">სათბობზე და ენერგეტიკაზე გაწეულმა დაფინანსებამ შეადგინა 51 849.9 ათასი ლარი, რაც </w:t>
      </w:r>
      <w:r w:rsidRPr="00934688">
        <w:rPr>
          <w:rFonts w:ascii="Sylfaen" w:hAnsi="Sylfaen" w:cs="Sylfaen"/>
          <w:noProof/>
          <w:lang w:val="ka-GE"/>
        </w:rPr>
        <w:t xml:space="preserve">წლიური </w:t>
      </w:r>
      <w:r w:rsidRPr="00934688">
        <w:rPr>
          <w:rFonts w:ascii="Sylfaen" w:hAnsi="Sylfaen" w:cs="Sylfaen"/>
          <w:noProof/>
        </w:rPr>
        <w:t>გეგმის</w:t>
      </w:r>
      <w:r w:rsidRPr="00934688">
        <w:rPr>
          <w:rFonts w:ascii="Sylfaen" w:hAnsi="Sylfaen" w:cs="Sylfaen"/>
          <w:noProof/>
          <w:lang w:val="ka-GE"/>
        </w:rPr>
        <w:t xml:space="preserve"> </w:t>
      </w:r>
      <w:r w:rsidRPr="00934688">
        <w:rPr>
          <w:rFonts w:ascii="Sylfaen" w:hAnsi="Sylfaen" w:cs="Sylfaen"/>
          <w:noProof/>
        </w:rPr>
        <w:t>(50 820.7 ათასი ლარი) 102.0%-ს შეადგენს;</w:t>
      </w:r>
    </w:p>
    <w:p w14:paraId="271BD886"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 xml:space="preserve">სამთომომპოვებელ და გადამამუშავებელ მრეწველობაზე და მშენებლობაზე მიმართულ </w:t>
      </w:r>
      <w:r w:rsidRPr="00934688">
        <w:rPr>
          <w:rFonts w:ascii="Sylfaen" w:hAnsi="Sylfaen" w:cs="Sylfaen"/>
          <w:noProof/>
          <w:lang w:val="ka-GE"/>
        </w:rPr>
        <w:t>იქნა</w:t>
      </w:r>
      <w:r w:rsidRPr="00934688">
        <w:rPr>
          <w:rFonts w:ascii="Sylfaen" w:hAnsi="Sylfaen" w:cs="Sylfaen"/>
          <w:noProof/>
        </w:rPr>
        <w:t xml:space="preserve">           3 153.1 ათასი ლარი, ანუ </w:t>
      </w:r>
      <w:r w:rsidRPr="00934688">
        <w:rPr>
          <w:rFonts w:ascii="Sylfaen" w:hAnsi="Sylfaen" w:cs="Sylfaen"/>
          <w:noProof/>
          <w:lang w:val="ka-GE"/>
        </w:rPr>
        <w:t xml:space="preserve">წლიური </w:t>
      </w:r>
      <w:r w:rsidRPr="00934688">
        <w:rPr>
          <w:rFonts w:ascii="Sylfaen" w:hAnsi="Sylfaen" w:cs="Sylfaen"/>
          <w:noProof/>
        </w:rPr>
        <w:t>გეგმის (3 288.9 ათასი ლარი)</w:t>
      </w:r>
      <w:r w:rsidRPr="00934688">
        <w:rPr>
          <w:rFonts w:ascii="Sylfaen" w:hAnsi="Sylfaen" w:cs="Sylfaen"/>
          <w:noProof/>
          <w:lang w:val="ka-GE"/>
        </w:rPr>
        <w:t xml:space="preserve"> </w:t>
      </w:r>
      <w:r w:rsidRPr="00934688">
        <w:rPr>
          <w:rFonts w:ascii="Sylfaen" w:hAnsi="Sylfaen" w:cs="Sylfaen"/>
          <w:noProof/>
        </w:rPr>
        <w:t>95.9%;</w:t>
      </w:r>
    </w:p>
    <w:p w14:paraId="724E585B"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ტრანსპორტის დაფინანსებამ შეადგინა 1 632 257.7</w:t>
      </w:r>
      <w:r w:rsidRPr="00934688">
        <w:rPr>
          <w:rFonts w:ascii="Sylfaen" w:hAnsi="Sylfaen" w:cs="Sylfaen"/>
          <w:noProof/>
          <w:lang w:val="ka-GE"/>
        </w:rPr>
        <w:t xml:space="preserve"> </w:t>
      </w:r>
      <w:r w:rsidRPr="00934688">
        <w:rPr>
          <w:rFonts w:ascii="Sylfaen" w:hAnsi="Sylfaen" w:cs="Sylfaen"/>
          <w:noProof/>
        </w:rPr>
        <w:t xml:space="preserve">ათასი ლარი, ანუ </w:t>
      </w:r>
      <w:r w:rsidRPr="00934688">
        <w:rPr>
          <w:rFonts w:ascii="Sylfaen" w:hAnsi="Sylfaen" w:cs="Sylfaen"/>
          <w:noProof/>
          <w:lang w:val="ka-GE"/>
        </w:rPr>
        <w:t xml:space="preserve">წლიური </w:t>
      </w:r>
      <w:r w:rsidRPr="00934688">
        <w:rPr>
          <w:rFonts w:ascii="Sylfaen" w:hAnsi="Sylfaen" w:cs="Sylfaen"/>
          <w:noProof/>
        </w:rPr>
        <w:t>გეგმის (1 584 607.0 ათასი ლარი)</w:t>
      </w:r>
      <w:r w:rsidRPr="00934688">
        <w:rPr>
          <w:rFonts w:ascii="Sylfaen" w:hAnsi="Sylfaen" w:cs="Sylfaen"/>
          <w:noProof/>
          <w:lang w:val="ka-GE"/>
        </w:rPr>
        <w:t xml:space="preserve"> </w:t>
      </w:r>
      <w:r w:rsidRPr="00934688">
        <w:rPr>
          <w:rFonts w:ascii="Sylfaen" w:hAnsi="Sylfaen" w:cs="Sylfaen"/>
          <w:noProof/>
        </w:rPr>
        <w:t>103.0%;</w:t>
      </w:r>
    </w:p>
    <w:p w14:paraId="42A0866E"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lang w:val="ka-GE"/>
        </w:rPr>
        <w:t>კავშირგაბმულობის დაფინანსებამ შეადგინა 1 000.0 ათასი ლარი, რაც წლიური გეგმის 100.0%-ია;</w:t>
      </w:r>
    </w:p>
    <w:p w14:paraId="23520F0B"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 xml:space="preserve">ეკონომიკის სხვა დარგების დაფინანსებამ შეადგინა 410 327.3 ათასი ლარი, ანუ </w:t>
      </w:r>
      <w:r w:rsidRPr="00934688">
        <w:rPr>
          <w:rFonts w:ascii="Sylfaen" w:hAnsi="Sylfaen" w:cs="Sylfaen"/>
          <w:noProof/>
          <w:lang w:val="ka-GE"/>
        </w:rPr>
        <w:t xml:space="preserve">წლიური </w:t>
      </w:r>
      <w:r w:rsidRPr="00934688">
        <w:rPr>
          <w:rFonts w:ascii="Sylfaen" w:hAnsi="Sylfaen" w:cs="Sylfaen"/>
          <w:noProof/>
        </w:rPr>
        <w:t>გეგმის</w:t>
      </w:r>
      <w:r w:rsidRPr="00934688">
        <w:rPr>
          <w:rFonts w:ascii="Sylfaen" w:hAnsi="Sylfaen" w:cs="Sylfaen"/>
          <w:noProof/>
          <w:lang w:val="ka-GE"/>
        </w:rPr>
        <w:t xml:space="preserve"> </w:t>
      </w:r>
      <w:r w:rsidRPr="00934688">
        <w:rPr>
          <w:rFonts w:ascii="Sylfaen" w:hAnsi="Sylfaen" w:cs="Sylfaen"/>
          <w:noProof/>
        </w:rPr>
        <w:t>(410 649.4 ათასი ლარი) 99.9%;</w:t>
      </w:r>
    </w:p>
    <w:p w14:paraId="1E17CDBF"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ეკონომიკური საქმიანობის სფეროში სხვა არაკლასიფიცირებული ასიგნებების დაფინანსებამ შეადგინა 28 664.0</w:t>
      </w:r>
      <w:r w:rsidRPr="00934688">
        <w:rPr>
          <w:rFonts w:ascii="Sylfaen" w:hAnsi="Sylfaen" w:cs="Sylfaen"/>
          <w:noProof/>
          <w:lang w:val="ka-GE"/>
        </w:rPr>
        <w:t xml:space="preserve"> </w:t>
      </w:r>
      <w:r w:rsidRPr="00934688">
        <w:rPr>
          <w:rFonts w:ascii="Sylfaen" w:hAnsi="Sylfaen" w:cs="Sylfaen"/>
          <w:noProof/>
        </w:rPr>
        <w:t>ათასი ლარი, რაც</w:t>
      </w:r>
      <w:r w:rsidRPr="00934688">
        <w:rPr>
          <w:rFonts w:ascii="Sylfaen" w:hAnsi="Sylfaen" w:cs="Sylfaen"/>
          <w:noProof/>
          <w:lang w:val="ka-GE"/>
        </w:rPr>
        <w:t xml:space="preserve"> წლიური </w:t>
      </w:r>
      <w:r w:rsidRPr="00934688">
        <w:rPr>
          <w:rFonts w:ascii="Sylfaen" w:hAnsi="Sylfaen" w:cs="Sylfaen"/>
          <w:noProof/>
        </w:rPr>
        <w:t>გეგმის (30 942.7</w:t>
      </w:r>
      <w:r w:rsidRPr="00934688">
        <w:rPr>
          <w:rFonts w:ascii="Sylfaen" w:hAnsi="Sylfaen" w:cs="Sylfaen"/>
          <w:noProof/>
          <w:lang w:val="ka-GE"/>
        </w:rPr>
        <w:t xml:space="preserve"> </w:t>
      </w:r>
      <w:r w:rsidRPr="00934688">
        <w:rPr>
          <w:rFonts w:ascii="Sylfaen" w:hAnsi="Sylfaen" w:cs="Sylfaen"/>
          <w:noProof/>
        </w:rPr>
        <w:t>ათასი ლარი) 92.6%-ს შეადგენს.</w:t>
      </w:r>
    </w:p>
    <w:p w14:paraId="123CED6F" w14:textId="77777777" w:rsidR="00761988" w:rsidRPr="00934688" w:rsidRDefault="00761988" w:rsidP="006B6DE2">
      <w:pPr>
        <w:pStyle w:val="ListParagraph"/>
        <w:spacing w:after="0" w:line="240" w:lineRule="auto"/>
        <w:jc w:val="both"/>
        <w:rPr>
          <w:rFonts w:ascii="Sylfaen" w:hAnsi="Sylfaen" w:cs="Sylfaen"/>
          <w:noProof/>
        </w:rPr>
      </w:pPr>
    </w:p>
    <w:p w14:paraId="466D7505" w14:textId="77777777" w:rsidR="00761988" w:rsidRPr="00934688" w:rsidRDefault="00761988" w:rsidP="006B6DE2">
      <w:pPr>
        <w:pStyle w:val="ListParagraph"/>
        <w:numPr>
          <w:ilvl w:val="0"/>
          <w:numId w:val="4"/>
        </w:numPr>
        <w:spacing w:after="0" w:line="240" w:lineRule="auto"/>
        <w:ind w:left="0" w:firstLine="540"/>
        <w:jc w:val="both"/>
        <w:rPr>
          <w:rFonts w:ascii="Sylfaen" w:hAnsi="Sylfaen" w:cs="Sylfaen"/>
          <w:noProof/>
        </w:rPr>
      </w:pPr>
      <w:r w:rsidRPr="00934688">
        <w:rPr>
          <w:rFonts w:ascii="Sylfaen" w:hAnsi="Sylfaen" w:cs="Sylfaen"/>
          <w:noProof/>
        </w:rPr>
        <w:t>გარემოს დაცვის სფეროს დასაფინანსებლად დაგეგმილ იქნა 108 932.2</w:t>
      </w:r>
      <w:r w:rsidRPr="00934688">
        <w:rPr>
          <w:rFonts w:ascii="Sylfaen" w:hAnsi="Sylfaen" w:cs="Sylfaen"/>
          <w:noProof/>
          <w:lang w:val="ka-GE"/>
        </w:rPr>
        <w:t xml:space="preserve"> </w:t>
      </w:r>
      <w:r w:rsidRPr="00934688">
        <w:rPr>
          <w:rFonts w:ascii="Sylfaen" w:hAnsi="Sylfaen" w:cs="Sylfaen"/>
          <w:noProof/>
        </w:rPr>
        <w:t xml:space="preserve">ათასი ლარი, ხოლო საკასო შესრულებამ </w:t>
      </w:r>
      <w:r w:rsidRPr="00934688">
        <w:rPr>
          <w:rFonts w:ascii="Sylfaen" w:hAnsi="Sylfaen" w:cs="Sylfaen"/>
          <w:noProof/>
          <w:lang w:val="ka-GE"/>
        </w:rPr>
        <w:t>შეადგინა</w:t>
      </w:r>
      <w:r w:rsidRPr="00934688">
        <w:rPr>
          <w:rFonts w:ascii="Sylfaen" w:hAnsi="Sylfaen" w:cs="Sylfaen"/>
          <w:noProof/>
        </w:rPr>
        <w:t xml:space="preserve"> 116 049.2</w:t>
      </w:r>
      <w:r w:rsidRPr="00934688">
        <w:rPr>
          <w:rFonts w:ascii="Sylfaen" w:hAnsi="Sylfaen" w:cs="Sylfaen"/>
          <w:noProof/>
          <w:lang w:val="ka-GE"/>
        </w:rPr>
        <w:t xml:space="preserve"> </w:t>
      </w:r>
      <w:r w:rsidRPr="00934688">
        <w:rPr>
          <w:rFonts w:ascii="Sylfaen" w:hAnsi="Sylfaen" w:cs="Sylfaen"/>
          <w:noProof/>
        </w:rPr>
        <w:t xml:space="preserve">ათასი ლარი, ანუ </w:t>
      </w:r>
      <w:r w:rsidRPr="00934688">
        <w:rPr>
          <w:rFonts w:ascii="Sylfaen" w:hAnsi="Sylfaen" w:cs="Sylfaen"/>
          <w:noProof/>
          <w:lang w:val="ka-GE"/>
        </w:rPr>
        <w:t xml:space="preserve">წლიური </w:t>
      </w:r>
      <w:r w:rsidRPr="00934688">
        <w:rPr>
          <w:rFonts w:ascii="Sylfaen" w:hAnsi="Sylfaen" w:cs="Sylfaen"/>
          <w:noProof/>
        </w:rPr>
        <w:t xml:space="preserve">გეგმიური მაჩვენებლის 106.5%, ხოლო სულ ხარჯები და არაფინანსური აქტივების ზრდის საკასო შესრულების - </w:t>
      </w:r>
      <w:r w:rsidRPr="00934688">
        <w:rPr>
          <w:rFonts w:ascii="Sylfaen" w:hAnsi="Sylfaen" w:cs="Sylfaen"/>
          <w:noProof/>
          <w:lang w:val="ka-GE"/>
        </w:rPr>
        <w:t>0.</w:t>
      </w:r>
      <w:r w:rsidRPr="00934688">
        <w:rPr>
          <w:rFonts w:ascii="Sylfaen" w:hAnsi="Sylfaen" w:cs="Sylfaen"/>
          <w:noProof/>
        </w:rPr>
        <w:t>7%. მათ შორის:</w:t>
      </w:r>
    </w:p>
    <w:p w14:paraId="702F1568"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lang w:val="ka-GE"/>
        </w:rPr>
      </w:pPr>
      <w:r w:rsidRPr="00934688">
        <w:rPr>
          <w:rFonts w:ascii="Sylfaen" w:hAnsi="Sylfaen" w:cs="Sylfaen"/>
          <w:noProof/>
          <w:lang w:val="ka-GE"/>
        </w:rPr>
        <w:t xml:space="preserve">ნარჩენების შეგროვების, გადამუშავებისა და განადგურების დაფინანსებამ შეადგინა </w:t>
      </w:r>
      <w:r w:rsidRPr="00934688">
        <w:rPr>
          <w:rFonts w:ascii="Sylfaen" w:hAnsi="Sylfaen" w:cs="Sylfaen"/>
          <w:noProof/>
        </w:rPr>
        <w:t>32 327.6</w:t>
      </w:r>
      <w:r w:rsidRPr="00934688">
        <w:rPr>
          <w:rFonts w:ascii="Sylfaen" w:hAnsi="Sylfaen" w:cs="Sylfaen"/>
          <w:noProof/>
          <w:lang w:val="ka-GE"/>
        </w:rPr>
        <w:t xml:space="preserve"> ათასი ლარი, რაც წლიური გეგმის (</w:t>
      </w:r>
      <w:r w:rsidRPr="00934688">
        <w:rPr>
          <w:rFonts w:ascii="Sylfaen" w:hAnsi="Sylfaen" w:cs="Sylfaen"/>
          <w:noProof/>
        </w:rPr>
        <w:t>40 361.0</w:t>
      </w:r>
      <w:r w:rsidRPr="00934688">
        <w:rPr>
          <w:rFonts w:ascii="Sylfaen" w:hAnsi="Sylfaen" w:cs="Sylfaen"/>
          <w:noProof/>
          <w:lang w:val="ka-GE"/>
        </w:rPr>
        <w:t xml:space="preserve"> ათასი ლარი) </w:t>
      </w:r>
      <w:r w:rsidRPr="00934688">
        <w:rPr>
          <w:rFonts w:ascii="Sylfaen" w:hAnsi="Sylfaen" w:cs="Sylfaen"/>
          <w:noProof/>
        </w:rPr>
        <w:t>80.1</w:t>
      </w:r>
      <w:r w:rsidRPr="00934688">
        <w:rPr>
          <w:rFonts w:ascii="Sylfaen" w:hAnsi="Sylfaen" w:cs="Sylfaen"/>
          <w:noProof/>
          <w:lang w:val="ka-GE"/>
        </w:rPr>
        <w:t>%-ს შეადგენს;</w:t>
      </w:r>
    </w:p>
    <w:p w14:paraId="595539C1"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 xml:space="preserve">ჩამდინარე წყლების მართვის დაფინანსებამ შეადგინა 304.7 ათასი ლარი, რაც წლიური გეგმის </w:t>
      </w:r>
      <w:r w:rsidR="00125926">
        <w:rPr>
          <w:rFonts w:ascii="Sylfaen" w:hAnsi="Sylfaen" w:cs="Sylfaen"/>
          <w:noProof/>
          <w:lang w:val="ka-GE"/>
        </w:rPr>
        <w:t xml:space="preserve">     </w:t>
      </w:r>
      <w:r w:rsidRPr="00934688">
        <w:rPr>
          <w:rFonts w:ascii="Sylfaen" w:hAnsi="Sylfaen" w:cs="Sylfaen"/>
          <w:noProof/>
        </w:rPr>
        <w:t xml:space="preserve">(2 086.1 ათასი </w:t>
      </w:r>
      <w:r w:rsidRPr="00934688">
        <w:rPr>
          <w:rFonts w:ascii="Sylfaen" w:hAnsi="Sylfaen" w:cs="Sylfaen"/>
          <w:noProof/>
          <w:lang w:val="ka-GE"/>
        </w:rPr>
        <w:t xml:space="preserve">ლარი) </w:t>
      </w:r>
      <w:r w:rsidRPr="00934688">
        <w:rPr>
          <w:rFonts w:ascii="Sylfaen" w:hAnsi="Sylfaen" w:cs="Sylfaen"/>
          <w:noProof/>
        </w:rPr>
        <w:t>14.6</w:t>
      </w:r>
      <w:r w:rsidRPr="00934688">
        <w:rPr>
          <w:rFonts w:ascii="Sylfaen" w:hAnsi="Sylfaen" w:cs="Sylfaen"/>
          <w:noProof/>
          <w:lang w:val="ka-GE"/>
        </w:rPr>
        <w:t>%-ს შეადგენს;</w:t>
      </w:r>
    </w:p>
    <w:p w14:paraId="35958E6F"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lang w:val="ka-GE"/>
        </w:rPr>
      </w:pPr>
      <w:r w:rsidRPr="00934688">
        <w:rPr>
          <w:rFonts w:ascii="Sylfaen" w:hAnsi="Sylfaen" w:cs="Sylfaen"/>
          <w:noProof/>
          <w:lang w:val="ka-GE"/>
        </w:rPr>
        <w:t xml:space="preserve">გარემოს დაბინძურების წინააღმდეგ ბრძოლის დაფინანსებამ შეადგინა </w:t>
      </w:r>
      <w:r w:rsidRPr="00934688">
        <w:rPr>
          <w:rFonts w:ascii="Sylfaen" w:hAnsi="Sylfaen" w:cs="Sylfaen"/>
          <w:noProof/>
        </w:rPr>
        <w:t>1 741.5</w:t>
      </w:r>
      <w:r w:rsidRPr="00934688">
        <w:rPr>
          <w:rFonts w:ascii="Sylfaen" w:hAnsi="Sylfaen" w:cs="Sylfaen"/>
          <w:noProof/>
          <w:lang w:val="ka-GE"/>
        </w:rPr>
        <w:t xml:space="preserve"> ათასი ლარი, რაც წლიური გეგმის (</w:t>
      </w:r>
      <w:r w:rsidRPr="00934688">
        <w:rPr>
          <w:rFonts w:ascii="Sylfaen" w:hAnsi="Sylfaen" w:cs="Sylfaen"/>
          <w:noProof/>
        </w:rPr>
        <w:t>1</w:t>
      </w:r>
      <w:r w:rsidRPr="00934688">
        <w:rPr>
          <w:rFonts w:ascii="Sylfaen" w:hAnsi="Sylfaen" w:cs="Sylfaen"/>
          <w:noProof/>
          <w:lang w:val="ka-GE"/>
        </w:rPr>
        <w:t xml:space="preserve"> </w:t>
      </w:r>
      <w:r w:rsidRPr="00934688">
        <w:rPr>
          <w:rFonts w:ascii="Sylfaen" w:hAnsi="Sylfaen" w:cs="Sylfaen"/>
          <w:noProof/>
        </w:rPr>
        <w:t xml:space="preserve">805.3 </w:t>
      </w:r>
      <w:r w:rsidRPr="00934688">
        <w:rPr>
          <w:rFonts w:ascii="Sylfaen" w:hAnsi="Sylfaen" w:cs="Sylfaen"/>
          <w:noProof/>
          <w:lang w:val="ka-GE"/>
        </w:rPr>
        <w:t xml:space="preserve">ათასი ლარი) </w:t>
      </w:r>
      <w:r w:rsidRPr="00934688">
        <w:rPr>
          <w:rFonts w:ascii="Sylfaen" w:hAnsi="Sylfaen" w:cs="Sylfaen"/>
          <w:noProof/>
        </w:rPr>
        <w:t>96.5</w:t>
      </w:r>
      <w:r w:rsidRPr="00934688">
        <w:rPr>
          <w:rFonts w:ascii="Sylfaen" w:hAnsi="Sylfaen" w:cs="Sylfaen"/>
          <w:noProof/>
          <w:lang w:val="ka-GE"/>
        </w:rPr>
        <w:t>%-ს შეადგენს;</w:t>
      </w:r>
    </w:p>
    <w:p w14:paraId="458612B0"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ბიომრავალფეროვნებისა და ლანდშაფტების დაცვის დაფინანსებამ შეადგინა 36 133.4</w:t>
      </w:r>
      <w:r w:rsidRPr="00934688">
        <w:rPr>
          <w:rFonts w:ascii="Sylfaen" w:hAnsi="Sylfaen" w:cs="Sylfaen"/>
          <w:noProof/>
          <w:lang w:val="ka-GE"/>
        </w:rPr>
        <w:t xml:space="preserve"> </w:t>
      </w:r>
      <w:r w:rsidRPr="00934688">
        <w:rPr>
          <w:rFonts w:ascii="Sylfaen" w:hAnsi="Sylfaen" w:cs="Sylfaen"/>
          <w:noProof/>
        </w:rPr>
        <w:t xml:space="preserve">ათასი ლარი, რაც </w:t>
      </w:r>
      <w:r w:rsidRPr="00934688">
        <w:rPr>
          <w:rFonts w:ascii="Sylfaen" w:hAnsi="Sylfaen" w:cs="Sylfaen"/>
          <w:noProof/>
          <w:lang w:val="ka-GE"/>
        </w:rPr>
        <w:t xml:space="preserve">წლიური </w:t>
      </w:r>
      <w:r w:rsidRPr="00934688">
        <w:rPr>
          <w:rFonts w:ascii="Sylfaen" w:hAnsi="Sylfaen" w:cs="Sylfaen"/>
          <w:noProof/>
        </w:rPr>
        <w:t>გეგმის (30 873.5</w:t>
      </w:r>
      <w:r w:rsidRPr="00934688">
        <w:rPr>
          <w:rFonts w:ascii="Sylfaen" w:hAnsi="Sylfaen" w:cs="Sylfaen"/>
          <w:noProof/>
          <w:lang w:val="ka-GE"/>
        </w:rPr>
        <w:t xml:space="preserve"> </w:t>
      </w:r>
      <w:r w:rsidRPr="00934688">
        <w:rPr>
          <w:rFonts w:ascii="Sylfaen" w:hAnsi="Sylfaen" w:cs="Sylfaen"/>
          <w:noProof/>
        </w:rPr>
        <w:t>ათასი ლარი)</w:t>
      </w:r>
      <w:r w:rsidRPr="00934688">
        <w:rPr>
          <w:rFonts w:ascii="Sylfaen" w:hAnsi="Sylfaen" w:cs="Sylfaen"/>
          <w:noProof/>
          <w:lang w:val="ka-GE"/>
        </w:rPr>
        <w:t xml:space="preserve"> </w:t>
      </w:r>
      <w:r w:rsidRPr="00934688">
        <w:rPr>
          <w:rFonts w:ascii="Sylfaen" w:hAnsi="Sylfaen" w:cs="Sylfaen"/>
          <w:noProof/>
        </w:rPr>
        <w:t>117.0%-ს შეადგენს;</w:t>
      </w:r>
    </w:p>
    <w:p w14:paraId="4387C606"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გარემოს დაცვის სფეროში სხვა არაკლასიფიცირებული საქმიანობის დაფინანსებამ შეადგინა</w:t>
      </w:r>
      <w:r w:rsidR="00125926">
        <w:rPr>
          <w:rFonts w:ascii="Sylfaen" w:hAnsi="Sylfaen" w:cs="Sylfaen"/>
          <w:noProof/>
          <w:lang w:val="ka-GE"/>
        </w:rPr>
        <w:t xml:space="preserve">      </w:t>
      </w:r>
      <w:r w:rsidRPr="00934688">
        <w:rPr>
          <w:rFonts w:ascii="Sylfaen" w:hAnsi="Sylfaen" w:cs="Sylfaen"/>
          <w:noProof/>
        </w:rPr>
        <w:t xml:space="preserve"> 45</w:t>
      </w:r>
      <w:r w:rsidRPr="00934688">
        <w:rPr>
          <w:rFonts w:ascii="Sylfaen" w:hAnsi="Sylfaen" w:cs="Sylfaen"/>
          <w:noProof/>
          <w:lang w:val="ka-GE"/>
        </w:rPr>
        <w:t xml:space="preserve"> </w:t>
      </w:r>
      <w:r w:rsidRPr="00934688">
        <w:rPr>
          <w:rFonts w:ascii="Sylfaen" w:hAnsi="Sylfaen" w:cs="Sylfaen"/>
          <w:noProof/>
        </w:rPr>
        <w:t>542.</w:t>
      </w:r>
      <w:r w:rsidR="002B78BA">
        <w:rPr>
          <w:rFonts w:ascii="Sylfaen" w:hAnsi="Sylfaen" w:cs="Sylfaen"/>
          <w:noProof/>
        </w:rPr>
        <w:t>0</w:t>
      </w:r>
      <w:r w:rsidRPr="00934688">
        <w:rPr>
          <w:rFonts w:ascii="Sylfaen" w:hAnsi="Sylfaen" w:cs="Sylfaen"/>
          <w:noProof/>
          <w:lang w:val="ka-GE"/>
        </w:rPr>
        <w:t xml:space="preserve"> </w:t>
      </w:r>
      <w:r w:rsidRPr="00934688">
        <w:rPr>
          <w:rFonts w:ascii="Sylfaen" w:hAnsi="Sylfaen" w:cs="Sylfaen"/>
          <w:noProof/>
        </w:rPr>
        <w:t xml:space="preserve">ათასი ლარი, რაც </w:t>
      </w:r>
      <w:r w:rsidRPr="00934688">
        <w:rPr>
          <w:rFonts w:ascii="Sylfaen" w:hAnsi="Sylfaen" w:cs="Sylfaen"/>
          <w:noProof/>
          <w:lang w:val="ka-GE"/>
        </w:rPr>
        <w:t xml:space="preserve">წლიური </w:t>
      </w:r>
      <w:r w:rsidRPr="00934688">
        <w:rPr>
          <w:rFonts w:ascii="Sylfaen" w:hAnsi="Sylfaen" w:cs="Sylfaen"/>
          <w:noProof/>
        </w:rPr>
        <w:t>გეგმის (33 806.4 ათასი ლარი) 134.7%-ს შეადგენს.</w:t>
      </w:r>
    </w:p>
    <w:p w14:paraId="4AC4B716" w14:textId="77777777" w:rsidR="00761988" w:rsidRPr="00934688" w:rsidRDefault="00761988" w:rsidP="006B6DE2">
      <w:pPr>
        <w:spacing w:after="0" w:line="240" w:lineRule="auto"/>
        <w:jc w:val="both"/>
        <w:rPr>
          <w:rFonts w:ascii="Sylfaen" w:hAnsi="Sylfaen" w:cs="Sylfaen"/>
          <w:noProof/>
          <w:highlight w:val="yellow"/>
          <w:lang w:val="ka-GE"/>
        </w:rPr>
      </w:pPr>
    </w:p>
    <w:p w14:paraId="77B097D6" w14:textId="77777777" w:rsidR="00761988" w:rsidRPr="00934688" w:rsidRDefault="00761988" w:rsidP="006B6DE2">
      <w:pPr>
        <w:pStyle w:val="ListParagraph"/>
        <w:numPr>
          <w:ilvl w:val="0"/>
          <w:numId w:val="4"/>
        </w:numPr>
        <w:spacing w:after="0" w:line="240" w:lineRule="auto"/>
        <w:ind w:left="0" w:firstLine="540"/>
        <w:jc w:val="both"/>
        <w:rPr>
          <w:rFonts w:ascii="Sylfaen" w:hAnsi="Sylfaen" w:cs="Sylfaen"/>
          <w:noProof/>
        </w:rPr>
      </w:pPr>
      <w:r w:rsidRPr="00934688">
        <w:rPr>
          <w:rFonts w:ascii="Sylfaen" w:hAnsi="Sylfaen" w:cs="Sylfaen"/>
          <w:noProof/>
        </w:rPr>
        <w:t xml:space="preserve">საბინაო-კომუნალური მეურნეობის სფეროს დასაფინანსებლად დაგეგმილი იყო </w:t>
      </w:r>
      <w:r w:rsidR="009A2522" w:rsidRPr="00934688">
        <w:rPr>
          <w:rFonts w:ascii="Sylfaen" w:hAnsi="Sylfaen" w:cs="Sylfaen"/>
          <w:noProof/>
        </w:rPr>
        <w:t>283 826.0</w:t>
      </w:r>
      <w:r w:rsidR="009A2522" w:rsidRPr="00934688">
        <w:rPr>
          <w:rFonts w:ascii="Sylfaen" w:hAnsi="Sylfaen" w:cs="Sylfaen"/>
          <w:noProof/>
          <w:lang w:val="ka-GE"/>
        </w:rPr>
        <w:t xml:space="preserve"> </w:t>
      </w:r>
      <w:r w:rsidRPr="00934688">
        <w:rPr>
          <w:rFonts w:ascii="Sylfaen" w:hAnsi="Sylfaen" w:cs="Sylfaen"/>
          <w:noProof/>
        </w:rPr>
        <w:t xml:space="preserve">ათასი ლარი, საკასო შესრულებამ შეადგინა </w:t>
      </w:r>
      <w:r w:rsidR="009A2522" w:rsidRPr="00934688">
        <w:rPr>
          <w:rFonts w:ascii="Sylfaen" w:hAnsi="Sylfaen" w:cs="Sylfaen"/>
          <w:noProof/>
        </w:rPr>
        <w:t>266 468.2</w:t>
      </w:r>
      <w:r w:rsidR="009A2522" w:rsidRPr="00934688">
        <w:rPr>
          <w:rFonts w:ascii="Sylfaen" w:hAnsi="Sylfaen" w:cs="Sylfaen"/>
          <w:noProof/>
          <w:lang w:val="ka-GE"/>
        </w:rPr>
        <w:t xml:space="preserve"> </w:t>
      </w:r>
      <w:r w:rsidR="009A2522">
        <w:rPr>
          <w:rFonts w:ascii="Sylfaen" w:hAnsi="Sylfaen" w:cs="Sylfaen"/>
          <w:noProof/>
        </w:rPr>
        <w:t xml:space="preserve"> </w:t>
      </w:r>
      <w:r w:rsidRPr="00934688">
        <w:rPr>
          <w:rFonts w:ascii="Sylfaen" w:hAnsi="Sylfaen" w:cs="Sylfaen"/>
          <w:noProof/>
        </w:rPr>
        <w:t xml:space="preserve">ათასი ლარი, ანუ </w:t>
      </w:r>
      <w:r w:rsidRPr="00934688">
        <w:rPr>
          <w:rFonts w:ascii="Sylfaen" w:hAnsi="Sylfaen" w:cs="Sylfaen"/>
          <w:noProof/>
          <w:lang w:val="ka-GE"/>
        </w:rPr>
        <w:t xml:space="preserve">წლიური </w:t>
      </w:r>
      <w:r w:rsidRPr="00934688">
        <w:rPr>
          <w:rFonts w:ascii="Sylfaen" w:hAnsi="Sylfaen" w:cs="Sylfaen"/>
          <w:noProof/>
        </w:rPr>
        <w:t xml:space="preserve">გეგმიური მაჩვენებლის 93.9%, ხოლო სულ ხარჯები და არაფინანსური აქტივების ზრდის საკასო შესრულების </w:t>
      </w:r>
      <w:r w:rsidRPr="00934688">
        <w:rPr>
          <w:rFonts w:ascii="Sylfaen" w:hAnsi="Sylfaen" w:cs="Sylfaen"/>
          <w:noProof/>
          <w:lang w:val="ka-GE"/>
        </w:rPr>
        <w:t>-</w:t>
      </w:r>
      <w:r w:rsidRPr="00934688">
        <w:rPr>
          <w:rFonts w:ascii="Sylfaen" w:hAnsi="Sylfaen" w:cs="Sylfaen"/>
          <w:noProof/>
        </w:rPr>
        <w:t xml:space="preserve"> </w:t>
      </w:r>
      <w:r w:rsidRPr="00934688">
        <w:rPr>
          <w:rFonts w:ascii="Sylfaen" w:hAnsi="Sylfaen" w:cs="Sylfaen"/>
          <w:noProof/>
          <w:lang w:val="ka-GE"/>
        </w:rPr>
        <w:t>1.</w:t>
      </w:r>
      <w:r w:rsidRPr="00934688">
        <w:rPr>
          <w:rFonts w:ascii="Sylfaen" w:hAnsi="Sylfaen" w:cs="Sylfaen"/>
          <w:noProof/>
        </w:rPr>
        <w:t>6%. მათ შორის:</w:t>
      </w:r>
    </w:p>
    <w:p w14:paraId="4CBDEC92"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კომუნალური მეურნეობის განვითარების დაფინანსებამ შეადგინა</w:t>
      </w:r>
      <w:r w:rsidRPr="00934688">
        <w:rPr>
          <w:rFonts w:ascii="Sylfaen" w:hAnsi="Sylfaen" w:cs="Sylfaen"/>
          <w:noProof/>
          <w:lang w:val="ka-GE"/>
        </w:rPr>
        <w:t xml:space="preserve"> </w:t>
      </w:r>
      <w:r w:rsidRPr="00934688">
        <w:rPr>
          <w:rFonts w:ascii="Sylfaen" w:hAnsi="Sylfaen" w:cs="Sylfaen"/>
          <w:noProof/>
        </w:rPr>
        <w:t>1 688.1</w:t>
      </w:r>
      <w:r w:rsidRPr="00934688">
        <w:rPr>
          <w:rFonts w:ascii="Sylfaen" w:hAnsi="Sylfaen" w:cs="Sylfaen"/>
          <w:noProof/>
          <w:lang w:val="ka-GE"/>
        </w:rPr>
        <w:t xml:space="preserve"> </w:t>
      </w:r>
      <w:r w:rsidRPr="00934688">
        <w:rPr>
          <w:rFonts w:ascii="Sylfaen" w:hAnsi="Sylfaen" w:cs="Sylfaen"/>
          <w:noProof/>
        </w:rPr>
        <w:t xml:space="preserve">ათასი ლარი, რაც </w:t>
      </w:r>
      <w:r w:rsidRPr="00934688">
        <w:rPr>
          <w:rFonts w:ascii="Sylfaen" w:hAnsi="Sylfaen" w:cs="Sylfaen"/>
          <w:noProof/>
          <w:lang w:val="ka-GE"/>
        </w:rPr>
        <w:t xml:space="preserve">წლიური </w:t>
      </w:r>
      <w:r w:rsidRPr="00934688">
        <w:rPr>
          <w:rFonts w:ascii="Sylfaen" w:hAnsi="Sylfaen" w:cs="Sylfaen"/>
          <w:noProof/>
        </w:rPr>
        <w:t>გეგმის (</w:t>
      </w:r>
      <w:r w:rsidRPr="00934688">
        <w:rPr>
          <w:rFonts w:ascii="Sylfaen" w:hAnsi="Sylfaen" w:cs="Sylfaen"/>
          <w:noProof/>
          <w:lang w:val="ka-GE"/>
        </w:rPr>
        <w:t>5 000.0</w:t>
      </w:r>
      <w:r w:rsidRPr="00934688">
        <w:rPr>
          <w:rFonts w:ascii="Sylfaen" w:hAnsi="Sylfaen" w:cs="Sylfaen"/>
          <w:noProof/>
        </w:rPr>
        <w:t xml:space="preserve"> ათასი ლარი) 33.8%-ს შეადგენს;</w:t>
      </w:r>
    </w:p>
    <w:p w14:paraId="2D297262"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წყალმომარაგების დაფინანსებამ შეადგინა 264 780.1</w:t>
      </w:r>
      <w:r w:rsidRPr="00934688">
        <w:rPr>
          <w:rFonts w:ascii="Sylfaen" w:hAnsi="Sylfaen" w:cs="Sylfaen"/>
          <w:noProof/>
          <w:lang w:val="ka-GE"/>
        </w:rPr>
        <w:t xml:space="preserve"> </w:t>
      </w:r>
      <w:r w:rsidRPr="00934688">
        <w:rPr>
          <w:rFonts w:ascii="Sylfaen" w:hAnsi="Sylfaen" w:cs="Sylfaen"/>
          <w:noProof/>
        </w:rPr>
        <w:t xml:space="preserve">ათასი ლარი, რაც </w:t>
      </w:r>
      <w:r w:rsidRPr="00934688">
        <w:rPr>
          <w:rFonts w:ascii="Sylfaen" w:hAnsi="Sylfaen" w:cs="Sylfaen"/>
          <w:noProof/>
          <w:lang w:val="ka-GE"/>
        </w:rPr>
        <w:t xml:space="preserve">წლიური </w:t>
      </w:r>
      <w:r w:rsidRPr="00934688">
        <w:rPr>
          <w:rFonts w:ascii="Sylfaen" w:hAnsi="Sylfaen" w:cs="Sylfaen"/>
          <w:noProof/>
        </w:rPr>
        <w:t>გეგმის (278 826.0</w:t>
      </w:r>
      <w:r w:rsidRPr="00934688">
        <w:rPr>
          <w:rFonts w:ascii="Sylfaen" w:hAnsi="Sylfaen" w:cs="Sylfaen"/>
          <w:noProof/>
          <w:lang w:val="ka-GE"/>
        </w:rPr>
        <w:t xml:space="preserve"> </w:t>
      </w:r>
      <w:r w:rsidRPr="00934688">
        <w:rPr>
          <w:rFonts w:ascii="Sylfaen" w:hAnsi="Sylfaen" w:cs="Sylfaen"/>
          <w:noProof/>
        </w:rPr>
        <w:t>ათასი ლარი) 95.0%-ს შეადგენს;</w:t>
      </w:r>
    </w:p>
    <w:p w14:paraId="2A15EF2C" w14:textId="77777777" w:rsidR="00761988" w:rsidRPr="00934688" w:rsidRDefault="00761988" w:rsidP="006B6DE2">
      <w:pPr>
        <w:spacing w:after="0" w:line="240" w:lineRule="auto"/>
        <w:jc w:val="both"/>
        <w:rPr>
          <w:rFonts w:ascii="Sylfaen" w:hAnsi="Sylfaen" w:cs="Sylfaen"/>
          <w:noProof/>
          <w:highlight w:val="yellow"/>
          <w:lang w:val="ka-GE"/>
        </w:rPr>
      </w:pPr>
    </w:p>
    <w:p w14:paraId="26852F19" w14:textId="77777777" w:rsidR="00761988" w:rsidRPr="00934688" w:rsidRDefault="00761988" w:rsidP="006B6DE2">
      <w:pPr>
        <w:pStyle w:val="ListParagraph"/>
        <w:numPr>
          <w:ilvl w:val="0"/>
          <w:numId w:val="4"/>
        </w:numPr>
        <w:spacing w:after="0" w:line="240" w:lineRule="auto"/>
        <w:ind w:left="0" w:firstLine="540"/>
        <w:jc w:val="both"/>
        <w:rPr>
          <w:rFonts w:ascii="Sylfaen" w:hAnsi="Sylfaen" w:cs="Sylfaen"/>
          <w:noProof/>
        </w:rPr>
      </w:pPr>
      <w:r w:rsidRPr="00934688">
        <w:rPr>
          <w:rFonts w:ascii="Sylfaen" w:hAnsi="Sylfaen" w:cs="Sylfaen"/>
          <w:noProof/>
        </w:rPr>
        <w:t>ჯანმრთელობის დაცვის სფეროს დასაფინანსებლად გეგმა განისაზღვრა 2 533 770.5</w:t>
      </w:r>
      <w:r w:rsidRPr="00934688">
        <w:rPr>
          <w:rFonts w:ascii="Sylfaen" w:hAnsi="Sylfaen" w:cs="Sylfaen"/>
          <w:noProof/>
          <w:lang w:val="ka-GE"/>
        </w:rPr>
        <w:t xml:space="preserve"> </w:t>
      </w:r>
      <w:r w:rsidRPr="00934688">
        <w:rPr>
          <w:rFonts w:ascii="Sylfaen" w:hAnsi="Sylfaen" w:cs="Sylfaen"/>
          <w:noProof/>
        </w:rPr>
        <w:t xml:space="preserve">ათასი ლარით, საკასო შესრულებამ შეადგინა 2 526 494.0 ათასი ლარი, ანუ </w:t>
      </w:r>
      <w:r w:rsidRPr="00934688">
        <w:rPr>
          <w:rFonts w:ascii="Sylfaen" w:hAnsi="Sylfaen" w:cs="Sylfaen"/>
          <w:noProof/>
          <w:lang w:val="ka-GE"/>
        </w:rPr>
        <w:t xml:space="preserve">წლიური </w:t>
      </w:r>
      <w:r w:rsidRPr="00934688">
        <w:rPr>
          <w:rFonts w:ascii="Sylfaen" w:hAnsi="Sylfaen" w:cs="Sylfaen"/>
          <w:noProof/>
        </w:rPr>
        <w:t xml:space="preserve">გეგმიური მაჩვენებელის 99.7%, ხოლო სულ ხარჯები და არაფინანსური აქტივების ზრდის საკასო შესრულების </w:t>
      </w:r>
      <w:r w:rsidRPr="00934688">
        <w:rPr>
          <w:rFonts w:ascii="Sylfaen" w:hAnsi="Sylfaen" w:cs="Sylfaen"/>
          <w:noProof/>
          <w:lang w:val="ka-GE"/>
        </w:rPr>
        <w:t>-</w:t>
      </w:r>
      <w:r w:rsidRPr="00934688">
        <w:rPr>
          <w:rFonts w:ascii="Sylfaen" w:hAnsi="Sylfaen" w:cs="Sylfaen"/>
          <w:noProof/>
        </w:rPr>
        <w:t xml:space="preserve"> 15.1%. მათ შორის:</w:t>
      </w:r>
    </w:p>
    <w:p w14:paraId="5E6C89D4"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lastRenderedPageBreak/>
        <w:t>სამედიცინო პროდუქციის, მოწყობილობების და აპარატების დაფინანსებამ შეადგინა 2 385.6</w:t>
      </w:r>
      <w:r w:rsidRPr="00934688">
        <w:rPr>
          <w:rFonts w:ascii="Sylfaen" w:hAnsi="Sylfaen" w:cs="Sylfaen"/>
          <w:noProof/>
          <w:lang w:val="ka-GE"/>
        </w:rPr>
        <w:t xml:space="preserve"> </w:t>
      </w:r>
      <w:r w:rsidRPr="00934688">
        <w:rPr>
          <w:rFonts w:ascii="Sylfaen" w:hAnsi="Sylfaen" w:cs="Sylfaen"/>
          <w:noProof/>
        </w:rPr>
        <w:t xml:space="preserve">ათასი ლარი, ანუ </w:t>
      </w:r>
      <w:r w:rsidRPr="00934688">
        <w:rPr>
          <w:rFonts w:ascii="Sylfaen" w:hAnsi="Sylfaen" w:cs="Sylfaen"/>
          <w:noProof/>
          <w:lang w:val="ka-GE"/>
        </w:rPr>
        <w:t xml:space="preserve">წლიური </w:t>
      </w:r>
      <w:r w:rsidRPr="00934688">
        <w:rPr>
          <w:rFonts w:ascii="Sylfaen" w:hAnsi="Sylfaen" w:cs="Sylfaen"/>
          <w:noProof/>
        </w:rPr>
        <w:t>გეგმის (2 445.9 ათასი ლარი) 97.5%;</w:t>
      </w:r>
    </w:p>
    <w:p w14:paraId="04F06941"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ამბულატორიული მომსახურების დაფინანსებამ შეადგინა 832 836.2</w:t>
      </w:r>
      <w:r w:rsidRPr="00934688">
        <w:rPr>
          <w:rFonts w:ascii="Sylfaen" w:hAnsi="Sylfaen" w:cs="Sylfaen"/>
          <w:noProof/>
          <w:lang w:val="ka-GE"/>
        </w:rPr>
        <w:t xml:space="preserve"> </w:t>
      </w:r>
      <w:r w:rsidRPr="00934688">
        <w:rPr>
          <w:rFonts w:ascii="Sylfaen" w:hAnsi="Sylfaen" w:cs="Sylfaen"/>
          <w:noProof/>
        </w:rPr>
        <w:t xml:space="preserve">ათასი ლარი, რაც </w:t>
      </w:r>
      <w:r w:rsidRPr="00934688">
        <w:rPr>
          <w:rFonts w:ascii="Sylfaen" w:hAnsi="Sylfaen" w:cs="Sylfaen"/>
          <w:noProof/>
          <w:lang w:val="ka-GE"/>
        </w:rPr>
        <w:t xml:space="preserve">წლიური </w:t>
      </w:r>
      <w:r w:rsidRPr="00934688">
        <w:rPr>
          <w:rFonts w:ascii="Sylfaen" w:hAnsi="Sylfaen" w:cs="Sylfaen"/>
          <w:noProof/>
        </w:rPr>
        <w:t>გეგმის (832 990.0 ათასი ლარი) 100.0%-ს შეადგენს;</w:t>
      </w:r>
    </w:p>
    <w:p w14:paraId="160290EC"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საავადმყოფოების მომსახურების დაფინანსებამ შეადგინა 326 850.0</w:t>
      </w:r>
      <w:r w:rsidRPr="00934688">
        <w:rPr>
          <w:rFonts w:ascii="Sylfaen" w:hAnsi="Sylfaen" w:cs="Sylfaen"/>
          <w:noProof/>
          <w:lang w:val="ka-GE"/>
        </w:rPr>
        <w:t xml:space="preserve"> </w:t>
      </w:r>
      <w:r w:rsidRPr="00934688">
        <w:rPr>
          <w:rFonts w:ascii="Sylfaen" w:hAnsi="Sylfaen" w:cs="Sylfaen"/>
          <w:noProof/>
        </w:rPr>
        <w:t xml:space="preserve">ათასი ლარი, ანუ </w:t>
      </w:r>
      <w:r w:rsidRPr="00934688">
        <w:rPr>
          <w:rFonts w:ascii="Sylfaen" w:hAnsi="Sylfaen" w:cs="Sylfaen"/>
          <w:noProof/>
          <w:lang w:val="ka-GE"/>
        </w:rPr>
        <w:t xml:space="preserve">წლიური </w:t>
      </w:r>
      <w:r w:rsidRPr="00934688">
        <w:rPr>
          <w:rFonts w:ascii="Sylfaen" w:hAnsi="Sylfaen" w:cs="Sylfaen"/>
          <w:noProof/>
        </w:rPr>
        <w:t>გეგმის (294 847.4 ათასი ლარი) 110</w:t>
      </w:r>
      <w:r w:rsidRPr="00934688">
        <w:rPr>
          <w:rFonts w:ascii="Sylfaen" w:hAnsi="Sylfaen" w:cs="Sylfaen"/>
          <w:noProof/>
          <w:lang w:val="ka-GE"/>
        </w:rPr>
        <w:t>.</w:t>
      </w:r>
      <w:r w:rsidRPr="00934688">
        <w:rPr>
          <w:rFonts w:ascii="Sylfaen" w:hAnsi="Sylfaen" w:cs="Sylfaen"/>
          <w:noProof/>
        </w:rPr>
        <w:t>9%;</w:t>
      </w:r>
    </w:p>
    <w:p w14:paraId="7B7E6AF3"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საზოგადოებრივი ჯანდაცვის მომსახურების დაფინანსებამ შეადგინა 77 328.1</w:t>
      </w:r>
      <w:r w:rsidRPr="00934688">
        <w:rPr>
          <w:rFonts w:ascii="Sylfaen" w:hAnsi="Sylfaen" w:cs="Sylfaen"/>
          <w:noProof/>
          <w:lang w:val="ka-GE"/>
        </w:rPr>
        <w:t xml:space="preserve"> </w:t>
      </w:r>
      <w:r w:rsidRPr="00934688">
        <w:rPr>
          <w:rFonts w:ascii="Sylfaen" w:hAnsi="Sylfaen" w:cs="Sylfaen"/>
          <w:noProof/>
        </w:rPr>
        <w:t xml:space="preserve">ათასი ლარი, რაც </w:t>
      </w:r>
      <w:r w:rsidRPr="00934688">
        <w:rPr>
          <w:rFonts w:ascii="Sylfaen" w:hAnsi="Sylfaen" w:cs="Sylfaen"/>
          <w:noProof/>
          <w:lang w:val="ka-GE"/>
        </w:rPr>
        <w:t xml:space="preserve">წლიური </w:t>
      </w:r>
      <w:r w:rsidRPr="00934688">
        <w:rPr>
          <w:rFonts w:ascii="Sylfaen" w:hAnsi="Sylfaen" w:cs="Sylfaen"/>
          <w:noProof/>
        </w:rPr>
        <w:t>გეგმის (</w:t>
      </w:r>
      <w:r w:rsidRPr="00934688">
        <w:rPr>
          <w:rFonts w:ascii="Sylfaen" w:hAnsi="Sylfaen" w:cs="Sylfaen"/>
          <w:noProof/>
          <w:lang w:val="ka-GE"/>
        </w:rPr>
        <w:t>7</w:t>
      </w:r>
      <w:r w:rsidRPr="00934688">
        <w:rPr>
          <w:rFonts w:ascii="Sylfaen" w:hAnsi="Sylfaen" w:cs="Sylfaen"/>
          <w:noProof/>
        </w:rPr>
        <w:t>7</w:t>
      </w:r>
      <w:r w:rsidRPr="00934688">
        <w:rPr>
          <w:rFonts w:ascii="Sylfaen" w:hAnsi="Sylfaen" w:cs="Sylfaen"/>
          <w:noProof/>
          <w:lang w:val="ka-GE"/>
        </w:rPr>
        <w:t xml:space="preserve"> </w:t>
      </w:r>
      <w:r w:rsidRPr="00934688">
        <w:rPr>
          <w:rFonts w:ascii="Sylfaen" w:hAnsi="Sylfaen" w:cs="Sylfaen"/>
          <w:noProof/>
        </w:rPr>
        <w:t>571.7 ათასი ლარი) 99.7%-ს შეადგენს;</w:t>
      </w:r>
    </w:p>
    <w:p w14:paraId="3BD9D57A"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ჯანმრთელობის დაცვის სფეროში სხვა არაკლასიფიცირებული საქმიანობის ასიგნებების დაფინანსებამ შეადგინა 1 287 094.1</w:t>
      </w:r>
      <w:r w:rsidRPr="00934688">
        <w:rPr>
          <w:rFonts w:ascii="Sylfaen" w:hAnsi="Sylfaen" w:cs="Sylfaen"/>
          <w:noProof/>
          <w:lang w:val="ka-GE"/>
        </w:rPr>
        <w:t xml:space="preserve"> </w:t>
      </w:r>
      <w:r w:rsidRPr="00934688">
        <w:rPr>
          <w:rFonts w:ascii="Sylfaen" w:hAnsi="Sylfaen" w:cs="Sylfaen"/>
          <w:noProof/>
        </w:rPr>
        <w:t xml:space="preserve">ათასი ლარი, რაც </w:t>
      </w:r>
      <w:r w:rsidRPr="00934688">
        <w:rPr>
          <w:rFonts w:ascii="Sylfaen" w:hAnsi="Sylfaen" w:cs="Sylfaen"/>
          <w:noProof/>
          <w:lang w:val="ka-GE"/>
        </w:rPr>
        <w:t xml:space="preserve">წლიური </w:t>
      </w:r>
      <w:r w:rsidRPr="00934688">
        <w:rPr>
          <w:rFonts w:ascii="Sylfaen" w:hAnsi="Sylfaen" w:cs="Sylfaen"/>
          <w:noProof/>
        </w:rPr>
        <w:t>გეგმის (1 325 915.5 ათასი ლარი) 9</w:t>
      </w:r>
      <w:r w:rsidR="00125926">
        <w:rPr>
          <w:rFonts w:ascii="Sylfaen" w:hAnsi="Sylfaen" w:cs="Sylfaen"/>
          <w:noProof/>
          <w:lang w:val="ka-GE"/>
        </w:rPr>
        <w:t>7</w:t>
      </w:r>
      <w:r w:rsidRPr="00934688">
        <w:rPr>
          <w:rFonts w:ascii="Sylfaen" w:hAnsi="Sylfaen" w:cs="Sylfaen"/>
          <w:noProof/>
        </w:rPr>
        <w:t>.1%-ს შეადგენს.</w:t>
      </w:r>
    </w:p>
    <w:p w14:paraId="2EDF840F" w14:textId="77777777" w:rsidR="00761988" w:rsidRPr="00934688" w:rsidRDefault="00761988" w:rsidP="006B6DE2">
      <w:pPr>
        <w:pStyle w:val="ListParagraph"/>
        <w:spacing w:after="0" w:line="240" w:lineRule="auto"/>
        <w:jc w:val="both"/>
        <w:rPr>
          <w:rFonts w:ascii="Sylfaen" w:hAnsi="Sylfaen" w:cs="Sylfaen"/>
          <w:noProof/>
          <w:highlight w:val="yellow"/>
        </w:rPr>
      </w:pPr>
    </w:p>
    <w:p w14:paraId="4FDA0C04" w14:textId="77777777" w:rsidR="00761988" w:rsidRPr="00934688" w:rsidRDefault="00761988" w:rsidP="006B6DE2">
      <w:pPr>
        <w:pStyle w:val="ListParagraph"/>
        <w:numPr>
          <w:ilvl w:val="0"/>
          <w:numId w:val="4"/>
        </w:numPr>
        <w:spacing w:after="0" w:line="240" w:lineRule="auto"/>
        <w:ind w:left="0" w:firstLine="540"/>
        <w:jc w:val="both"/>
        <w:rPr>
          <w:rFonts w:ascii="Sylfaen" w:hAnsi="Sylfaen"/>
          <w:noProof/>
          <w:lang w:val="fi-FI"/>
        </w:rPr>
      </w:pPr>
      <w:r w:rsidRPr="00934688">
        <w:rPr>
          <w:rFonts w:ascii="Sylfaen" w:hAnsi="Sylfaen" w:cs="Sylfaen"/>
          <w:noProof/>
        </w:rPr>
        <w:t>დასვენების</w:t>
      </w:r>
      <w:r w:rsidRPr="00934688">
        <w:rPr>
          <w:rFonts w:ascii="Sylfaen" w:hAnsi="Sylfaen"/>
          <w:noProof/>
          <w:lang w:val="fi-FI"/>
        </w:rPr>
        <w:t xml:space="preserve">, </w:t>
      </w:r>
      <w:r w:rsidRPr="00934688">
        <w:rPr>
          <w:rFonts w:ascii="Sylfaen" w:hAnsi="Sylfaen" w:cs="Sylfaen"/>
          <w:noProof/>
        </w:rPr>
        <w:t>კულტურის</w:t>
      </w:r>
      <w:r w:rsidRPr="00934688">
        <w:rPr>
          <w:rFonts w:ascii="Sylfaen" w:hAnsi="Sylfaen"/>
          <w:noProof/>
          <w:lang w:val="fi-FI"/>
        </w:rPr>
        <w:t xml:space="preserve"> </w:t>
      </w:r>
      <w:r w:rsidRPr="00934688">
        <w:rPr>
          <w:rFonts w:ascii="Sylfaen" w:hAnsi="Sylfaen" w:cs="Sylfaen"/>
          <w:noProof/>
        </w:rPr>
        <w:t>და</w:t>
      </w:r>
      <w:r w:rsidRPr="00934688">
        <w:rPr>
          <w:rFonts w:ascii="Sylfaen" w:hAnsi="Sylfaen"/>
          <w:noProof/>
          <w:lang w:val="fi-FI"/>
        </w:rPr>
        <w:t xml:space="preserve"> </w:t>
      </w:r>
      <w:r w:rsidRPr="00934688">
        <w:rPr>
          <w:rFonts w:ascii="Sylfaen" w:hAnsi="Sylfaen" w:cs="Sylfaen"/>
          <w:noProof/>
        </w:rPr>
        <w:t>რელიგიის</w:t>
      </w:r>
      <w:r w:rsidRPr="00934688">
        <w:rPr>
          <w:rFonts w:ascii="Sylfaen" w:hAnsi="Sylfaen"/>
          <w:noProof/>
          <w:lang w:val="fi-FI"/>
        </w:rPr>
        <w:t xml:space="preserve"> </w:t>
      </w:r>
      <w:r w:rsidRPr="00934688">
        <w:rPr>
          <w:rFonts w:ascii="Sylfaen" w:hAnsi="Sylfaen" w:cs="Sylfaen"/>
          <w:noProof/>
        </w:rPr>
        <w:t>სფეროს</w:t>
      </w:r>
      <w:r w:rsidRPr="00934688">
        <w:rPr>
          <w:rFonts w:ascii="Sylfaen" w:hAnsi="Sylfaen"/>
          <w:noProof/>
          <w:lang w:val="fi-FI"/>
        </w:rPr>
        <w:t xml:space="preserve"> </w:t>
      </w:r>
      <w:r w:rsidRPr="00934688">
        <w:rPr>
          <w:rFonts w:ascii="Sylfaen" w:hAnsi="Sylfaen" w:cs="Sylfaen"/>
          <w:noProof/>
        </w:rPr>
        <w:t>დასაფინანსებლად</w:t>
      </w:r>
      <w:r w:rsidRPr="00934688">
        <w:rPr>
          <w:rFonts w:ascii="Sylfaen" w:hAnsi="Sylfaen"/>
          <w:noProof/>
          <w:lang w:val="fi-FI"/>
        </w:rPr>
        <w:t xml:space="preserve"> </w:t>
      </w:r>
      <w:r w:rsidRPr="00934688">
        <w:rPr>
          <w:rFonts w:ascii="Sylfaen" w:hAnsi="Sylfaen" w:cs="Sylfaen"/>
          <w:noProof/>
        </w:rPr>
        <w:t>განსაზღვრული</w:t>
      </w:r>
      <w:r w:rsidRPr="00934688">
        <w:rPr>
          <w:rFonts w:ascii="Sylfaen" w:hAnsi="Sylfaen"/>
          <w:noProof/>
          <w:lang w:val="fi-FI"/>
        </w:rPr>
        <w:t xml:space="preserve"> </w:t>
      </w:r>
      <w:r w:rsidRPr="00934688">
        <w:rPr>
          <w:rFonts w:ascii="Sylfaen" w:hAnsi="Sylfaen" w:cs="Sylfaen"/>
          <w:noProof/>
        </w:rPr>
        <w:t>იყო</w:t>
      </w:r>
      <w:r w:rsidRPr="00934688">
        <w:rPr>
          <w:rFonts w:ascii="Sylfaen" w:hAnsi="Sylfaen" w:cs="Sylfaen"/>
          <w:noProof/>
          <w:lang w:val="ka-GE"/>
        </w:rPr>
        <w:t xml:space="preserve"> </w:t>
      </w:r>
      <w:r w:rsidRPr="00934688">
        <w:rPr>
          <w:rFonts w:ascii="Sylfaen" w:hAnsi="Sylfaen"/>
          <w:noProof/>
        </w:rPr>
        <w:t>394 394.8</w:t>
      </w:r>
      <w:r w:rsidRPr="00934688">
        <w:rPr>
          <w:rFonts w:ascii="Sylfaen" w:hAnsi="Sylfaen"/>
          <w:noProof/>
          <w:lang w:val="ka-GE"/>
        </w:rPr>
        <w:t xml:space="preserve">  ა</w:t>
      </w:r>
      <w:r w:rsidRPr="00934688">
        <w:rPr>
          <w:rFonts w:ascii="Sylfaen" w:hAnsi="Sylfaen" w:cs="Sylfaen"/>
          <w:noProof/>
        </w:rPr>
        <w:t>თასი</w:t>
      </w:r>
      <w:r w:rsidRPr="00934688">
        <w:rPr>
          <w:rFonts w:ascii="Sylfaen" w:hAnsi="Sylfaen"/>
          <w:noProof/>
          <w:lang w:val="fi-FI"/>
        </w:rPr>
        <w:t xml:space="preserve"> </w:t>
      </w:r>
      <w:r w:rsidRPr="00934688">
        <w:rPr>
          <w:rFonts w:ascii="Sylfaen" w:hAnsi="Sylfaen" w:cs="Sylfaen"/>
          <w:noProof/>
        </w:rPr>
        <w:t>ლარი</w:t>
      </w:r>
      <w:r w:rsidRPr="00934688">
        <w:rPr>
          <w:rFonts w:ascii="Sylfaen" w:hAnsi="Sylfaen"/>
          <w:noProof/>
          <w:lang w:val="fi-FI"/>
        </w:rPr>
        <w:t xml:space="preserve">, </w:t>
      </w:r>
      <w:r w:rsidRPr="00934688">
        <w:rPr>
          <w:rFonts w:ascii="Sylfaen" w:hAnsi="Sylfaen" w:cs="Sylfaen"/>
          <w:noProof/>
        </w:rPr>
        <w:t>საკასო</w:t>
      </w:r>
      <w:r w:rsidRPr="00934688">
        <w:rPr>
          <w:rFonts w:ascii="Sylfaen" w:hAnsi="Sylfaen"/>
          <w:noProof/>
          <w:lang w:val="fi-FI"/>
        </w:rPr>
        <w:t xml:space="preserve"> </w:t>
      </w:r>
      <w:r w:rsidRPr="00934688">
        <w:rPr>
          <w:rFonts w:ascii="Sylfaen" w:hAnsi="Sylfaen" w:cs="Sylfaen"/>
          <w:noProof/>
        </w:rPr>
        <w:t>შესრულებამ</w:t>
      </w:r>
      <w:r w:rsidRPr="00934688">
        <w:rPr>
          <w:rFonts w:ascii="Sylfaen" w:hAnsi="Sylfaen"/>
          <w:noProof/>
          <w:lang w:val="fi-FI"/>
        </w:rPr>
        <w:t xml:space="preserve"> </w:t>
      </w:r>
      <w:r w:rsidRPr="00934688">
        <w:rPr>
          <w:rFonts w:ascii="Sylfaen" w:hAnsi="Sylfaen" w:cs="Sylfaen"/>
          <w:noProof/>
        </w:rPr>
        <w:t>შეადგინა</w:t>
      </w:r>
      <w:r w:rsidRPr="00934688">
        <w:rPr>
          <w:rFonts w:ascii="Sylfaen" w:hAnsi="Sylfaen"/>
          <w:noProof/>
          <w:lang w:val="fi-FI"/>
        </w:rPr>
        <w:t xml:space="preserve"> </w:t>
      </w:r>
      <w:r w:rsidRPr="00934688">
        <w:rPr>
          <w:rFonts w:ascii="Sylfaen" w:hAnsi="Sylfaen"/>
          <w:noProof/>
        </w:rPr>
        <w:t>396 275.7</w:t>
      </w:r>
      <w:r w:rsidRPr="00934688">
        <w:rPr>
          <w:rFonts w:ascii="Sylfaen" w:hAnsi="Sylfaen"/>
          <w:noProof/>
          <w:lang w:val="ka-GE"/>
        </w:rPr>
        <w:t xml:space="preserve"> </w:t>
      </w:r>
      <w:r w:rsidRPr="00934688">
        <w:rPr>
          <w:rFonts w:ascii="Sylfaen" w:hAnsi="Sylfaen" w:cs="Sylfaen"/>
          <w:noProof/>
        </w:rPr>
        <w:t>ათასი</w:t>
      </w:r>
      <w:r w:rsidRPr="00934688">
        <w:rPr>
          <w:rFonts w:ascii="Sylfaen" w:hAnsi="Sylfaen"/>
          <w:noProof/>
          <w:lang w:val="fi-FI"/>
        </w:rPr>
        <w:t xml:space="preserve"> </w:t>
      </w:r>
      <w:r w:rsidRPr="00934688">
        <w:rPr>
          <w:rFonts w:ascii="Sylfaen" w:hAnsi="Sylfaen" w:cs="Sylfaen"/>
          <w:noProof/>
        </w:rPr>
        <w:t>ლარი</w:t>
      </w:r>
      <w:r w:rsidRPr="00934688">
        <w:rPr>
          <w:rFonts w:ascii="Sylfaen" w:hAnsi="Sylfaen"/>
          <w:noProof/>
          <w:lang w:val="fi-FI"/>
        </w:rPr>
        <w:t xml:space="preserve">, </w:t>
      </w:r>
      <w:r w:rsidRPr="00934688">
        <w:rPr>
          <w:rFonts w:ascii="Sylfaen" w:hAnsi="Sylfaen" w:cs="Sylfaen"/>
          <w:noProof/>
        </w:rPr>
        <w:t>ანუ</w:t>
      </w:r>
      <w:r w:rsidRPr="00934688">
        <w:rPr>
          <w:rFonts w:ascii="Sylfaen" w:hAnsi="Sylfaen"/>
          <w:noProof/>
          <w:lang w:val="fi-FI"/>
        </w:rPr>
        <w:t xml:space="preserve"> </w:t>
      </w:r>
      <w:r w:rsidRPr="00934688">
        <w:rPr>
          <w:rFonts w:ascii="Sylfaen" w:hAnsi="Sylfaen" w:cs="Sylfaen"/>
          <w:noProof/>
          <w:lang w:val="ka-GE"/>
        </w:rPr>
        <w:t xml:space="preserve">წლიური </w:t>
      </w:r>
      <w:r w:rsidRPr="00934688">
        <w:rPr>
          <w:rFonts w:ascii="Sylfaen" w:hAnsi="Sylfaen" w:cs="Sylfaen"/>
          <w:noProof/>
        </w:rPr>
        <w:t>გეგმიური</w:t>
      </w:r>
      <w:r w:rsidRPr="00934688">
        <w:rPr>
          <w:rFonts w:ascii="Sylfaen" w:hAnsi="Sylfaen"/>
          <w:noProof/>
          <w:lang w:val="fi-FI"/>
        </w:rPr>
        <w:t xml:space="preserve"> </w:t>
      </w:r>
      <w:r w:rsidRPr="00934688">
        <w:rPr>
          <w:rFonts w:ascii="Sylfaen" w:hAnsi="Sylfaen" w:cs="Sylfaen"/>
          <w:noProof/>
        </w:rPr>
        <w:t>მაჩვენებელის</w:t>
      </w:r>
      <w:r w:rsidRPr="00934688">
        <w:rPr>
          <w:rFonts w:ascii="Sylfaen" w:hAnsi="Sylfaen"/>
          <w:noProof/>
          <w:lang w:val="fi-FI"/>
        </w:rPr>
        <w:t xml:space="preserve"> </w:t>
      </w:r>
      <w:r w:rsidRPr="00934688">
        <w:rPr>
          <w:rFonts w:ascii="Sylfaen" w:hAnsi="Sylfaen"/>
          <w:noProof/>
        </w:rPr>
        <w:t>100.5</w:t>
      </w:r>
      <w:r w:rsidRPr="00934688">
        <w:rPr>
          <w:rFonts w:ascii="Sylfaen" w:hAnsi="Sylfaen"/>
          <w:noProof/>
          <w:lang w:val="fi-FI"/>
        </w:rPr>
        <w:t xml:space="preserve">%, </w:t>
      </w:r>
      <w:r w:rsidRPr="00934688">
        <w:rPr>
          <w:rFonts w:ascii="Sylfaen" w:hAnsi="Sylfaen" w:cs="Sylfaen"/>
          <w:noProof/>
        </w:rPr>
        <w:t>ხოლო</w:t>
      </w:r>
      <w:r w:rsidRPr="00934688">
        <w:rPr>
          <w:rFonts w:ascii="Sylfaen" w:hAnsi="Sylfaen"/>
          <w:noProof/>
          <w:lang w:val="fi-FI"/>
        </w:rPr>
        <w:t xml:space="preserve"> </w:t>
      </w:r>
      <w:r w:rsidRPr="00934688">
        <w:rPr>
          <w:rFonts w:ascii="Sylfaen" w:hAnsi="Sylfaen" w:cs="Sylfaen"/>
          <w:noProof/>
        </w:rPr>
        <w:t>სულ</w:t>
      </w:r>
      <w:r w:rsidRPr="00934688">
        <w:rPr>
          <w:rFonts w:ascii="Sylfaen" w:hAnsi="Sylfaen"/>
          <w:noProof/>
          <w:lang w:val="fi-FI"/>
        </w:rPr>
        <w:t xml:space="preserve"> </w:t>
      </w:r>
      <w:r w:rsidRPr="00934688">
        <w:rPr>
          <w:rFonts w:ascii="Sylfaen" w:hAnsi="Sylfaen" w:cs="Sylfaen"/>
          <w:noProof/>
        </w:rPr>
        <w:t>ხარჯები</w:t>
      </w:r>
      <w:r w:rsidRPr="00934688">
        <w:rPr>
          <w:rFonts w:ascii="Sylfaen" w:hAnsi="Sylfaen"/>
          <w:noProof/>
          <w:lang w:val="fi-FI"/>
        </w:rPr>
        <w:t xml:space="preserve"> </w:t>
      </w:r>
      <w:r w:rsidRPr="00934688">
        <w:rPr>
          <w:rFonts w:ascii="Sylfaen" w:hAnsi="Sylfaen" w:cs="Sylfaen"/>
          <w:noProof/>
        </w:rPr>
        <w:t>და</w:t>
      </w:r>
      <w:r w:rsidRPr="00934688">
        <w:rPr>
          <w:rFonts w:ascii="Sylfaen" w:hAnsi="Sylfaen"/>
          <w:noProof/>
          <w:lang w:val="fi-FI"/>
        </w:rPr>
        <w:t xml:space="preserve"> </w:t>
      </w:r>
      <w:r w:rsidRPr="00934688">
        <w:rPr>
          <w:rFonts w:ascii="Sylfaen" w:hAnsi="Sylfaen" w:cs="Sylfaen"/>
          <w:noProof/>
        </w:rPr>
        <w:t>არაფინანსური</w:t>
      </w:r>
      <w:r w:rsidRPr="00934688">
        <w:rPr>
          <w:rFonts w:ascii="Sylfaen" w:hAnsi="Sylfaen"/>
          <w:noProof/>
          <w:lang w:val="fi-FI"/>
        </w:rPr>
        <w:t xml:space="preserve"> </w:t>
      </w:r>
      <w:r w:rsidRPr="00934688">
        <w:rPr>
          <w:rFonts w:ascii="Sylfaen" w:hAnsi="Sylfaen" w:cs="Sylfaen"/>
          <w:noProof/>
        </w:rPr>
        <w:t>აქტივების</w:t>
      </w:r>
      <w:r w:rsidRPr="00934688">
        <w:rPr>
          <w:rFonts w:ascii="Sylfaen" w:hAnsi="Sylfaen"/>
          <w:noProof/>
          <w:lang w:val="fi-FI"/>
        </w:rPr>
        <w:t xml:space="preserve"> </w:t>
      </w:r>
      <w:r w:rsidRPr="00934688">
        <w:rPr>
          <w:rFonts w:ascii="Sylfaen" w:hAnsi="Sylfaen" w:cs="Sylfaen"/>
          <w:noProof/>
        </w:rPr>
        <w:t>ზრდის</w:t>
      </w:r>
      <w:r w:rsidRPr="00934688">
        <w:rPr>
          <w:rFonts w:ascii="Sylfaen" w:hAnsi="Sylfaen"/>
          <w:noProof/>
          <w:lang w:val="fi-FI"/>
        </w:rPr>
        <w:t xml:space="preserve"> </w:t>
      </w:r>
      <w:r w:rsidRPr="00934688">
        <w:rPr>
          <w:rFonts w:ascii="Sylfaen" w:hAnsi="Sylfaen" w:cs="Sylfaen"/>
          <w:noProof/>
        </w:rPr>
        <w:t>საკასო</w:t>
      </w:r>
      <w:r w:rsidRPr="00934688">
        <w:rPr>
          <w:rFonts w:ascii="Sylfaen" w:hAnsi="Sylfaen"/>
          <w:noProof/>
          <w:lang w:val="fi-FI"/>
        </w:rPr>
        <w:t xml:space="preserve"> </w:t>
      </w:r>
      <w:r w:rsidRPr="00934688">
        <w:rPr>
          <w:rFonts w:ascii="Sylfaen" w:hAnsi="Sylfaen" w:cs="Sylfaen"/>
          <w:noProof/>
        </w:rPr>
        <w:t>შესრულების</w:t>
      </w:r>
      <w:r w:rsidRPr="00934688">
        <w:rPr>
          <w:rFonts w:ascii="Sylfaen" w:hAnsi="Sylfaen"/>
          <w:noProof/>
          <w:lang w:val="fi-FI"/>
        </w:rPr>
        <w:t xml:space="preserve"> </w:t>
      </w:r>
      <w:r w:rsidRPr="00934688">
        <w:rPr>
          <w:rFonts w:ascii="Sylfaen" w:hAnsi="Sylfaen"/>
          <w:noProof/>
          <w:lang w:val="ka-GE"/>
        </w:rPr>
        <w:t>-</w:t>
      </w:r>
      <w:r w:rsidRPr="00934688">
        <w:rPr>
          <w:rFonts w:ascii="Sylfaen" w:hAnsi="Sylfaen"/>
          <w:noProof/>
          <w:lang w:val="fi-FI"/>
        </w:rPr>
        <w:t xml:space="preserve"> </w:t>
      </w:r>
      <w:r w:rsidRPr="00934688">
        <w:rPr>
          <w:rFonts w:ascii="Sylfaen" w:hAnsi="Sylfaen"/>
          <w:noProof/>
          <w:lang w:val="ka-GE"/>
        </w:rPr>
        <w:t>2.</w:t>
      </w:r>
      <w:r w:rsidRPr="00934688">
        <w:rPr>
          <w:rFonts w:ascii="Sylfaen" w:hAnsi="Sylfaen"/>
          <w:noProof/>
        </w:rPr>
        <w:t>4</w:t>
      </w:r>
      <w:r w:rsidRPr="00934688">
        <w:rPr>
          <w:rFonts w:ascii="Sylfaen" w:hAnsi="Sylfaen"/>
          <w:noProof/>
          <w:lang w:val="fi-FI"/>
        </w:rPr>
        <w:t xml:space="preserve">%. </w:t>
      </w:r>
      <w:r w:rsidRPr="00934688">
        <w:rPr>
          <w:rFonts w:ascii="Sylfaen" w:hAnsi="Sylfaen" w:cs="Sylfaen"/>
          <w:noProof/>
        </w:rPr>
        <w:t>მათ</w:t>
      </w:r>
      <w:r w:rsidRPr="00934688">
        <w:rPr>
          <w:rFonts w:ascii="Sylfaen" w:hAnsi="Sylfaen"/>
          <w:noProof/>
          <w:lang w:val="fi-FI"/>
        </w:rPr>
        <w:t xml:space="preserve"> </w:t>
      </w:r>
      <w:r w:rsidRPr="00934688">
        <w:rPr>
          <w:rFonts w:ascii="Sylfaen" w:hAnsi="Sylfaen" w:cs="Sylfaen"/>
          <w:noProof/>
        </w:rPr>
        <w:t>შორის</w:t>
      </w:r>
      <w:r w:rsidRPr="00934688">
        <w:rPr>
          <w:rFonts w:ascii="Sylfaen" w:hAnsi="Sylfaen"/>
          <w:noProof/>
          <w:lang w:val="fi-FI"/>
        </w:rPr>
        <w:t>:</w:t>
      </w:r>
    </w:p>
    <w:p w14:paraId="7B0BC3C0" w14:textId="77777777" w:rsidR="00761988" w:rsidRPr="00934688" w:rsidRDefault="00761988" w:rsidP="006B6DE2">
      <w:pPr>
        <w:pStyle w:val="ListParagraph"/>
        <w:numPr>
          <w:ilvl w:val="1"/>
          <w:numId w:val="3"/>
        </w:numPr>
        <w:spacing w:after="0" w:line="240" w:lineRule="auto"/>
        <w:ind w:left="720"/>
        <w:jc w:val="both"/>
        <w:rPr>
          <w:rFonts w:ascii="Sylfaen" w:hAnsi="Sylfaen" w:cs="Sylfaen"/>
          <w:b/>
          <w:noProof/>
        </w:rPr>
      </w:pPr>
      <w:r w:rsidRPr="00934688">
        <w:rPr>
          <w:rFonts w:ascii="Sylfaen" w:hAnsi="Sylfaen" w:cs="Sylfaen"/>
          <w:noProof/>
        </w:rPr>
        <w:t>დასვენებისა და სპორტის სფეროში მომსახურების დაფინანსებამ შეადგინა 142 116.1</w:t>
      </w:r>
      <w:r w:rsidRPr="00934688">
        <w:rPr>
          <w:rFonts w:ascii="Sylfaen" w:hAnsi="Sylfaen" w:cs="Sylfaen"/>
          <w:noProof/>
          <w:lang w:val="ka-GE"/>
        </w:rPr>
        <w:t xml:space="preserve"> </w:t>
      </w:r>
      <w:r w:rsidRPr="00934688">
        <w:rPr>
          <w:rFonts w:ascii="Sylfaen" w:hAnsi="Sylfaen" w:cs="Sylfaen"/>
          <w:noProof/>
        </w:rPr>
        <w:t xml:space="preserve">ათასი ლარი, ანუ </w:t>
      </w:r>
      <w:r w:rsidRPr="00934688">
        <w:rPr>
          <w:rFonts w:ascii="Sylfaen" w:hAnsi="Sylfaen" w:cs="Sylfaen"/>
          <w:noProof/>
          <w:lang w:val="ka-GE"/>
        </w:rPr>
        <w:t xml:space="preserve">წლიური </w:t>
      </w:r>
      <w:r w:rsidRPr="00934688">
        <w:rPr>
          <w:rFonts w:ascii="Sylfaen" w:hAnsi="Sylfaen" w:cs="Sylfaen"/>
          <w:noProof/>
        </w:rPr>
        <w:t>გეგმის (142 299.5</w:t>
      </w:r>
      <w:r w:rsidRPr="00934688">
        <w:rPr>
          <w:rFonts w:ascii="Sylfaen" w:hAnsi="Sylfaen" w:cs="Sylfaen"/>
          <w:noProof/>
          <w:lang w:val="ka-GE"/>
        </w:rPr>
        <w:t xml:space="preserve"> </w:t>
      </w:r>
      <w:r w:rsidRPr="00934688">
        <w:rPr>
          <w:rFonts w:ascii="Sylfaen" w:hAnsi="Sylfaen" w:cs="Sylfaen"/>
          <w:noProof/>
        </w:rPr>
        <w:t>ათასი ლარი) 99.9%;</w:t>
      </w:r>
    </w:p>
    <w:p w14:paraId="0D6195D6"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lang w:val="ka-GE"/>
        </w:rPr>
        <w:t>კ</w:t>
      </w:r>
      <w:r w:rsidRPr="00934688">
        <w:rPr>
          <w:rFonts w:ascii="Sylfaen" w:hAnsi="Sylfaen" w:cs="Sylfaen"/>
          <w:noProof/>
        </w:rPr>
        <w:t>ულტურის სფეროში მომსახურების დაფინანსებამ შეადგინა 108 361.7</w:t>
      </w:r>
      <w:r w:rsidRPr="00934688">
        <w:rPr>
          <w:rFonts w:ascii="Sylfaen" w:hAnsi="Sylfaen" w:cs="Sylfaen"/>
          <w:noProof/>
          <w:lang w:val="ka-GE"/>
        </w:rPr>
        <w:t xml:space="preserve"> </w:t>
      </w:r>
      <w:r w:rsidRPr="00934688">
        <w:rPr>
          <w:rFonts w:ascii="Sylfaen" w:hAnsi="Sylfaen" w:cs="Sylfaen"/>
          <w:noProof/>
        </w:rPr>
        <w:t xml:space="preserve">ათასი ლარი, რაც </w:t>
      </w:r>
      <w:r w:rsidRPr="00934688">
        <w:rPr>
          <w:rFonts w:ascii="Sylfaen" w:hAnsi="Sylfaen" w:cs="Sylfaen"/>
          <w:noProof/>
          <w:lang w:val="ka-GE"/>
        </w:rPr>
        <w:t xml:space="preserve">წლიური </w:t>
      </w:r>
      <w:r w:rsidRPr="00934688">
        <w:rPr>
          <w:rFonts w:ascii="Sylfaen" w:hAnsi="Sylfaen" w:cs="Sylfaen"/>
          <w:noProof/>
        </w:rPr>
        <w:t>გეგმის</w:t>
      </w:r>
      <w:r w:rsidRPr="00934688">
        <w:rPr>
          <w:rFonts w:ascii="Sylfaen" w:hAnsi="Sylfaen" w:cs="Sylfaen"/>
          <w:noProof/>
          <w:lang w:val="ka-GE"/>
        </w:rPr>
        <w:t xml:space="preserve"> </w:t>
      </w:r>
      <w:r w:rsidRPr="00934688">
        <w:rPr>
          <w:rFonts w:ascii="Sylfaen" w:hAnsi="Sylfaen" w:cs="Sylfaen"/>
          <w:noProof/>
        </w:rPr>
        <w:t>(106 494.1</w:t>
      </w:r>
      <w:r w:rsidRPr="00934688">
        <w:rPr>
          <w:rFonts w:ascii="Sylfaen" w:hAnsi="Sylfaen" w:cs="Sylfaen"/>
          <w:noProof/>
          <w:lang w:val="ka-GE"/>
        </w:rPr>
        <w:t xml:space="preserve"> </w:t>
      </w:r>
      <w:r w:rsidRPr="00934688">
        <w:rPr>
          <w:rFonts w:ascii="Sylfaen" w:hAnsi="Sylfaen" w:cs="Sylfaen"/>
          <w:noProof/>
        </w:rPr>
        <w:t>ათასი ლარი) 101.8%-ს შეადგენს;</w:t>
      </w:r>
    </w:p>
    <w:p w14:paraId="73BDFA98"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ტელე-რადიო მაუწყებლობის და საგამომცემლო საქმიანობის დაფინანსებამ შეადგინა 70 795.2</w:t>
      </w:r>
      <w:r w:rsidRPr="00934688">
        <w:rPr>
          <w:rFonts w:ascii="Sylfaen" w:hAnsi="Sylfaen" w:cs="Sylfaen"/>
          <w:noProof/>
          <w:lang w:val="ka-GE"/>
        </w:rPr>
        <w:t xml:space="preserve"> </w:t>
      </w:r>
      <w:r w:rsidRPr="00934688">
        <w:rPr>
          <w:rFonts w:ascii="Sylfaen" w:hAnsi="Sylfaen" w:cs="Sylfaen"/>
          <w:noProof/>
        </w:rPr>
        <w:t xml:space="preserve">ათასი ლარი, რაც </w:t>
      </w:r>
      <w:r w:rsidRPr="00934688">
        <w:rPr>
          <w:rFonts w:ascii="Sylfaen" w:hAnsi="Sylfaen" w:cs="Sylfaen"/>
          <w:noProof/>
          <w:lang w:val="ka-GE"/>
        </w:rPr>
        <w:t xml:space="preserve">წლიური </w:t>
      </w:r>
      <w:r w:rsidRPr="00934688">
        <w:rPr>
          <w:rFonts w:ascii="Sylfaen" w:hAnsi="Sylfaen" w:cs="Sylfaen"/>
          <w:noProof/>
        </w:rPr>
        <w:t>გეგმის (</w:t>
      </w:r>
      <w:r w:rsidRPr="00934688">
        <w:rPr>
          <w:rFonts w:ascii="Sylfaen" w:hAnsi="Sylfaen" w:cs="Sylfaen"/>
          <w:noProof/>
          <w:lang w:val="ka-GE"/>
        </w:rPr>
        <w:t>70 4</w:t>
      </w:r>
      <w:r w:rsidRPr="00934688">
        <w:rPr>
          <w:rFonts w:ascii="Sylfaen" w:hAnsi="Sylfaen" w:cs="Sylfaen"/>
          <w:noProof/>
        </w:rPr>
        <w:t>1</w:t>
      </w:r>
      <w:r w:rsidRPr="00934688">
        <w:rPr>
          <w:rFonts w:ascii="Sylfaen" w:hAnsi="Sylfaen" w:cs="Sylfaen"/>
          <w:noProof/>
          <w:lang w:val="ka-GE"/>
        </w:rPr>
        <w:t xml:space="preserve">0.0 </w:t>
      </w:r>
      <w:r w:rsidRPr="00934688">
        <w:rPr>
          <w:rFonts w:ascii="Sylfaen" w:hAnsi="Sylfaen" w:cs="Sylfaen"/>
          <w:noProof/>
        </w:rPr>
        <w:t>ათასი ლარი) 100.5%-ს შეადგენს;</w:t>
      </w:r>
    </w:p>
    <w:p w14:paraId="5A43A0D6"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რელიგიური და სხვა სახის საზოგადოებრივი საქმიანობის დაფინანსებამ შეადგინა 2</w:t>
      </w:r>
      <w:r w:rsidRPr="00934688">
        <w:rPr>
          <w:rFonts w:ascii="Sylfaen" w:hAnsi="Sylfaen" w:cs="Sylfaen"/>
          <w:noProof/>
          <w:lang w:val="ka-GE"/>
        </w:rPr>
        <w:t xml:space="preserve"> </w:t>
      </w:r>
      <w:r w:rsidRPr="00934688">
        <w:rPr>
          <w:rFonts w:ascii="Sylfaen" w:hAnsi="Sylfaen" w:cs="Sylfaen"/>
          <w:noProof/>
        </w:rPr>
        <w:t>810.0</w:t>
      </w:r>
      <w:r w:rsidRPr="00934688">
        <w:rPr>
          <w:rFonts w:ascii="Sylfaen" w:hAnsi="Sylfaen" w:cs="Sylfaen"/>
          <w:noProof/>
          <w:lang w:val="ka-GE"/>
        </w:rPr>
        <w:t xml:space="preserve"> </w:t>
      </w:r>
      <w:r w:rsidRPr="00934688">
        <w:rPr>
          <w:rFonts w:ascii="Sylfaen" w:hAnsi="Sylfaen" w:cs="Sylfaen"/>
          <w:noProof/>
        </w:rPr>
        <w:t xml:space="preserve">ათასი ლარი, რაც </w:t>
      </w:r>
      <w:r w:rsidRPr="00934688">
        <w:rPr>
          <w:rFonts w:ascii="Sylfaen" w:hAnsi="Sylfaen" w:cs="Sylfaen"/>
          <w:noProof/>
          <w:lang w:val="ka-GE"/>
        </w:rPr>
        <w:t xml:space="preserve">წლიური </w:t>
      </w:r>
      <w:r w:rsidRPr="00934688">
        <w:rPr>
          <w:rFonts w:ascii="Sylfaen" w:hAnsi="Sylfaen" w:cs="Sylfaen"/>
          <w:noProof/>
        </w:rPr>
        <w:t>გეგმის 100.0%-ს შეადგენს;</w:t>
      </w:r>
    </w:p>
    <w:p w14:paraId="6F7E2940"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დასვენების</w:t>
      </w:r>
      <w:r w:rsidRPr="00934688">
        <w:rPr>
          <w:rFonts w:ascii="Sylfaen" w:hAnsi="Sylfaen" w:cs="Sylfaen"/>
          <w:noProof/>
          <w:lang w:val="ka-GE"/>
        </w:rPr>
        <w:t>,</w:t>
      </w:r>
      <w:r w:rsidRPr="00934688">
        <w:rPr>
          <w:rFonts w:ascii="Sylfaen" w:hAnsi="Sylfaen" w:cs="Sylfaen"/>
          <w:noProof/>
        </w:rPr>
        <w:t xml:space="preserve"> კულტურისა და რელიგიის სფეროში სხვა არაკლასიფიცირებული საქმიანობის ასიგნებების დაფინანსებამ შეადგინა 72 192.7</w:t>
      </w:r>
      <w:r w:rsidRPr="00934688">
        <w:rPr>
          <w:rFonts w:ascii="Sylfaen" w:hAnsi="Sylfaen" w:cs="Sylfaen"/>
          <w:noProof/>
          <w:lang w:val="ka-GE"/>
        </w:rPr>
        <w:t xml:space="preserve"> </w:t>
      </w:r>
      <w:r w:rsidRPr="00934688">
        <w:rPr>
          <w:rFonts w:ascii="Sylfaen" w:hAnsi="Sylfaen" w:cs="Sylfaen"/>
          <w:noProof/>
        </w:rPr>
        <w:t xml:space="preserve">ათასი ლარი, რაც </w:t>
      </w:r>
      <w:r w:rsidRPr="00934688">
        <w:rPr>
          <w:rFonts w:ascii="Sylfaen" w:hAnsi="Sylfaen" w:cs="Sylfaen"/>
          <w:noProof/>
          <w:lang w:val="ka-GE"/>
        </w:rPr>
        <w:t xml:space="preserve">წლიური </w:t>
      </w:r>
      <w:r w:rsidRPr="00934688">
        <w:rPr>
          <w:rFonts w:ascii="Sylfaen" w:hAnsi="Sylfaen" w:cs="Sylfaen"/>
          <w:noProof/>
        </w:rPr>
        <w:t>გეგმის (72 381.1</w:t>
      </w:r>
      <w:r w:rsidRPr="00934688">
        <w:rPr>
          <w:rFonts w:ascii="Sylfaen" w:hAnsi="Sylfaen" w:cs="Sylfaen"/>
          <w:noProof/>
          <w:lang w:val="ka-GE"/>
        </w:rPr>
        <w:t xml:space="preserve"> </w:t>
      </w:r>
      <w:r w:rsidRPr="00934688">
        <w:rPr>
          <w:rFonts w:ascii="Sylfaen" w:hAnsi="Sylfaen" w:cs="Sylfaen"/>
          <w:noProof/>
        </w:rPr>
        <w:t>ათასი ლარი) 99.7%-ს შეადგენს.</w:t>
      </w:r>
    </w:p>
    <w:p w14:paraId="56017196" w14:textId="77777777" w:rsidR="00761988" w:rsidRPr="00934688" w:rsidRDefault="00761988" w:rsidP="006B6DE2">
      <w:pPr>
        <w:pStyle w:val="ListParagraph"/>
        <w:spacing w:after="0" w:line="240" w:lineRule="auto"/>
        <w:ind w:left="540"/>
        <w:jc w:val="both"/>
        <w:rPr>
          <w:rFonts w:ascii="Sylfaen" w:hAnsi="Sylfaen" w:cs="Sylfaen"/>
          <w:noProof/>
          <w:highlight w:val="yellow"/>
        </w:rPr>
      </w:pPr>
    </w:p>
    <w:p w14:paraId="106F72B8" w14:textId="77777777" w:rsidR="00761988" w:rsidRPr="00934688" w:rsidRDefault="00761988" w:rsidP="006B6DE2">
      <w:pPr>
        <w:pStyle w:val="ListParagraph"/>
        <w:numPr>
          <w:ilvl w:val="0"/>
          <w:numId w:val="2"/>
        </w:numPr>
        <w:spacing w:after="0" w:line="240" w:lineRule="auto"/>
        <w:ind w:left="0" w:firstLine="540"/>
        <w:jc w:val="both"/>
        <w:rPr>
          <w:rFonts w:ascii="Sylfaen" w:hAnsi="Sylfaen" w:cs="Sylfaen"/>
          <w:noProof/>
        </w:rPr>
      </w:pPr>
      <w:r w:rsidRPr="00934688">
        <w:rPr>
          <w:rFonts w:ascii="Sylfaen" w:hAnsi="Sylfaen" w:cs="Sylfaen"/>
          <w:noProof/>
        </w:rPr>
        <w:t xml:space="preserve">განათლების სფეროს დასაფინანსებლად გეგმა </w:t>
      </w:r>
      <w:r w:rsidRPr="00934688">
        <w:rPr>
          <w:rFonts w:ascii="Sylfaen" w:hAnsi="Sylfaen" w:cs="Sylfaen"/>
          <w:noProof/>
          <w:lang w:val="ka-GE"/>
        </w:rPr>
        <w:t>განსაზღვრული იყო</w:t>
      </w:r>
      <w:r w:rsidRPr="00934688">
        <w:rPr>
          <w:rFonts w:ascii="Sylfaen" w:hAnsi="Sylfaen" w:cs="Sylfaen"/>
          <w:noProof/>
        </w:rPr>
        <w:t xml:space="preserve"> 1 731 005.6</w:t>
      </w:r>
      <w:r w:rsidRPr="00934688">
        <w:rPr>
          <w:rFonts w:ascii="Sylfaen" w:hAnsi="Sylfaen" w:cs="Sylfaen"/>
          <w:noProof/>
          <w:lang w:val="ka-GE"/>
        </w:rPr>
        <w:t xml:space="preserve"> </w:t>
      </w:r>
      <w:r w:rsidRPr="00934688">
        <w:rPr>
          <w:rFonts w:ascii="Sylfaen" w:hAnsi="Sylfaen" w:cs="Sylfaen"/>
          <w:noProof/>
        </w:rPr>
        <w:t xml:space="preserve">ათასი ლარი, საკასო შესრულებამ კი </w:t>
      </w:r>
      <w:r w:rsidRPr="00934688">
        <w:rPr>
          <w:rFonts w:ascii="Sylfaen" w:hAnsi="Sylfaen" w:cs="Sylfaen"/>
          <w:noProof/>
          <w:lang w:val="ka-GE"/>
        </w:rPr>
        <w:t xml:space="preserve">შეადგინა </w:t>
      </w:r>
      <w:r w:rsidRPr="00934688">
        <w:rPr>
          <w:rFonts w:ascii="Sylfaen" w:hAnsi="Sylfaen" w:cs="Sylfaen"/>
          <w:noProof/>
        </w:rPr>
        <w:t>1 740 765.3</w:t>
      </w:r>
      <w:r w:rsidRPr="00934688">
        <w:rPr>
          <w:rFonts w:ascii="Sylfaen" w:hAnsi="Sylfaen" w:cs="Sylfaen"/>
          <w:noProof/>
          <w:lang w:val="ka-GE"/>
        </w:rPr>
        <w:t xml:space="preserve"> </w:t>
      </w:r>
      <w:r w:rsidRPr="00934688">
        <w:rPr>
          <w:rFonts w:ascii="Sylfaen" w:hAnsi="Sylfaen" w:cs="Sylfaen"/>
          <w:noProof/>
        </w:rPr>
        <w:t xml:space="preserve">ათასი ლარი, ანუ </w:t>
      </w:r>
      <w:r w:rsidRPr="00934688">
        <w:rPr>
          <w:rFonts w:ascii="Sylfaen" w:hAnsi="Sylfaen" w:cs="Sylfaen"/>
          <w:noProof/>
          <w:lang w:val="ka-GE"/>
        </w:rPr>
        <w:t xml:space="preserve">წლიური </w:t>
      </w:r>
      <w:r w:rsidRPr="00934688">
        <w:rPr>
          <w:rFonts w:ascii="Sylfaen" w:hAnsi="Sylfaen" w:cs="Sylfaen"/>
          <w:noProof/>
        </w:rPr>
        <w:t xml:space="preserve">გეგმიური მაჩვენებლის 100.6%, ხოლო სულ ხარჯები და არაფინანსური აქტივების ზრდის საკასო შესრულების </w:t>
      </w:r>
      <w:r w:rsidRPr="00934688">
        <w:rPr>
          <w:rFonts w:ascii="Sylfaen" w:hAnsi="Sylfaen" w:cs="Sylfaen"/>
          <w:noProof/>
          <w:lang w:val="ka-GE"/>
        </w:rPr>
        <w:t>-</w:t>
      </w:r>
      <w:r w:rsidRPr="00934688">
        <w:rPr>
          <w:rFonts w:ascii="Sylfaen" w:hAnsi="Sylfaen" w:cs="Sylfaen"/>
          <w:noProof/>
        </w:rPr>
        <w:t xml:space="preserve"> 10.4%. მათ შორის:</w:t>
      </w:r>
    </w:p>
    <w:p w14:paraId="1E90AD8D"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lang w:val="ka-GE"/>
        </w:rPr>
        <w:t xml:space="preserve">სკოლამდელი აღზრდის დაფინანსებამ შეადგინა </w:t>
      </w:r>
      <w:r w:rsidRPr="00934688">
        <w:rPr>
          <w:rFonts w:ascii="Sylfaen" w:hAnsi="Sylfaen" w:cs="Sylfaen"/>
          <w:noProof/>
        </w:rPr>
        <w:t>129.1</w:t>
      </w:r>
      <w:r w:rsidRPr="00934688">
        <w:rPr>
          <w:rFonts w:ascii="Sylfaen" w:hAnsi="Sylfaen" w:cs="Sylfaen"/>
          <w:noProof/>
          <w:lang w:val="ka-GE"/>
        </w:rPr>
        <w:t xml:space="preserve"> ათასი ლარი, </w:t>
      </w:r>
      <w:r w:rsidRPr="00934688">
        <w:rPr>
          <w:rFonts w:ascii="Sylfaen" w:hAnsi="Sylfaen" w:cs="Sylfaen"/>
          <w:noProof/>
        </w:rPr>
        <w:t xml:space="preserve">რაც </w:t>
      </w:r>
      <w:r w:rsidRPr="00934688">
        <w:rPr>
          <w:rFonts w:ascii="Sylfaen" w:hAnsi="Sylfaen" w:cs="Sylfaen"/>
          <w:noProof/>
          <w:lang w:val="ka-GE"/>
        </w:rPr>
        <w:t xml:space="preserve">წლიური </w:t>
      </w:r>
      <w:r w:rsidRPr="00934688">
        <w:rPr>
          <w:rFonts w:ascii="Sylfaen" w:hAnsi="Sylfaen" w:cs="Sylfaen"/>
          <w:noProof/>
        </w:rPr>
        <w:t>გეგმის (86</w:t>
      </w:r>
      <w:r w:rsidRPr="00934688">
        <w:rPr>
          <w:rFonts w:ascii="Sylfaen" w:hAnsi="Sylfaen" w:cs="Sylfaen"/>
          <w:noProof/>
          <w:lang w:val="ka-GE"/>
        </w:rPr>
        <w:t>.</w:t>
      </w:r>
      <w:r w:rsidRPr="00934688">
        <w:rPr>
          <w:rFonts w:ascii="Sylfaen" w:hAnsi="Sylfaen" w:cs="Sylfaen"/>
          <w:noProof/>
        </w:rPr>
        <w:t>2</w:t>
      </w:r>
      <w:r w:rsidRPr="00934688">
        <w:rPr>
          <w:rFonts w:ascii="Sylfaen" w:hAnsi="Sylfaen" w:cs="Sylfaen"/>
          <w:noProof/>
          <w:lang w:val="ka-GE"/>
        </w:rPr>
        <w:t xml:space="preserve"> </w:t>
      </w:r>
      <w:r w:rsidRPr="00934688">
        <w:rPr>
          <w:rFonts w:ascii="Sylfaen" w:hAnsi="Sylfaen" w:cs="Sylfaen"/>
          <w:noProof/>
        </w:rPr>
        <w:t>ათასი ლარი) 149.8%-ს შეადგენს;</w:t>
      </w:r>
    </w:p>
    <w:p w14:paraId="2F5EB03F" w14:textId="77777777" w:rsidR="00761988" w:rsidRPr="007E64B2"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ზოგადი განათლების დაფინანსებამ შეადგინა 938 877.9</w:t>
      </w:r>
      <w:r w:rsidRPr="00934688">
        <w:rPr>
          <w:rFonts w:ascii="Sylfaen" w:hAnsi="Sylfaen" w:cs="Sylfaen"/>
          <w:noProof/>
          <w:lang w:val="ka-GE"/>
        </w:rPr>
        <w:t xml:space="preserve"> </w:t>
      </w:r>
      <w:r w:rsidRPr="00934688">
        <w:rPr>
          <w:rFonts w:ascii="Sylfaen" w:hAnsi="Sylfaen" w:cs="Sylfaen"/>
          <w:noProof/>
        </w:rPr>
        <w:t xml:space="preserve">ათასი ლარი, რაც </w:t>
      </w:r>
      <w:r w:rsidRPr="00934688">
        <w:rPr>
          <w:rFonts w:ascii="Sylfaen" w:hAnsi="Sylfaen" w:cs="Sylfaen"/>
          <w:noProof/>
          <w:lang w:val="ka-GE"/>
        </w:rPr>
        <w:t xml:space="preserve">წლიური </w:t>
      </w:r>
      <w:r w:rsidRPr="00934688">
        <w:rPr>
          <w:rFonts w:ascii="Sylfaen" w:hAnsi="Sylfaen" w:cs="Sylfaen"/>
          <w:noProof/>
        </w:rPr>
        <w:t xml:space="preserve">გეგმის </w:t>
      </w:r>
      <w:r w:rsidR="007E64B2">
        <w:rPr>
          <w:rFonts w:ascii="Sylfaen" w:hAnsi="Sylfaen" w:cs="Sylfaen"/>
          <w:noProof/>
          <w:lang w:val="ka-GE"/>
        </w:rPr>
        <w:t xml:space="preserve">         </w:t>
      </w:r>
      <w:r w:rsidRPr="007E64B2">
        <w:rPr>
          <w:rFonts w:ascii="Sylfaen" w:hAnsi="Sylfaen" w:cs="Sylfaen"/>
          <w:noProof/>
        </w:rPr>
        <w:t>(</w:t>
      </w:r>
      <w:r w:rsidRPr="007E64B2">
        <w:rPr>
          <w:rFonts w:ascii="Sylfaen" w:hAnsi="Sylfaen" w:cs="Sylfaen"/>
          <w:noProof/>
          <w:lang w:val="ka-GE"/>
        </w:rPr>
        <w:t>9</w:t>
      </w:r>
      <w:r w:rsidRPr="007E64B2">
        <w:rPr>
          <w:rFonts w:ascii="Sylfaen" w:hAnsi="Sylfaen" w:cs="Sylfaen"/>
          <w:noProof/>
        </w:rPr>
        <w:t>45</w:t>
      </w:r>
      <w:r w:rsidRPr="007E64B2">
        <w:rPr>
          <w:rFonts w:ascii="Sylfaen" w:hAnsi="Sylfaen" w:cs="Sylfaen"/>
          <w:noProof/>
          <w:lang w:val="ka-GE"/>
        </w:rPr>
        <w:t xml:space="preserve"> </w:t>
      </w:r>
      <w:r w:rsidRPr="007E64B2">
        <w:rPr>
          <w:rFonts w:ascii="Sylfaen" w:hAnsi="Sylfaen" w:cs="Sylfaen"/>
          <w:noProof/>
        </w:rPr>
        <w:t>370</w:t>
      </w:r>
      <w:r w:rsidRPr="007E64B2">
        <w:rPr>
          <w:rFonts w:ascii="Sylfaen" w:hAnsi="Sylfaen" w:cs="Sylfaen"/>
          <w:noProof/>
          <w:lang w:val="ka-GE"/>
        </w:rPr>
        <w:t>.</w:t>
      </w:r>
      <w:r w:rsidRPr="007E64B2">
        <w:rPr>
          <w:rFonts w:ascii="Sylfaen" w:hAnsi="Sylfaen" w:cs="Sylfaen"/>
          <w:noProof/>
        </w:rPr>
        <w:t>1</w:t>
      </w:r>
      <w:r w:rsidRPr="007E64B2">
        <w:rPr>
          <w:rFonts w:ascii="Sylfaen" w:hAnsi="Sylfaen" w:cs="Sylfaen"/>
          <w:noProof/>
          <w:lang w:val="ka-GE"/>
        </w:rPr>
        <w:t xml:space="preserve"> </w:t>
      </w:r>
      <w:r w:rsidRPr="007E64B2">
        <w:rPr>
          <w:rFonts w:ascii="Sylfaen" w:hAnsi="Sylfaen" w:cs="Sylfaen"/>
          <w:noProof/>
        </w:rPr>
        <w:t>ათასი ლარი) 99.3%-ს შეადგენს;</w:t>
      </w:r>
    </w:p>
    <w:p w14:paraId="5E9C394D"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პროფესიული განათლების დაფინანსებამ შეადგინა 66 153.5</w:t>
      </w:r>
      <w:r w:rsidRPr="00934688">
        <w:rPr>
          <w:rFonts w:ascii="Sylfaen" w:hAnsi="Sylfaen" w:cs="Sylfaen"/>
          <w:noProof/>
          <w:lang w:val="ka-GE"/>
        </w:rPr>
        <w:t xml:space="preserve"> </w:t>
      </w:r>
      <w:r w:rsidRPr="00934688">
        <w:rPr>
          <w:rFonts w:ascii="Sylfaen" w:hAnsi="Sylfaen" w:cs="Sylfaen"/>
          <w:noProof/>
        </w:rPr>
        <w:t xml:space="preserve">ათასი ლარი, ანუ </w:t>
      </w:r>
      <w:r w:rsidRPr="00934688">
        <w:rPr>
          <w:rFonts w:ascii="Sylfaen" w:hAnsi="Sylfaen" w:cs="Sylfaen"/>
          <w:noProof/>
          <w:lang w:val="ka-GE"/>
        </w:rPr>
        <w:t xml:space="preserve">წლიური </w:t>
      </w:r>
      <w:r w:rsidRPr="00934688">
        <w:rPr>
          <w:rFonts w:ascii="Sylfaen" w:hAnsi="Sylfaen" w:cs="Sylfaen"/>
          <w:noProof/>
        </w:rPr>
        <w:t>გეგმის (71 674.2</w:t>
      </w:r>
      <w:r w:rsidRPr="00934688">
        <w:rPr>
          <w:rFonts w:ascii="Sylfaen" w:hAnsi="Sylfaen" w:cs="Sylfaen"/>
          <w:noProof/>
          <w:lang w:val="ka-GE"/>
        </w:rPr>
        <w:t xml:space="preserve"> </w:t>
      </w:r>
      <w:r w:rsidRPr="00934688">
        <w:rPr>
          <w:rFonts w:ascii="Sylfaen" w:hAnsi="Sylfaen" w:cs="Sylfaen"/>
          <w:noProof/>
        </w:rPr>
        <w:t>ათასი ლარი) 92.3%;</w:t>
      </w:r>
    </w:p>
    <w:p w14:paraId="2A4F25B3"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უმაღლესი განათლების დაფინანსებამ შეადგინა</w:t>
      </w:r>
      <w:r w:rsidRPr="00934688">
        <w:rPr>
          <w:rFonts w:ascii="Sylfaen" w:hAnsi="Sylfaen" w:cs="Sylfaen"/>
          <w:noProof/>
          <w:lang w:val="ka-GE"/>
        </w:rPr>
        <w:t xml:space="preserve"> </w:t>
      </w:r>
      <w:r w:rsidRPr="00934688">
        <w:rPr>
          <w:rFonts w:ascii="Sylfaen" w:hAnsi="Sylfaen" w:cs="Sylfaen"/>
          <w:noProof/>
        </w:rPr>
        <w:t>155 034.8</w:t>
      </w:r>
      <w:r w:rsidRPr="00934688">
        <w:rPr>
          <w:rFonts w:ascii="Sylfaen" w:hAnsi="Sylfaen" w:cs="Sylfaen"/>
          <w:noProof/>
          <w:lang w:val="ka-GE"/>
        </w:rPr>
        <w:t xml:space="preserve"> </w:t>
      </w:r>
      <w:r w:rsidRPr="00934688">
        <w:rPr>
          <w:rFonts w:ascii="Sylfaen" w:hAnsi="Sylfaen" w:cs="Sylfaen"/>
          <w:noProof/>
        </w:rPr>
        <w:t xml:space="preserve">ათასი ლარი, რაც </w:t>
      </w:r>
      <w:r w:rsidRPr="00934688">
        <w:rPr>
          <w:rFonts w:ascii="Sylfaen" w:hAnsi="Sylfaen" w:cs="Sylfaen"/>
          <w:noProof/>
          <w:lang w:val="ka-GE"/>
        </w:rPr>
        <w:t xml:space="preserve">წლიური </w:t>
      </w:r>
      <w:r w:rsidRPr="00934688">
        <w:rPr>
          <w:rFonts w:ascii="Sylfaen" w:hAnsi="Sylfaen" w:cs="Sylfaen"/>
          <w:noProof/>
        </w:rPr>
        <w:t>გეგმის</w:t>
      </w:r>
      <w:r w:rsidR="007E64B2">
        <w:rPr>
          <w:rFonts w:ascii="Sylfaen" w:hAnsi="Sylfaen" w:cs="Sylfaen"/>
          <w:noProof/>
          <w:lang w:val="ka-GE"/>
        </w:rPr>
        <w:t xml:space="preserve">    </w:t>
      </w:r>
      <w:r w:rsidRPr="00934688">
        <w:rPr>
          <w:rFonts w:ascii="Sylfaen" w:hAnsi="Sylfaen" w:cs="Sylfaen"/>
          <w:noProof/>
        </w:rPr>
        <w:t xml:space="preserve"> (</w:t>
      </w:r>
      <w:r w:rsidRPr="00934688">
        <w:rPr>
          <w:rFonts w:ascii="Sylfaen" w:hAnsi="Sylfaen" w:cs="Sylfaen"/>
          <w:noProof/>
          <w:lang w:val="ka-GE"/>
        </w:rPr>
        <w:t>14</w:t>
      </w:r>
      <w:r w:rsidRPr="00934688">
        <w:rPr>
          <w:rFonts w:ascii="Sylfaen" w:hAnsi="Sylfaen" w:cs="Sylfaen"/>
          <w:noProof/>
        </w:rPr>
        <w:t>1</w:t>
      </w:r>
      <w:r w:rsidRPr="00934688">
        <w:rPr>
          <w:rFonts w:ascii="Sylfaen" w:hAnsi="Sylfaen" w:cs="Sylfaen"/>
          <w:noProof/>
          <w:lang w:val="ka-GE"/>
        </w:rPr>
        <w:t xml:space="preserve"> </w:t>
      </w:r>
      <w:r w:rsidRPr="00934688">
        <w:rPr>
          <w:rFonts w:ascii="Sylfaen" w:hAnsi="Sylfaen" w:cs="Sylfaen"/>
          <w:noProof/>
        </w:rPr>
        <w:t>602.0</w:t>
      </w:r>
      <w:r w:rsidRPr="00934688">
        <w:rPr>
          <w:rFonts w:ascii="Sylfaen" w:hAnsi="Sylfaen" w:cs="Sylfaen"/>
          <w:noProof/>
          <w:lang w:val="ka-GE"/>
        </w:rPr>
        <w:t xml:space="preserve"> </w:t>
      </w:r>
      <w:r w:rsidRPr="00934688">
        <w:rPr>
          <w:rFonts w:ascii="Sylfaen" w:hAnsi="Sylfaen" w:cs="Sylfaen"/>
          <w:noProof/>
        </w:rPr>
        <w:t>ათასი ლარი) 109.5%-ს შეადგენს;</w:t>
      </w:r>
    </w:p>
    <w:p w14:paraId="39661EFE"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lang w:val="ka-GE"/>
        </w:rPr>
        <w:t xml:space="preserve">უმაღლესის შემდგომი განათლების დაფინანსებამ შეადგინა </w:t>
      </w:r>
      <w:r w:rsidRPr="00934688">
        <w:rPr>
          <w:rFonts w:ascii="Sylfaen" w:hAnsi="Sylfaen" w:cs="Sylfaen"/>
          <w:noProof/>
        </w:rPr>
        <w:t>2 088.8</w:t>
      </w:r>
      <w:r w:rsidRPr="00934688">
        <w:rPr>
          <w:rFonts w:ascii="Sylfaen" w:hAnsi="Sylfaen" w:cs="Sylfaen"/>
          <w:noProof/>
          <w:lang w:val="ka-GE"/>
        </w:rPr>
        <w:t xml:space="preserve"> </w:t>
      </w:r>
      <w:r w:rsidRPr="00934688">
        <w:rPr>
          <w:rFonts w:ascii="Sylfaen" w:hAnsi="Sylfaen" w:cs="Sylfaen"/>
          <w:noProof/>
        </w:rPr>
        <w:t>ათასი ლარი</w:t>
      </w:r>
      <w:r w:rsidRPr="00934688">
        <w:rPr>
          <w:rFonts w:ascii="Sylfaen" w:hAnsi="Sylfaen" w:cs="Sylfaen"/>
          <w:noProof/>
          <w:lang w:val="ka-GE"/>
        </w:rPr>
        <w:t>, რაც წლიური გეგმის (</w:t>
      </w:r>
      <w:r w:rsidRPr="00934688">
        <w:rPr>
          <w:rFonts w:ascii="Sylfaen" w:hAnsi="Sylfaen" w:cs="Sylfaen"/>
          <w:noProof/>
        </w:rPr>
        <w:t>758</w:t>
      </w:r>
      <w:r w:rsidRPr="00934688">
        <w:rPr>
          <w:rFonts w:ascii="Sylfaen" w:hAnsi="Sylfaen" w:cs="Sylfaen"/>
          <w:noProof/>
          <w:lang w:val="ka-GE"/>
        </w:rPr>
        <w:t>.</w:t>
      </w:r>
      <w:r w:rsidRPr="00934688">
        <w:rPr>
          <w:rFonts w:ascii="Sylfaen" w:hAnsi="Sylfaen" w:cs="Sylfaen"/>
          <w:noProof/>
        </w:rPr>
        <w:t>3</w:t>
      </w:r>
      <w:r w:rsidRPr="00934688">
        <w:rPr>
          <w:rFonts w:ascii="Sylfaen" w:hAnsi="Sylfaen" w:cs="Sylfaen"/>
          <w:noProof/>
          <w:lang w:val="ka-GE"/>
        </w:rPr>
        <w:t xml:space="preserve"> </w:t>
      </w:r>
      <w:r w:rsidRPr="00934688">
        <w:rPr>
          <w:rFonts w:ascii="Sylfaen" w:hAnsi="Sylfaen" w:cs="Sylfaen"/>
          <w:noProof/>
        </w:rPr>
        <w:t xml:space="preserve">ათასი </w:t>
      </w:r>
      <w:r w:rsidRPr="00934688">
        <w:rPr>
          <w:rFonts w:ascii="Sylfaen" w:hAnsi="Sylfaen" w:cs="Sylfaen"/>
          <w:noProof/>
          <w:lang w:val="ka-GE"/>
        </w:rPr>
        <w:t xml:space="preserve">ლარი) </w:t>
      </w:r>
      <w:r w:rsidRPr="00934688">
        <w:rPr>
          <w:rFonts w:ascii="Sylfaen" w:hAnsi="Sylfaen" w:cs="Sylfaen"/>
          <w:noProof/>
        </w:rPr>
        <w:t>275.5</w:t>
      </w:r>
      <w:r w:rsidRPr="00934688">
        <w:rPr>
          <w:rFonts w:ascii="Sylfaen" w:hAnsi="Sylfaen" w:cs="Sylfaen"/>
          <w:noProof/>
          <w:lang w:val="ka-GE"/>
        </w:rPr>
        <w:t>%-ს შეადგენს;</w:t>
      </w:r>
    </w:p>
    <w:p w14:paraId="1DBFBD62"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განათლების სფეროს დამხმარე მომსახურების დაფინანსებამ შეადგინა 176 319.1</w:t>
      </w:r>
      <w:r w:rsidRPr="00934688">
        <w:rPr>
          <w:rFonts w:ascii="Sylfaen" w:hAnsi="Sylfaen" w:cs="Sylfaen"/>
          <w:noProof/>
          <w:lang w:val="ka-GE"/>
        </w:rPr>
        <w:t xml:space="preserve"> </w:t>
      </w:r>
      <w:r w:rsidRPr="00934688">
        <w:rPr>
          <w:rFonts w:ascii="Sylfaen" w:hAnsi="Sylfaen" w:cs="Sylfaen"/>
          <w:noProof/>
        </w:rPr>
        <w:t xml:space="preserve">ათასი ლარი, რაც </w:t>
      </w:r>
      <w:r w:rsidRPr="00934688">
        <w:rPr>
          <w:rFonts w:ascii="Sylfaen" w:hAnsi="Sylfaen" w:cs="Sylfaen"/>
          <w:noProof/>
          <w:lang w:val="ka-GE"/>
        </w:rPr>
        <w:t xml:space="preserve">წლიური </w:t>
      </w:r>
      <w:r w:rsidRPr="00934688">
        <w:rPr>
          <w:rFonts w:ascii="Sylfaen" w:hAnsi="Sylfaen" w:cs="Sylfaen"/>
          <w:noProof/>
        </w:rPr>
        <w:t>გეგმის (175 631.2</w:t>
      </w:r>
      <w:r w:rsidRPr="00934688">
        <w:rPr>
          <w:rFonts w:ascii="Sylfaen" w:hAnsi="Sylfaen" w:cs="Sylfaen"/>
          <w:noProof/>
          <w:lang w:val="ka-GE"/>
        </w:rPr>
        <w:t xml:space="preserve"> </w:t>
      </w:r>
      <w:r w:rsidRPr="00934688">
        <w:rPr>
          <w:rFonts w:ascii="Sylfaen" w:hAnsi="Sylfaen" w:cs="Sylfaen"/>
          <w:noProof/>
        </w:rPr>
        <w:t>ათასი ლარი) 100.4%-ს შეადგენს;</w:t>
      </w:r>
    </w:p>
    <w:p w14:paraId="5FD11A89"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lang w:val="ka-GE"/>
        </w:rPr>
        <w:t>განათლების სფეროში</w:t>
      </w:r>
      <w:r w:rsidRPr="00934688">
        <w:rPr>
          <w:rFonts w:ascii="Sylfaen" w:hAnsi="Sylfaen" w:cs="Sylfaen"/>
          <w:noProof/>
        </w:rPr>
        <w:t xml:space="preserve"> </w:t>
      </w:r>
      <w:r w:rsidRPr="00934688">
        <w:rPr>
          <w:rFonts w:ascii="Sylfaen" w:hAnsi="Sylfaen" w:cs="Sylfaen"/>
          <w:noProof/>
          <w:lang w:val="ka-GE"/>
        </w:rPr>
        <w:t xml:space="preserve">გამოყენებითი კვლევების დაფინანსებამ შეადგინა </w:t>
      </w:r>
      <w:r w:rsidRPr="00934688">
        <w:rPr>
          <w:rFonts w:ascii="Sylfaen" w:hAnsi="Sylfaen" w:cs="Sylfaen"/>
          <w:noProof/>
        </w:rPr>
        <w:t>64 754.0</w:t>
      </w:r>
      <w:r w:rsidRPr="00934688">
        <w:rPr>
          <w:rFonts w:ascii="Sylfaen" w:hAnsi="Sylfaen" w:cs="Sylfaen"/>
          <w:noProof/>
          <w:lang w:val="ka-GE"/>
        </w:rPr>
        <w:t xml:space="preserve"> ათასი ლარი, რაც წლიური გეგმის (</w:t>
      </w:r>
      <w:r w:rsidRPr="00934688">
        <w:rPr>
          <w:rFonts w:ascii="Sylfaen" w:hAnsi="Sylfaen" w:cs="Sylfaen"/>
          <w:noProof/>
        </w:rPr>
        <w:t>58 415.7</w:t>
      </w:r>
      <w:r w:rsidRPr="00934688">
        <w:rPr>
          <w:rFonts w:ascii="Sylfaen" w:hAnsi="Sylfaen" w:cs="Sylfaen"/>
          <w:noProof/>
          <w:lang w:val="ka-GE"/>
        </w:rPr>
        <w:t xml:space="preserve"> ათასი ლარი) </w:t>
      </w:r>
      <w:r w:rsidRPr="00934688">
        <w:rPr>
          <w:rFonts w:ascii="Sylfaen" w:hAnsi="Sylfaen" w:cs="Sylfaen"/>
          <w:noProof/>
        </w:rPr>
        <w:t>110.9</w:t>
      </w:r>
      <w:r w:rsidRPr="00934688">
        <w:rPr>
          <w:rFonts w:ascii="Sylfaen" w:hAnsi="Sylfaen" w:cs="Sylfaen"/>
          <w:noProof/>
          <w:lang w:val="ka-GE"/>
        </w:rPr>
        <w:t>%-ს შეადგენს;</w:t>
      </w:r>
    </w:p>
    <w:p w14:paraId="73F3F3FA" w14:textId="77777777" w:rsidR="00761988" w:rsidRPr="00934688" w:rsidRDefault="00761988" w:rsidP="006B6DE2">
      <w:pPr>
        <w:pStyle w:val="ListParagraph"/>
        <w:numPr>
          <w:ilvl w:val="1"/>
          <w:numId w:val="3"/>
        </w:numPr>
        <w:spacing w:after="0" w:line="240" w:lineRule="auto"/>
        <w:ind w:left="720"/>
        <w:jc w:val="both"/>
        <w:rPr>
          <w:rFonts w:ascii="Sylfaen" w:hAnsi="Sylfaen" w:cs="Sylfaen"/>
          <w:b/>
          <w:noProof/>
          <w:lang w:val="ka-GE"/>
        </w:rPr>
      </w:pPr>
      <w:r w:rsidRPr="00934688">
        <w:rPr>
          <w:rFonts w:ascii="Sylfaen" w:hAnsi="Sylfaen" w:cs="Sylfaen"/>
          <w:noProof/>
        </w:rPr>
        <w:t>განათლების სფეროში სხვა არაკლასიფიცირებული საქმიანობის ასიგნებების დაფინანსებამ შეადგინა 337 408.2</w:t>
      </w:r>
      <w:r w:rsidRPr="00934688">
        <w:rPr>
          <w:rFonts w:ascii="Sylfaen" w:hAnsi="Sylfaen" w:cs="Sylfaen"/>
          <w:noProof/>
          <w:lang w:val="ka-GE"/>
        </w:rPr>
        <w:t xml:space="preserve"> </w:t>
      </w:r>
      <w:r w:rsidRPr="00934688">
        <w:rPr>
          <w:rFonts w:ascii="Sylfaen" w:hAnsi="Sylfaen" w:cs="Sylfaen"/>
          <w:noProof/>
        </w:rPr>
        <w:t xml:space="preserve">ათასი ლარი, რაც </w:t>
      </w:r>
      <w:r w:rsidRPr="00934688">
        <w:rPr>
          <w:rFonts w:ascii="Sylfaen" w:hAnsi="Sylfaen" w:cs="Sylfaen"/>
          <w:noProof/>
          <w:lang w:val="ka-GE"/>
        </w:rPr>
        <w:t xml:space="preserve">წლიური </w:t>
      </w:r>
      <w:r w:rsidRPr="00934688">
        <w:rPr>
          <w:rFonts w:ascii="Sylfaen" w:hAnsi="Sylfaen" w:cs="Sylfaen"/>
          <w:noProof/>
        </w:rPr>
        <w:t>გეგმის (337 467.9</w:t>
      </w:r>
      <w:r w:rsidRPr="00934688">
        <w:rPr>
          <w:rFonts w:ascii="Sylfaen" w:hAnsi="Sylfaen" w:cs="Sylfaen"/>
          <w:noProof/>
          <w:lang w:val="ka-GE"/>
        </w:rPr>
        <w:t xml:space="preserve"> </w:t>
      </w:r>
      <w:r w:rsidRPr="00934688">
        <w:rPr>
          <w:rFonts w:ascii="Sylfaen" w:hAnsi="Sylfaen" w:cs="Sylfaen"/>
          <w:noProof/>
        </w:rPr>
        <w:t>ათასი ლარი) 100.0%-ს შეადგენს.</w:t>
      </w:r>
    </w:p>
    <w:p w14:paraId="67B68F46" w14:textId="77777777" w:rsidR="00761988" w:rsidRPr="00934688" w:rsidRDefault="00761988" w:rsidP="006B6DE2">
      <w:pPr>
        <w:pStyle w:val="ListParagraph"/>
        <w:numPr>
          <w:ilvl w:val="0"/>
          <w:numId w:val="2"/>
        </w:numPr>
        <w:spacing w:after="0" w:line="240" w:lineRule="auto"/>
        <w:ind w:left="0" w:firstLine="540"/>
        <w:jc w:val="both"/>
        <w:rPr>
          <w:rFonts w:ascii="Sylfaen" w:hAnsi="Sylfaen"/>
          <w:noProof/>
          <w:lang w:val="fi-FI"/>
        </w:rPr>
      </w:pPr>
      <w:r w:rsidRPr="00934688">
        <w:rPr>
          <w:rFonts w:ascii="Sylfaen" w:hAnsi="Sylfaen" w:cs="Sylfaen"/>
          <w:noProof/>
        </w:rPr>
        <w:lastRenderedPageBreak/>
        <w:t>სოციალური</w:t>
      </w:r>
      <w:r w:rsidRPr="00934688">
        <w:rPr>
          <w:rFonts w:ascii="Sylfaen" w:hAnsi="Sylfaen"/>
          <w:noProof/>
          <w:lang w:val="fi-FI"/>
        </w:rPr>
        <w:t xml:space="preserve"> </w:t>
      </w:r>
      <w:r w:rsidRPr="00934688">
        <w:rPr>
          <w:rFonts w:ascii="Sylfaen" w:hAnsi="Sylfaen" w:cs="Sylfaen"/>
          <w:noProof/>
        </w:rPr>
        <w:t>დაცვის</w:t>
      </w:r>
      <w:r w:rsidRPr="00934688">
        <w:rPr>
          <w:rFonts w:ascii="Sylfaen" w:hAnsi="Sylfaen"/>
          <w:noProof/>
          <w:lang w:val="fi-FI"/>
        </w:rPr>
        <w:t xml:space="preserve"> </w:t>
      </w:r>
      <w:r w:rsidRPr="00934688">
        <w:rPr>
          <w:rFonts w:ascii="Sylfaen" w:hAnsi="Sylfaen" w:cs="Sylfaen"/>
          <w:noProof/>
        </w:rPr>
        <w:t>სფეროს</w:t>
      </w:r>
      <w:r w:rsidRPr="00934688">
        <w:rPr>
          <w:rFonts w:ascii="Sylfaen" w:hAnsi="Sylfaen"/>
          <w:noProof/>
          <w:lang w:val="fi-FI"/>
        </w:rPr>
        <w:t xml:space="preserve"> </w:t>
      </w:r>
      <w:r w:rsidRPr="00934688">
        <w:rPr>
          <w:rFonts w:ascii="Sylfaen" w:hAnsi="Sylfaen" w:cs="Sylfaen"/>
          <w:noProof/>
        </w:rPr>
        <w:t>დასაფინანსებლად</w:t>
      </w:r>
      <w:r w:rsidRPr="00934688">
        <w:rPr>
          <w:rFonts w:ascii="Sylfaen" w:hAnsi="Sylfaen"/>
          <w:noProof/>
          <w:lang w:val="fi-FI"/>
        </w:rPr>
        <w:t xml:space="preserve"> </w:t>
      </w:r>
      <w:r w:rsidRPr="00934688">
        <w:rPr>
          <w:rFonts w:ascii="Sylfaen" w:hAnsi="Sylfaen" w:cs="Sylfaen"/>
          <w:noProof/>
        </w:rPr>
        <w:t>გეგმა</w:t>
      </w:r>
      <w:r w:rsidRPr="00934688">
        <w:rPr>
          <w:rFonts w:ascii="Sylfaen" w:hAnsi="Sylfaen"/>
          <w:noProof/>
          <w:lang w:val="fi-FI"/>
        </w:rPr>
        <w:t xml:space="preserve"> </w:t>
      </w:r>
      <w:r w:rsidRPr="00934688">
        <w:rPr>
          <w:rFonts w:ascii="Sylfaen" w:hAnsi="Sylfaen" w:cs="Sylfaen"/>
          <w:noProof/>
        </w:rPr>
        <w:t>განსაზღვრული</w:t>
      </w:r>
      <w:r w:rsidRPr="00934688">
        <w:rPr>
          <w:rFonts w:ascii="Sylfaen" w:hAnsi="Sylfaen"/>
          <w:noProof/>
          <w:lang w:val="fi-FI"/>
        </w:rPr>
        <w:t xml:space="preserve"> </w:t>
      </w:r>
      <w:r w:rsidRPr="00934688">
        <w:rPr>
          <w:rFonts w:ascii="Sylfaen" w:hAnsi="Sylfaen" w:cs="Sylfaen"/>
          <w:noProof/>
        </w:rPr>
        <w:t xml:space="preserve">იყო </w:t>
      </w:r>
      <w:r w:rsidRPr="00934688">
        <w:rPr>
          <w:rFonts w:ascii="Sylfaen" w:hAnsi="Sylfaen"/>
          <w:noProof/>
          <w:lang w:val="ka-GE"/>
        </w:rPr>
        <w:t xml:space="preserve">4 </w:t>
      </w:r>
      <w:r w:rsidRPr="00934688">
        <w:rPr>
          <w:rFonts w:ascii="Sylfaen" w:hAnsi="Sylfaen"/>
          <w:noProof/>
        </w:rPr>
        <w:t>434 738.1</w:t>
      </w:r>
      <w:r w:rsidRPr="00934688">
        <w:rPr>
          <w:rFonts w:ascii="Sylfaen" w:hAnsi="Sylfaen"/>
          <w:noProof/>
          <w:lang w:val="ka-GE"/>
        </w:rPr>
        <w:t xml:space="preserve"> </w:t>
      </w:r>
      <w:r w:rsidRPr="00934688">
        <w:rPr>
          <w:rFonts w:ascii="Sylfaen" w:hAnsi="Sylfaen" w:cs="Sylfaen"/>
          <w:noProof/>
        </w:rPr>
        <w:t>ათასი</w:t>
      </w:r>
      <w:r w:rsidRPr="00934688">
        <w:rPr>
          <w:rFonts w:ascii="Sylfaen" w:hAnsi="Sylfaen"/>
          <w:noProof/>
          <w:lang w:val="fi-FI"/>
        </w:rPr>
        <w:t xml:space="preserve"> </w:t>
      </w:r>
      <w:r w:rsidRPr="00934688">
        <w:rPr>
          <w:rFonts w:ascii="Sylfaen" w:hAnsi="Sylfaen" w:cs="Sylfaen"/>
          <w:noProof/>
        </w:rPr>
        <w:t>ლარი</w:t>
      </w:r>
      <w:r w:rsidRPr="00934688">
        <w:rPr>
          <w:rFonts w:ascii="Sylfaen" w:hAnsi="Sylfaen"/>
          <w:noProof/>
          <w:lang w:val="fi-FI"/>
        </w:rPr>
        <w:t xml:space="preserve">, </w:t>
      </w:r>
      <w:r w:rsidRPr="00934688">
        <w:rPr>
          <w:rFonts w:ascii="Sylfaen" w:hAnsi="Sylfaen" w:cs="Sylfaen"/>
          <w:noProof/>
        </w:rPr>
        <w:t>საკასო</w:t>
      </w:r>
      <w:r w:rsidRPr="00934688">
        <w:rPr>
          <w:rFonts w:ascii="Sylfaen" w:hAnsi="Sylfaen"/>
          <w:noProof/>
          <w:lang w:val="fi-FI"/>
        </w:rPr>
        <w:t xml:space="preserve"> </w:t>
      </w:r>
      <w:r w:rsidRPr="00934688">
        <w:rPr>
          <w:rFonts w:ascii="Sylfaen" w:hAnsi="Sylfaen" w:cs="Sylfaen"/>
          <w:noProof/>
        </w:rPr>
        <w:t>შესრულებამ</w:t>
      </w:r>
      <w:r w:rsidRPr="00934688">
        <w:rPr>
          <w:rFonts w:ascii="Sylfaen" w:hAnsi="Sylfaen"/>
          <w:noProof/>
          <w:lang w:val="fi-FI"/>
        </w:rPr>
        <w:t xml:space="preserve"> </w:t>
      </w:r>
      <w:r w:rsidRPr="00934688">
        <w:rPr>
          <w:rFonts w:ascii="Sylfaen" w:hAnsi="Sylfaen" w:cs="Sylfaen"/>
          <w:noProof/>
        </w:rPr>
        <w:t>შეადგინა</w:t>
      </w:r>
      <w:r w:rsidRPr="00934688">
        <w:rPr>
          <w:rFonts w:ascii="Sylfaen" w:hAnsi="Sylfaen"/>
          <w:noProof/>
          <w:lang w:val="fi-FI"/>
        </w:rPr>
        <w:t xml:space="preserve"> </w:t>
      </w:r>
      <w:r w:rsidRPr="00934688">
        <w:rPr>
          <w:rFonts w:ascii="Sylfaen" w:hAnsi="Sylfaen"/>
          <w:noProof/>
        </w:rPr>
        <w:t>4 438 478.4</w:t>
      </w:r>
      <w:r w:rsidRPr="00934688">
        <w:rPr>
          <w:rFonts w:ascii="Sylfaen" w:hAnsi="Sylfaen"/>
          <w:noProof/>
          <w:lang w:val="ka-GE"/>
        </w:rPr>
        <w:t xml:space="preserve"> </w:t>
      </w:r>
      <w:r w:rsidRPr="00934688">
        <w:rPr>
          <w:rFonts w:ascii="Sylfaen" w:hAnsi="Sylfaen" w:cs="Sylfaen"/>
          <w:noProof/>
        </w:rPr>
        <w:t>ათასი</w:t>
      </w:r>
      <w:r w:rsidRPr="00934688">
        <w:rPr>
          <w:rFonts w:ascii="Sylfaen" w:hAnsi="Sylfaen"/>
          <w:noProof/>
          <w:lang w:val="fi-FI"/>
        </w:rPr>
        <w:t xml:space="preserve"> </w:t>
      </w:r>
      <w:r w:rsidRPr="00934688">
        <w:rPr>
          <w:rFonts w:ascii="Sylfaen" w:hAnsi="Sylfaen" w:cs="Sylfaen"/>
          <w:noProof/>
        </w:rPr>
        <w:t>ლარი</w:t>
      </w:r>
      <w:r w:rsidRPr="00934688">
        <w:rPr>
          <w:rFonts w:ascii="Sylfaen" w:hAnsi="Sylfaen"/>
          <w:noProof/>
          <w:lang w:val="fi-FI"/>
        </w:rPr>
        <w:t xml:space="preserve">, </w:t>
      </w:r>
      <w:r w:rsidRPr="00934688">
        <w:rPr>
          <w:rFonts w:ascii="Sylfaen" w:hAnsi="Sylfaen" w:cs="Sylfaen"/>
          <w:noProof/>
        </w:rPr>
        <w:t>ანუ</w:t>
      </w:r>
      <w:r w:rsidRPr="00934688">
        <w:rPr>
          <w:rFonts w:ascii="Sylfaen" w:hAnsi="Sylfaen"/>
          <w:noProof/>
          <w:lang w:val="fi-FI"/>
        </w:rPr>
        <w:t xml:space="preserve"> </w:t>
      </w:r>
      <w:r w:rsidRPr="00934688">
        <w:rPr>
          <w:rFonts w:ascii="Sylfaen" w:hAnsi="Sylfaen" w:cs="Sylfaen"/>
          <w:noProof/>
          <w:lang w:val="ka-GE"/>
        </w:rPr>
        <w:t xml:space="preserve">წლიური </w:t>
      </w:r>
      <w:r w:rsidRPr="00934688">
        <w:rPr>
          <w:rFonts w:ascii="Sylfaen" w:hAnsi="Sylfaen" w:cs="Sylfaen"/>
          <w:noProof/>
        </w:rPr>
        <w:t>გეგმიური</w:t>
      </w:r>
      <w:r w:rsidRPr="00934688">
        <w:rPr>
          <w:rFonts w:ascii="Sylfaen" w:hAnsi="Sylfaen"/>
          <w:noProof/>
          <w:lang w:val="fi-FI"/>
        </w:rPr>
        <w:t xml:space="preserve"> </w:t>
      </w:r>
      <w:r w:rsidRPr="00934688">
        <w:rPr>
          <w:rFonts w:ascii="Sylfaen" w:hAnsi="Sylfaen" w:cs="Sylfaen"/>
          <w:noProof/>
        </w:rPr>
        <w:t>მაჩვენებლის</w:t>
      </w:r>
      <w:r w:rsidRPr="00934688">
        <w:rPr>
          <w:rFonts w:ascii="Sylfaen" w:hAnsi="Sylfaen"/>
          <w:noProof/>
          <w:lang w:val="fi-FI"/>
        </w:rPr>
        <w:t xml:space="preserve"> </w:t>
      </w:r>
      <w:r w:rsidRPr="00934688">
        <w:rPr>
          <w:rFonts w:ascii="Sylfaen" w:hAnsi="Sylfaen"/>
          <w:noProof/>
        </w:rPr>
        <w:t>100.1</w:t>
      </w:r>
      <w:r w:rsidRPr="00934688">
        <w:rPr>
          <w:rFonts w:ascii="Sylfaen" w:hAnsi="Sylfaen" w:cs="Sylfaen"/>
          <w:noProof/>
          <w:lang w:val="ka-GE"/>
        </w:rPr>
        <w:t>%</w:t>
      </w:r>
      <w:r w:rsidRPr="00934688">
        <w:rPr>
          <w:rFonts w:ascii="Sylfaen" w:hAnsi="Sylfaen"/>
          <w:noProof/>
          <w:lang w:val="fi-FI"/>
        </w:rPr>
        <w:t xml:space="preserve">, </w:t>
      </w:r>
      <w:r w:rsidRPr="00934688">
        <w:rPr>
          <w:rFonts w:ascii="Sylfaen" w:hAnsi="Sylfaen" w:cs="Sylfaen"/>
          <w:noProof/>
        </w:rPr>
        <w:t>ხოლო</w:t>
      </w:r>
      <w:r w:rsidRPr="00934688">
        <w:rPr>
          <w:rFonts w:ascii="Sylfaen" w:hAnsi="Sylfaen"/>
          <w:noProof/>
          <w:lang w:val="fi-FI"/>
        </w:rPr>
        <w:t xml:space="preserve"> </w:t>
      </w:r>
      <w:r w:rsidRPr="00934688">
        <w:rPr>
          <w:rFonts w:ascii="Sylfaen" w:hAnsi="Sylfaen" w:cs="Sylfaen"/>
          <w:noProof/>
        </w:rPr>
        <w:t>სულ</w:t>
      </w:r>
      <w:r w:rsidRPr="00934688">
        <w:rPr>
          <w:rFonts w:ascii="Sylfaen" w:hAnsi="Sylfaen"/>
          <w:noProof/>
          <w:lang w:val="fi-FI"/>
        </w:rPr>
        <w:t xml:space="preserve"> </w:t>
      </w:r>
      <w:r w:rsidRPr="00934688">
        <w:rPr>
          <w:rFonts w:ascii="Sylfaen" w:hAnsi="Sylfaen" w:cs="Sylfaen"/>
          <w:noProof/>
        </w:rPr>
        <w:t>ხარჯები</w:t>
      </w:r>
      <w:r w:rsidRPr="00934688">
        <w:rPr>
          <w:rFonts w:ascii="Sylfaen" w:hAnsi="Sylfaen"/>
          <w:noProof/>
          <w:lang w:val="fi-FI"/>
        </w:rPr>
        <w:t xml:space="preserve"> </w:t>
      </w:r>
      <w:r w:rsidRPr="00934688">
        <w:rPr>
          <w:rFonts w:ascii="Sylfaen" w:hAnsi="Sylfaen" w:cs="Sylfaen"/>
          <w:noProof/>
        </w:rPr>
        <w:t>და</w:t>
      </w:r>
      <w:r w:rsidRPr="00934688">
        <w:rPr>
          <w:rFonts w:ascii="Sylfaen" w:hAnsi="Sylfaen"/>
          <w:noProof/>
          <w:lang w:val="fi-FI"/>
        </w:rPr>
        <w:t xml:space="preserve"> </w:t>
      </w:r>
      <w:r w:rsidRPr="00934688">
        <w:rPr>
          <w:rFonts w:ascii="Sylfaen" w:hAnsi="Sylfaen" w:cs="Sylfaen"/>
          <w:noProof/>
        </w:rPr>
        <w:t>არაფინანსური</w:t>
      </w:r>
      <w:r w:rsidRPr="00934688">
        <w:rPr>
          <w:rFonts w:ascii="Sylfaen" w:hAnsi="Sylfaen"/>
          <w:noProof/>
          <w:lang w:val="fi-FI"/>
        </w:rPr>
        <w:t xml:space="preserve"> </w:t>
      </w:r>
      <w:r w:rsidRPr="00934688">
        <w:rPr>
          <w:rFonts w:ascii="Sylfaen" w:hAnsi="Sylfaen" w:cs="Sylfaen"/>
          <w:noProof/>
        </w:rPr>
        <w:t>აქტივების</w:t>
      </w:r>
      <w:r w:rsidRPr="00934688">
        <w:rPr>
          <w:rFonts w:ascii="Sylfaen" w:hAnsi="Sylfaen"/>
          <w:noProof/>
          <w:lang w:val="fi-FI"/>
        </w:rPr>
        <w:t xml:space="preserve"> </w:t>
      </w:r>
      <w:r w:rsidRPr="00934688">
        <w:rPr>
          <w:rFonts w:ascii="Sylfaen" w:hAnsi="Sylfaen" w:cs="Sylfaen"/>
          <w:noProof/>
        </w:rPr>
        <w:t>ზრდის</w:t>
      </w:r>
      <w:r w:rsidRPr="00934688">
        <w:rPr>
          <w:rFonts w:ascii="Sylfaen" w:hAnsi="Sylfaen"/>
          <w:noProof/>
          <w:lang w:val="fi-FI"/>
        </w:rPr>
        <w:t xml:space="preserve"> </w:t>
      </w:r>
      <w:r w:rsidRPr="00934688">
        <w:rPr>
          <w:rFonts w:ascii="Sylfaen" w:hAnsi="Sylfaen" w:cs="Sylfaen"/>
          <w:noProof/>
        </w:rPr>
        <w:t>საკასო</w:t>
      </w:r>
      <w:r w:rsidRPr="00934688">
        <w:rPr>
          <w:rFonts w:ascii="Sylfaen" w:hAnsi="Sylfaen"/>
          <w:noProof/>
          <w:lang w:val="fi-FI"/>
        </w:rPr>
        <w:t xml:space="preserve"> </w:t>
      </w:r>
      <w:r w:rsidRPr="00934688">
        <w:rPr>
          <w:rFonts w:ascii="Sylfaen" w:hAnsi="Sylfaen" w:cs="Sylfaen"/>
          <w:noProof/>
        </w:rPr>
        <w:t>შესრულების</w:t>
      </w:r>
      <w:r w:rsidRPr="00934688">
        <w:rPr>
          <w:rFonts w:ascii="Sylfaen" w:hAnsi="Sylfaen"/>
          <w:noProof/>
          <w:lang w:val="fi-FI"/>
        </w:rPr>
        <w:t xml:space="preserve"> </w:t>
      </w:r>
      <w:r w:rsidRPr="00934688">
        <w:rPr>
          <w:rFonts w:ascii="Sylfaen" w:hAnsi="Sylfaen"/>
          <w:noProof/>
          <w:lang w:val="ka-GE"/>
        </w:rPr>
        <w:t>-</w:t>
      </w:r>
      <w:r w:rsidRPr="00934688">
        <w:rPr>
          <w:rFonts w:ascii="Sylfaen" w:hAnsi="Sylfaen"/>
          <w:noProof/>
          <w:lang w:val="fi-FI"/>
        </w:rPr>
        <w:t xml:space="preserve"> </w:t>
      </w:r>
      <w:r w:rsidRPr="00934688">
        <w:rPr>
          <w:rFonts w:ascii="Sylfaen" w:hAnsi="Sylfaen"/>
          <w:noProof/>
        </w:rPr>
        <w:t>26.5</w:t>
      </w:r>
      <w:r w:rsidRPr="00934688">
        <w:rPr>
          <w:rFonts w:ascii="Sylfaen" w:hAnsi="Sylfaen"/>
          <w:noProof/>
          <w:lang w:val="ka-GE"/>
        </w:rPr>
        <w:t>%</w:t>
      </w:r>
      <w:r w:rsidRPr="00934688">
        <w:rPr>
          <w:rFonts w:ascii="Sylfaen" w:hAnsi="Sylfaen"/>
          <w:noProof/>
          <w:lang w:val="fi-FI"/>
        </w:rPr>
        <w:t xml:space="preserve">. </w:t>
      </w:r>
      <w:r w:rsidRPr="00934688">
        <w:rPr>
          <w:rFonts w:ascii="Sylfaen" w:hAnsi="Sylfaen" w:cs="Sylfaen"/>
          <w:noProof/>
        </w:rPr>
        <w:t>მათ</w:t>
      </w:r>
      <w:r w:rsidRPr="00934688">
        <w:rPr>
          <w:rFonts w:ascii="Sylfaen" w:hAnsi="Sylfaen"/>
          <w:noProof/>
          <w:lang w:val="fi-FI"/>
        </w:rPr>
        <w:t xml:space="preserve"> </w:t>
      </w:r>
      <w:r w:rsidRPr="00934688">
        <w:rPr>
          <w:rFonts w:ascii="Sylfaen" w:hAnsi="Sylfaen" w:cs="Sylfaen"/>
          <w:noProof/>
        </w:rPr>
        <w:t>შორის</w:t>
      </w:r>
      <w:r w:rsidRPr="00934688">
        <w:rPr>
          <w:rFonts w:ascii="Sylfaen" w:hAnsi="Sylfaen"/>
          <w:noProof/>
          <w:lang w:val="fi-FI"/>
        </w:rPr>
        <w:t>:</w:t>
      </w:r>
    </w:p>
    <w:p w14:paraId="61A3550F" w14:textId="77777777" w:rsidR="00761988" w:rsidRPr="00934688" w:rsidRDefault="00761988" w:rsidP="006B6DE2">
      <w:pPr>
        <w:pStyle w:val="ListParagraph"/>
        <w:numPr>
          <w:ilvl w:val="1"/>
          <w:numId w:val="3"/>
        </w:numPr>
        <w:spacing w:after="0" w:line="240" w:lineRule="auto"/>
        <w:ind w:left="720"/>
        <w:jc w:val="both"/>
        <w:rPr>
          <w:rFonts w:ascii="Sylfaen" w:hAnsi="Sylfaen"/>
          <w:noProof/>
          <w:lang w:val="fi-FI"/>
        </w:rPr>
      </w:pPr>
      <w:r w:rsidRPr="00934688">
        <w:rPr>
          <w:rFonts w:ascii="Sylfaen" w:hAnsi="Sylfaen" w:cs="Sylfaen"/>
          <w:noProof/>
        </w:rPr>
        <w:t>ავადმყოფთა</w:t>
      </w:r>
      <w:r w:rsidRPr="00934688">
        <w:rPr>
          <w:rFonts w:ascii="Sylfaen" w:hAnsi="Sylfaen"/>
          <w:noProof/>
          <w:lang w:val="fi-FI"/>
        </w:rPr>
        <w:t xml:space="preserve"> </w:t>
      </w:r>
      <w:r w:rsidRPr="00934688">
        <w:rPr>
          <w:rFonts w:ascii="Sylfaen" w:hAnsi="Sylfaen" w:cs="Sylfaen"/>
          <w:noProof/>
        </w:rPr>
        <w:t>და</w:t>
      </w:r>
      <w:r w:rsidRPr="00934688">
        <w:rPr>
          <w:rFonts w:ascii="Sylfaen" w:hAnsi="Sylfaen"/>
          <w:noProof/>
          <w:lang w:val="fi-FI"/>
        </w:rPr>
        <w:t xml:space="preserve"> </w:t>
      </w:r>
      <w:r w:rsidRPr="00934688">
        <w:rPr>
          <w:rFonts w:ascii="Sylfaen" w:hAnsi="Sylfaen" w:cs="Sylfaen"/>
          <w:noProof/>
        </w:rPr>
        <w:t>შეზღუდული</w:t>
      </w:r>
      <w:r w:rsidRPr="00934688">
        <w:rPr>
          <w:rFonts w:ascii="Sylfaen" w:hAnsi="Sylfaen"/>
          <w:noProof/>
          <w:lang w:val="fi-FI"/>
        </w:rPr>
        <w:t xml:space="preserve"> </w:t>
      </w:r>
      <w:r w:rsidRPr="00934688">
        <w:rPr>
          <w:rFonts w:ascii="Sylfaen" w:hAnsi="Sylfaen" w:cs="Sylfaen"/>
          <w:noProof/>
        </w:rPr>
        <w:t>შესაძლებლობების</w:t>
      </w:r>
      <w:r w:rsidRPr="00934688">
        <w:rPr>
          <w:rFonts w:ascii="Sylfaen" w:hAnsi="Sylfaen"/>
          <w:noProof/>
          <w:lang w:val="fi-FI"/>
        </w:rPr>
        <w:t xml:space="preserve"> </w:t>
      </w:r>
      <w:r w:rsidRPr="00934688">
        <w:rPr>
          <w:rFonts w:ascii="Sylfaen" w:hAnsi="Sylfaen" w:cs="Sylfaen"/>
          <w:noProof/>
        </w:rPr>
        <w:t>მქონე</w:t>
      </w:r>
      <w:r w:rsidRPr="00934688">
        <w:rPr>
          <w:rFonts w:ascii="Sylfaen" w:hAnsi="Sylfaen"/>
          <w:noProof/>
          <w:lang w:val="fi-FI"/>
        </w:rPr>
        <w:t xml:space="preserve"> </w:t>
      </w:r>
      <w:r w:rsidRPr="00934688">
        <w:rPr>
          <w:rFonts w:ascii="Sylfaen" w:hAnsi="Sylfaen" w:cs="Sylfaen"/>
          <w:noProof/>
        </w:rPr>
        <w:t>პირთა</w:t>
      </w:r>
      <w:r w:rsidRPr="00934688">
        <w:rPr>
          <w:rFonts w:ascii="Sylfaen" w:hAnsi="Sylfaen"/>
          <w:noProof/>
          <w:lang w:val="fi-FI"/>
        </w:rPr>
        <w:t xml:space="preserve"> </w:t>
      </w:r>
      <w:r w:rsidRPr="00934688">
        <w:rPr>
          <w:rFonts w:ascii="Sylfaen" w:hAnsi="Sylfaen" w:cs="Sylfaen"/>
          <w:noProof/>
        </w:rPr>
        <w:t>სოციალური</w:t>
      </w:r>
      <w:r w:rsidRPr="00934688">
        <w:rPr>
          <w:rFonts w:ascii="Sylfaen" w:hAnsi="Sylfaen"/>
          <w:noProof/>
          <w:lang w:val="fi-FI"/>
        </w:rPr>
        <w:t xml:space="preserve"> </w:t>
      </w:r>
      <w:r w:rsidRPr="00934688">
        <w:rPr>
          <w:rFonts w:ascii="Sylfaen" w:hAnsi="Sylfaen" w:cs="Sylfaen"/>
          <w:noProof/>
        </w:rPr>
        <w:t>დაცვის</w:t>
      </w:r>
      <w:r w:rsidRPr="00934688">
        <w:rPr>
          <w:rFonts w:ascii="Sylfaen" w:hAnsi="Sylfaen"/>
          <w:noProof/>
          <w:lang w:val="fi-FI"/>
        </w:rPr>
        <w:t xml:space="preserve"> </w:t>
      </w:r>
      <w:r w:rsidRPr="00934688">
        <w:rPr>
          <w:rFonts w:ascii="Sylfaen" w:hAnsi="Sylfaen" w:cs="Sylfaen"/>
          <w:noProof/>
        </w:rPr>
        <w:t>დაფინანსებამ</w:t>
      </w:r>
      <w:r w:rsidRPr="00934688">
        <w:rPr>
          <w:rFonts w:ascii="Sylfaen" w:hAnsi="Sylfaen"/>
          <w:noProof/>
          <w:lang w:val="fi-FI"/>
        </w:rPr>
        <w:t xml:space="preserve"> </w:t>
      </w:r>
      <w:r w:rsidRPr="00934688">
        <w:rPr>
          <w:rFonts w:ascii="Sylfaen" w:hAnsi="Sylfaen" w:cs="Sylfaen"/>
          <w:noProof/>
        </w:rPr>
        <w:t>შეადგინა</w:t>
      </w:r>
      <w:r w:rsidRPr="00934688">
        <w:rPr>
          <w:rFonts w:ascii="Sylfaen" w:hAnsi="Sylfaen"/>
          <w:noProof/>
          <w:lang w:val="fi-FI"/>
        </w:rPr>
        <w:t xml:space="preserve"> </w:t>
      </w:r>
      <w:r w:rsidRPr="00934688">
        <w:rPr>
          <w:rFonts w:ascii="Sylfaen" w:hAnsi="Sylfaen"/>
          <w:noProof/>
        </w:rPr>
        <w:t>38 88</w:t>
      </w:r>
      <w:r w:rsidR="00B2551E">
        <w:rPr>
          <w:rFonts w:ascii="Sylfaen" w:hAnsi="Sylfaen"/>
          <w:noProof/>
        </w:rPr>
        <w:t>8</w:t>
      </w:r>
      <w:r w:rsidRPr="00934688">
        <w:rPr>
          <w:rFonts w:ascii="Sylfaen" w:hAnsi="Sylfaen"/>
          <w:noProof/>
        </w:rPr>
        <w:t>.3</w:t>
      </w:r>
      <w:r w:rsidRPr="00934688">
        <w:rPr>
          <w:rFonts w:ascii="Sylfaen" w:hAnsi="Sylfaen"/>
          <w:noProof/>
          <w:lang w:val="ka-GE"/>
        </w:rPr>
        <w:t xml:space="preserve"> </w:t>
      </w:r>
      <w:r w:rsidRPr="00934688">
        <w:rPr>
          <w:rFonts w:ascii="Sylfaen" w:hAnsi="Sylfaen" w:cs="Sylfaen"/>
          <w:noProof/>
        </w:rPr>
        <w:t>ათასი</w:t>
      </w:r>
      <w:r w:rsidRPr="00934688">
        <w:rPr>
          <w:rFonts w:ascii="Sylfaen" w:hAnsi="Sylfaen"/>
          <w:noProof/>
          <w:lang w:val="fi-FI"/>
        </w:rPr>
        <w:t xml:space="preserve"> </w:t>
      </w:r>
      <w:r w:rsidRPr="00934688">
        <w:rPr>
          <w:rFonts w:ascii="Sylfaen" w:hAnsi="Sylfaen" w:cs="Sylfaen"/>
          <w:noProof/>
        </w:rPr>
        <w:t>ლარი</w:t>
      </w:r>
      <w:r w:rsidRPr="00934688">
        <w:rPr>
          <w:rFonts w:ascii="Sylfaen" w:hAnsi="Sylfaen"/>
          <w:noProof/>
          <w:lang w:val="fi-FI"/>
        </w:rPr>
        <w:t xml:space="preserve">, </w:t>
      </w:r>
      <w:r w:rsidRPr="00934688">
        <w:rPr>
          <w:rFonts w:ascii="Sylfaen" w:hAnsi="Sylfaen" w:cs="Sylfaen"/>
          <w:noProof/>
        </w:rPr>
        <w:t>ანუ</w:t>
      </w:r>
      <w:r w:rsidRPr="00934688">
        <w:rPr>
          <w:rFonts w:ascii="Sylfaen" w:hAnsi="Sylfaen"/>
          <w:noProof/>
          <w:lang w:val="fi-FI"/>
        </w:rPr>
        <w:t xml:space="preserve"> </w:t>
      </w:r>
      <w:r w:rsidRPr="00934688">
        <w:rPr>
          <w:rFonts w:ascii="Sylfaen" w:hAnsi="Sylfaen" w:cs="Sylfaen"/>
          <w:noProof/>
          <w:lang w:val="ka-GE"/>
        </w:rPr>
        <w:t xml:space="preserve">წლიური </w:t>
      </w:r>
      <w:r w:rsidRPr="00934688">
        <w:rPr>
          <w:rFonts w:ascii="Sylfaen" w:hAnsi="Sylfaen" w:cs="Sylfaen"/>
          <w:noProof/>
        </w:rPr>
        <w:t>გეგმის</w:t>
      </w:r>
      <w:r w:rsidRPr="00934688">
        <w:rPr>
          <w:rFonts w:ascii="Sylfaen" w:hAnsi="Sylfaen"/>
          <w:noProof/>
          <w:lang w:val="fi-FI"/>
        </w:rPr>
        <w:t xml:space="preserve"> (</w:t>
      </w:r>
      <w:r w:rsidRPr="00934688">
        <w:rPr>
          <w:rFonts w:ascii="Sylfaen" w:hAnsi="Sylfaen"/>
          <w:noProof/>
        </w:rPr>
        <w:t>38 906.9</w:t>
      </w:r>
      <w:r w:rsidRPr="00934688">
        <w:rPr>
          <w:rFonts w:ascii="Sylfaen" w:hAnsi="Sylfaen"/>
          <w:noProof/>
          <w:lang w:val="ka-GE"/>
        </w:rPr>
        <w:t xml:space="preserve"> </w:t>
      </w:r>
      <w:r w:rsidRPr="00934688">
        <w:rPr>
          <w:rFonts w:ascii="Sylfaen" w:hAnsi="Sylfaen" w:cs="Sylfaen"/>
          <w:noProof/>
        </w:rPr>
        <w:t>ათასი</w:t>
      </w:r>
      <w:r w:rsidRPr="00934688">
        <w:rPr>
          <w:rFonts w:ascii="Sylfaen" w:hAnsi="Sylfaen"/>
          <w:noProof/>
          <w:lang w:val="fi-FI"/>
        </w:rPr>
        <w:t xml:space="preserve"> </w:t>
      </w:r>
      <w:r w:rsidRPr="00934688">
        <w:rPr>
          <w:rFonts w:ascii="Sylfaen" w:hAnsi="Sylfaen" w:cs="Sylfaen"/>
          <w:noProof/>
        </w:rPr>
        <w:t>ლარი)</w:t>
      </w:r>
      <w:r w:rsidRPr="00934688">
        <w:rPr>
          <w:rFonts w:ascii="Sylfaen" w:hAnsi="Sylfaen"/>
          <w:noProof/>
          <w:lang w:val="fi-FI"/>
        </w:rPr>
        <w:t xml:space="preserve"> </w:t>
      </w:r>
      <w:r w:rsidRPr="00934688">
        <w:rPr>
          <w:rFonts w:ascii="Sylfaen" w:hAnsi="Sylfaen"/>
          <w:noProof/>
        </w:rPr>
        <w:t>100.0</w:t>
      </w:r>
      <w:r w:rsidRPr="00934688">
        <w:rPr>
          <w:rFonts w:ascii="Sylfaen" w:hAnsi="Sylfaen"/>
          <w:noProof/>
          <w:lang w:val="ka-GE"/>
        </w:rPr>
        <w:t>%</w:t>
      </w:r>
      <w:r w:rsidRPr="00934688">
        <w:rPr>
          <w:rFonts w:ascii="Sylfaen" w:hAnsi="Sylfaen"/>
          <w:noProof/>
          <w:lang w:val="fi-FI"/>
        </w:rPr>
        <w:t>;</w:t>
      </w:r>
    </w:p>
    <w:p w14:paraId="5202F81D" w14:textId="77777777" w:rsidR="00761988" w:rsidRPr="00934688" w:rsidRDefault="00761988" w:rsidP="006B6DE2">
      <w:pPr>
        <w:pStyle w:val="ListParagraph"/>
        <w:numPr>
          <w:ilvl w:val="1"/>
          <w:numId w:val="3"/>
        </w:numPr>
        <w:spacing w:after="0" w:line="240" w:lineRule="auto"/>
        <w:ind w:left="720"/>
        <w:jc w:val="both"/>
        <w:rPr>
          <w:rFonts w:ascii="Sylfaen" w:hAnsi="Sylfaen"/>
          <w:noProof/>
          <w:lang w:val="fi-FI"/>
        </w:rPr>
      </w:pPr>
      <w:r w:rsidRPr="00934688">
        <w:rPr>
          <w:rFonts w:ascii="Sylfaen" w:hAnsi="Sylfaen" w:cs="Sylfaen"/>
          <w:noProof/>
        </w:rPr>
        <w:t>ხანდაზმულთა</w:t>
      </w:r>
      <w:r w:rsidRPr="00934688">
        <w:rPr>
          <w:rFonts w:ascii="Sylfaen" w:hAnsi="Sylfaen"/>
          <w:noProof/>
          <w:lang w:val="fi-FI"/>
        </w:rPr>
        <w:t xml:space="preserve"> </w:t>
      </w:r>
      <w:r w:rsidRPr="00934688">
        <w:rPr>
          <w:rFonts w:ascii="Sylfaen" w:hAnsi="Sylfaen" w:cs="Sylfaen"/>
          <w:noProof/>
        </w:rPr>
        <w:t>სოციალური</w:t>
      </w:r>
      <w:r w:rsidRPr="00934688">
        <w:rPr>
          <w:rFonts w:ascii="Sylfaen" w:hAnsi="Sylfaen"/>
          <w:noProof/>
          <w:lang w:val="fi-FI"/>
        </w:rPr>
        <w:t xml:space="preserve"> </w:t>
      </w:r>
      <w:r w:rsidRPr="00934688">
        <w:rPr>
          <w:rFonts w:ascii="Sylfaen" w:hAnsi="Sylfaen" w:cs="Sylfaen"/>
          <w:noProof/>
        </w:rPr>
        <w:t>დაცვის</w:t>
      </w:r>
      <w:r w:rsidRPr="00934688">
        <w:rPr>
          <w:rFonts w:ascii="Sylfaen" w:hAnsi="Sylfaen"/>
          <w:noProof/>
          <w:lang w:val="fi-FI"/>
        </w:rPr>
        <w:t xml:space="preserve"> </w:t>
      </w:r>
      <w:r w:rsidRPr="00934688">
        <w:rPr>
          <w:rFonts w:ascii="Sylfaen" w:hAnsi="Sylfaen" w:cs="Sylfaen"/>
          <w:noProof/>
        </w:rPr>
        <w:t>დაფინანსებამ</w:t>
      </w:r>
      <w:r w:rsidRPr="00934688">
        <w:rPr>
          <w:rFonts w:ascii="Sylfaen" w:hAnsi="Sylfaen"/>
          <w:noProof/>
          <w:lang w:val="fi-FI"/>
        </w:rPr>
        <w:t xml:space="preserve"> </w:t>
      </w:r>
      <w:r w:rsidRPr="00934688">
        <w:rPr>
          <w:rFonts w:ascii="Sylfaen" w:hAnsi="Sylfaen" w:cs="Sylfaen"/>
          <w:noProof/>
        </w:rPr>
        <w:t>შეადგინა</w:t>
      </w:r>
      <w:r w:rsidRPr="00934688">
        <w:rPr>
          <w:rFonts w:ascii="Sylfaen" w:hAnsi="Sylfaen"/>
          <w:noProof/>
          <w:lang w:val="fi-FI"/>
        </w:rPr>
        <w:t xml:space="preserve"> </w:t>
      </w:r>
      <w:r w:rsidRPr="00934688">
        <w:rPr>
          <w:rFonts w:ascii="Sylfaen" w:hAnsi="Sylfaen"/>
          <w:noProof/>
        </w:rPr>
        <w:t>2 642 227.8</w:t>
      </w:r>
      <w:r w:rsidRPr="00934688">
        <w:rPr>
          <w:rFonts w:ascii="Sylfaen" w:hAnsi="Sylfaen"/>
          <w:noProof/>
          <w:lang w:val="ka-GE"/>
        </w:rPr>
        <w:t xml:space="preserve"> </w:t>
      </w:r>
      <w:r w:rsidRPr="00934688">
        <w:rPr>
          <w:rFonts w:ascii="Sylfaen" w:hAnsi="Sylfaen" w:cs="Sylfaen"/>
          <w:noProof/>
        </w:rPr>
        <w:t>ათასი</w:t>
      </w:r>
      <w:r w:rsidRPr="00934688">
        <w:rPr>
          <w:rFonts w:ascii="Sylfaen" w:hAnsi="Sylfaen"/>
          <w:noProof/>
          <w:lang w:val="fi-FI"/>
        </w:rPr>
        <w:t xml:space="preserve"> </w:t>
      </w:r>
      <w:r w:rsidRPr="00934688">
        <w:rPr>
          <w:rFonts w:ascii="Sylfaen" w:hAnsi="Sylfaen" w:cs="Sylfaen"/>
          <w:noProof/>
        </w:rPr>
        <w:t>ლარი</w:t>
      </w:r>
      <w:r w:rsidRPr="00934688">
        <w:rPr>
          <w:rFonts w:ascii="Sylfaen" w:hAnsi="Sylfaen"/>
          <w:noProof/>
          <w:lang w:val="fi-FI"/>
        </w:rPr>
        <w:t xml:space="preserve">, </w:t>
      </w:r>
      <w:r w:rsidRPr="00934688">
        <w:rPr>
          <w:rFonts w:ascii="Sylfaen" w:hAnsi="Sylfaen" w:cs="Sylfaen"/>
          <w:noProof/>
        </w:rPr>
        <w:t>რაც</w:t>
      </w:r>
      <w:r w:rsidRPr="00934688">
        <w:rPr>
          <w:rFonts w:ascii="Sylfaen" w:hAnsi="Sylfaen"/>
          <w:noProof/>
          <w:lang w:val="fi-FI"/>
        </w:rPr>
        <w:t xml:space="preserve"> </w:t>
      </w:r>
      <w:r w:rsidRPr="00934688">
        <w:rPr>
          <w:rFonts w:ascii="Sylfaen" w:hAnsi="Sylfaen" w:cs="Sylfaen"/>
          <w:noProof/>
          <w:lang w:val="ka-GE"/>
        </w:rPr>
        <w:t xml:space="preserve">წლიური </w:t>
      </w:r>
      <w:r w:rsidRPr="00934688">
        <w:rPr>
          <w:rFonts w:ascii="Sylfaen" w:hAnsi="Sylfaen" w:cs="Sylfaen"/>
          <w:noProof/>
        </w:rPr>
        <w:t>გეგმის</w:t>
      </w:r>
      <w:r w:rsidRPr="00934688">
        <w:rPr>
          <w:rFonts w:ascii="Sylfaen" w:hAnsi="Sylfaen"/>
          <w:noProof/>
          <w:lang w:val="fi-FI"/>
        </w:rPr>
        <w:t xml:space="preserve"> (</w:t>
      </w:r>
      <w:r w:rsidRPr="00934688">
        <w:rPr>
          <w:rFonts w:ascii="Sylfaen" w:hAnsi="Sylfaen"/>
          <w:noProof/>
        </w:rPr>
        <w:t>2 642 229.0</w:t>
      </w:r>
      <w:r w:rsidRPr="00934688">
        <w:rPr>
          <w:rFonts w:ascii="Sylfaen" w:hAnsi="Sylfaen"/>
          <w:noProof/>
          <w:lang w:val="ka-GE"/>
        </w:rPr>
        <w:t xml:space="preserve"> </w:t>
      </w:r>
      <w:r w:rsidRPr="00934688">
        <w:rPr>
          <w:rFonts w:ascii="Sylfaen" w:hAnsi="Sylfaen" w:cs="Sylfaen"/>
          <w:noProof/>
        </w:rPr>
        <w:t>ათასი</w:t>
      </w:r>
      <w:r w:rsidRPr="00934688">
        <w:rPr>
          <w:rFonts w:ascii="Sylfaen" w:hAnsi="Sylfaen"/>
          <w:noProof/>
          <w:lang w:val="fi-FI"/>
        </w:rPr>
        <w:t xml:space="preserve"> </w:t>
      </w:r>
      <w:r w:rsidRPr="00934688">
        <w:rPr>
          <w:rFonts w:ascii="Sylfaen" w:hAnsi="Sylfaen" w:cs="Sylfaen"/>
          <w:noProof/>
        </w:rPr>
        <w:t>ლარი</w:t>
      </w:r>
      <w:r w:rsidRPr="00934688">
        <w:rPr>
          <w:rFonts w:ascii="Sylfaen" w:hAnsi="Sylfaen"/>
          <w:noProof/>
          <w:lang w:val="fi-FI"/>
        </w:rPr>
        <w:t xml:space="preserve">) </w:t>
      </w:r>
      <w:r w:rsidRPr="00934688">
        <w:rPr>
          <w:rFonts w:ascii="Sylfaen" w:hAnsi="Sylfaen"/>
          <w:noProof/>
        </w:rPr>
        <w:t>100.0</w:t>
      </w:r>
      <w:r w:rsidRPr="00934688">
        <w:rPr>
          <w:rFonts w:ascii="Sylfaen" w:hAnsi="Sylfaen"/>
          <w:noProof/>
          <w:lang w:val="ka-GE"/>
        </w:rPr>
        <w:t>%</w:t>
      </w:r>
      <w:r w:rsidRPr="00934688">
        <w:rPr>
          <w:rFonts w:ascii="Sylfaen" w:hAnsi="Sylfaen"/>
          <w:noProof/>
          <w:lang w:val="fi-FI"/>
        </w:rPr>
        <w:t>-</w:t>
      </w:r>
      <w:r w:rsidRPr="00934688">
        <w:rPr>
          <w:rFonts w:ascii="Sylfaen" w:hAnsi="Sylfaen" w:cs="Sylfaen"/>
          <w:noProof/>
        </w:rPr>
        <w:t>ს</w:t>
      </w:r>
      <w:r w:rsidRPr="00934688">
        <w:rPr>
          <w:rFonts w:ascii="Sylfaen" w:hAnsi="Sylfaen"/>
          <w:noProof/>
          <w:lang w:val="fi-FI"/>
        </w:rPr>
        <w:t xml:space="preserve"> </w:t>
      </w:r>
      <w:r w:rsidRPr="00934688">
        <w:rPr>
          <w:rFonts w:ascii="Sylfaen" w:hAnsi="Sylfaen" w:cs="Sylfaen"/>
          <w:noProof/>
        </w:rPr>
        <w:t>შეადგენს</w:t>
      </w:r>
      <w:r w:rsidRPr="00934688">
        <w:rPr>
          <w:rFonts w:ascii="Sylfaen" w:hAnsi="Sylfaen"/>
          <w:noProof/>
          <w:lang w:val="fi-FI"/>
        </w:rPr>
        <w:t>;</w:t>
      </w:r>
    </w:p>
    <w:p w14:paraId="56F55E4E" w14:textId="77777777" w:rsidR="00761988" w:rsidRPr="00934688" w:rsidRDefault="00761988" w:rsidP="006B6DE2">
      <w:pPr>
        <w:pStyle w:val="ListParagraph"/>
        <w:numPr>
          <w:ilvl w:val="1"/>
          <w:numId w:val="3"/>
        </w:numPr>
        <w:spacing w:after="0" w:line="240" w:lineRule="auto"/>
        <w:ind w:left="720"/>
        <w:jc w:val="both"/>
        <w:rPr>
          <w:rFonts w:ascii="Sylfaen" w:hAnsi="Sylfaen"/>
          <w:noProof/>
          <w:lang w:val="fi-FI"/>
        </w:rPr>
      </w:pPr>
      <w:r w:rsidRPr="00934688">
        <w:rPr>
          <w:rFonts w:ascii="Sylfaen" w:hAnsi="Sylfaen" w:cs="Sylfaen"/>
          <w:noProof/>
        </w:rPr>
        <w:t>ოჯახებისა</w:t>
      </w:r>
      <w:r w:rsidRPr="00934688">
        <w:rPr>
          <w:rFonts w:ascii="Sylfaen" w:hAnsi="Sylfaen"/>
          <w:noProof/>
          <w:lang w:val="fi-FI"/>
        </w:rPr>
        <w:t xml:space="preserve"> </w:t>
      </w:r>
      <w:r w:rsidRPr="00934688">
        <w:rPr>
          <w:rFonts w:ascii="Sylfaen" w:hAnsi="Sylfaen" w:cs="Sylfaen"/>
          <w:noProof/>
        </w:rPr>
        <w:t>და</w:t>
      </w:r>
      <w:r w:rsidRPr="00934688">
        <w:rPr>
          <w:rFonts w:ascii="Sylfaen" w:hAnsi="Sylfaen"/>
          <w:noProof/>
          <w:lang w:val="fi-FI"/>
        </w:rPr>
        <w:t xml:space="preserve"> </w:t>
      </w:r>
      <w:r w:rsidRPr="00934688">
        <w:rPr>
          <w:rFonts w:ascii="Sylfaen" w:hAnsi="Sylfaen" w:cs="Sylfaen"/>
          <w:noProof/>
        </w:rPr>
        <w:t>ბავშვების</w:t>
      </w:r>
      <w:r w:rsidRPr="00934688">
        <w:rPr>
          <w:rFonts w:ascii="Sylfaen" w:hAnsi="Sylfaen"/>
          <w:noProof/>
          <w:lang w:val="fi-FI"/>
        </w:rPr>
        <w:t xml:space="preserve"> </w:t>
      </w:r>
      <w:r w:rsidRPr="00934688">
        <w:rPr>
          <w:rFonts w:ascii="Sylfaen" w:hAnsi="Sylfaen" w:cs="Sylfaen"/>
          <w:noProof/>
        </w:rPr>
        <w:t>სოციალური</w:t>
      </w:r>
      <w:r w:rsidRPr="00934688">
        <w:rPr>
          <w:rFonts w:ascii="Sylfaen" w:hAnsi="Sylfaen"/>
          <w:noProof/>
          <w:lang w:val="fi-FI"/>
        </w:rPr>
        <w:t xml:space="preserve"> </w:t>
      </w:r>
      <w:r w:rsidRPr="00934688">
        <w:rPr>
          <w:rFonts w:ascii="Sylfaen" w:hAnsi="Sylfaen" w:cs="Sylfaen"/>
          <w:noProof/>
        </w:rPr>
        <w:t>დაცვის</w:t>
      </w:r>
      <w:r w:rsidRPr="00934688">
        <w:rPr>
          <w:rFonts w:ascii="Sylfaen" w:hAnsi="Sylfaen"/>
          <w:noProof/>
          <w:lang w:val="fi-FI"/>
        </w:rPr>
        <w:t xml:space="preserve"> </w:t>
      </w:r>
      <w:r w:rsidRPr="00934688">
        <w:rPr>
          <w:rFonts w:ascii="Sylfaen" w:hAnsi="Sylfaen" w:cs="Sylfaen"/>
          <w:noProof/>
        </w:rPr>
        <w:t>დაფინანსებამ</w:t>
      </w:r>
      <w:r w:rsidRPr="00934688">
        <w:rPr>
          <w:rFonts w:ascii="Sylfaen" w:hAnsi="Sylfaen"/>
          <w:noProof/>
          <w:lang w:val="fi-FI"/>
        </w:rPr>
        <w:t xml:space="preserve"> </w:t>
      </w:r>
      <w:r w:rsidRPr="00934688">
        <w:rPr>
          <w:rFonts w:ascii="Sylfaen" w:hAnsi="Sylfaen" w:cs="Sylfaen"/>
          <w:noProof/>
        </w:rPr>
        <w:t>შეადგინა</w:t>
      </w:r>
      <w:r w:rsidRPr="00934688">
        <w:rPr>
          <w:rFonts w:ascii="Sylfaen" w:hAnsi="Sylfaen"/>
          <w:noProof/>
          <w:lang w:val="fi-FI"/>
        </w:rPr>
        <w:t xml:space="preserve"> </w:t>
      </w:r>
      <w:r w:rsidRPr="00934688">
        <w:rPr>
          <w:rFonts w:ascii="Sylfaen" w:hAnsi="Sylfaen"/>
          <w:noProof/>
        </w:rPr>
        <w:t>999 9</w:t>
      </w:r>
      <w:r w:rsidR="000E11B8">
        <w:rPr>
          <w:rFonts w:ascii="Sylfaen" w:hAnsi="Sylfaen"/>
          <w:noProof/>
          <w:lang w:val="ka-GE"/>
        </w:rPr>
        <w:t>0</w:t>
      </w:r>
      <w:r w:rsidRPr="00934688">
        <w:rPr>
          <w:rFonts w:ascii="Sylfaen" w:hAnsi="Sylfaen"/>
          <w:noProof/>
        </w:rPr>
        <w:t>0.5</w:t>
      </w:r>
      <w:r w:rsidRPr="00934688">
        <w:rPr>
          <w:rFonts w:ascii="Sylfaen" w:hAnsi="Sylfaen"/>
          <w:noProof/>
          <w:lang w:val="ka-GE"/>
        </w:rPr>
        <w:t xml:space="preserve"> </w:t>
      </w:r>
      <w:r w:rsidRPr="00934688">
        <w:rPr>
          <w:rFonts w:ascii="Sylfaen" w:hAnsi="Sylfaen" w:cs="Sylfaen"/>
          <w:noProof/>
        </w:rPr>
        <w:t>ათასი</w:t>
      </w:r>
      <w:r w:rsidRPr="00934688">
        <w:rPr>
          <w:rFonts w:ascii="Sylfaen" w:hAnsi="Sylfaen"/>
          <w:noProof/>
          <w:lang w:val="fi-FI"/>
        </w:rPr>
        <w:t xml:space="preserve"> </w:t>
      </w:r>
      <w:r w:rsidRPr="00934688">
        <w:rPr>
          <w:rFonts w:ascii="Sylfaen" w:hAnsi="Sylfaen" w:cs="Sylfaen"/>
          <w:noProof/>
        </w:rPr>
        <w:t>ლარი</w:t>
      </w:r>
      <w:r w:rsidRPr="00934688">
        <w:rPr>
          <w:rFonts w:ascii="Sylfaen" w:hAnsi="Sylfaen"/>
          <w:noProof/>
          <w:lang w:val="fi-FI"/>
        </w:rPr>
        <w:t xml:space="preserve">, </w:t>
      </w:r>
      <w:r w:rsidRPr="00934688">
        <w:rPr>
          <w:rFonts w:ascii="Sylfaen" w:hAnsi="Sylfaen" w:cs="Sylfaen"/>
          <w:noProof/>
        </w:rPr>
        <w:t>ანუ</w:t>
      </w:r>
      <w:r w:rsidRPr="00934688">
        <w:rPr>
          <w:rFonts w:ascii="Sylfaen" w:hAnsi="Sylfaen"/>
          <w:noProof/>
          <w:lang w:val="fi-FI"/>
        </w:rPr>
        <w:t xml:space="preserve"> </w:t>
      </w:r>
      <w:r w:rsidRPr="00934688">
        <w:rPr>
          <w:rFonts w:ascii="Sylfaen" w:hAnsi="Sylfaen" w:cs="Sylfaen"/>
          <w:noProof/>
          <w:lang w:val="ka-GE"/>
        </w:rPr>
        <w:t xml:space="preserve">წლიური </w:t>
      </w:r>
      <w:r w:rsidRPr="00934688">
        <w:rPr>
          <w:rFonts w:ascii="Sylfaen" w:hAnsi="Sylfaen" w:cs="Sylfaen"/>
          <w:noProof/>
        </w:rPr>
        <w:t>გეგმის</w:t>
      </w:r>
      <w:r w:rsidRPr="00934688">
        <w:rPr>
          <w:rFonts w:ascii="Sylfaen" w:hAnsi="Sylfaen"/>
          <w:noProof/>
          <w:lang w:val="fi-FI"/>
        </w:rPr>
        <w:t xml:space="preserve"> (</w:t>
      </w:r>
      <w:r w:rsidRPr="00934688">
        <w:rPr>
          <w:rFonts w:ascii="Sylfaen" w:hAnsi="Sylfaen"/>
          <w:noProof/>
        </w:rPr>
        <w:t>999 929.5</w:t>
      </w:r>
      <w:r w:rsidRPr="00934688">
        <w:rPr>
          <w:rFonts w:ascii="Sylfaen" w:hAnsi="Sylfaen"/>
          <w:noProof/>
          <w:lang w:val="ka-GE"/>
        </w:rPr>
        <w:t xml:space="preserve"> </w:t>
      </w:r>
      <w:r w:rsidRPr="00934688">
        <w:rPr>
          <w:rFonts w:ascii="Sylfaen" w:hAnsi="Sylfaen" w:cs="Sylfaen"/>
          <w:noProof/>
        </w:rPr>
        <w:t>ათასი</w:t>
      </w:r>
      <w:r w:rsidRPr="00934688">
        <w:rPr>
          <w:rFonts w:ascii="Sylfaen" w:hAnsi="Sylfaen"/>
          <w:noProof/>
          <w:lang w:val="fi-FI"/>
        </w:rPr>
        <w:t xml:space="preserve"> </w:t>
      </w:r>
      <w:r w:rsidRPr="00934688">
        <w:rPr>
          <w:rFonts w:ascii="Sylfaen" w:hAnsi="Sylfaen" w:cs="Sylfaen"/>
          <w:noProof/>
        </w:rPr>
        <w:t>ლარი</w:t>
      </w:r>
      <w:r w:rsidRPr="00934688">
        <w:rPr>
          <w:rFonts w:ascii="Sylfaen" w:hAnsi="Sylfaen"/>
          <w:noProof/>
          <w:lang w:val="fi-FI"/>
        </w:rPr>
        <w:t xml:space="preserve">) </w:t>
      </w:r>
      <w:r w:rsidRPr="00934688">
        <w:rPr>
          <w:rFonts w:ascii="Sylfaen" w:hAnsi="Sylfaen"/>
          <w:noProof/>
        </w:rPr>
        <w:t>100.0</w:t>
      </w:r>
      <w:r w:rsidRPr="00934688">
        <w:rPr>
          <w:rFonts w:ascii="Sylfaen" w:hAnsi="Sylfaen"/>
          <w:noProof/>
          <w:lang w:val="ka-GE"/>
        </w:rPr>
        <w:t>%</w:t>
      </w:r>
      <w:r w:rsidRPr="00934688">
        <w:rPr>
          <w:rFonts w:ascii="Sylfaen" w:hAnsi="Sylfaen"/>
          <w:noProof/>
          <w:lang w:val="fi-FI"/>
        </w:rPr>
        <w:t>;</w:t>
      </w:r>
    </w:p>
    <w:p w14:paraId="1E2FB426" w14:textId="77777777" w:rsidR="00761988" w:rsidRPr="00934688" w:rsidRDefault="00761988" w:rsidP="006B6DE2">
      <w:pPr>
        <w:pStyle w:val="ListParagraph"/>
        <w:numPr>
          <w:ilvl w:val="1"/>
          <w:numId w:val="3"/>
        </w:numPr>
        <w:spacing w:after="0" w:line="240" w:lineRule="auto"/>
        <w:ind w:left="720"/>
        <w:jc w:val="both"/>
        <w:rPr>
          <w:rFonts w:ascii="Sylfaen" w:hAnsi="Sylfaen" w:cs="Sylfaen"/>
          <w:noProof/>
        </w:rPr>
      </w:pPr>
      <w:r w:rsidRPr="00934688">
        <w:rPr>
          <w:rFonts w:ascii="Sylfaen" w:hAnsi="Sylfaen" w:cs="Sylfaen"/>
          <w:noProof/>
        </w:rPr>
        <w:t>უმუშევართა სოციალური დაცვის დაფინანსებამ შეადგინა 149 756.0 ათასი ლარი, ანუ წლიური გეგმის (149 785.6 ათასი ლარი) 100.0%;</w:t>
      </w:r>
    </w:p>
    <w:p w14:paraId="271ED92B" w14:textId="77777777" w:rsidR="00761988" w:rsidRPr="00934688" w:rsidRDefault="00761988" w:rsidP="006B6DE2">
      <w:pPr>
        <w:pStyle w:val="ListParagraph"/>
        <w:numPr>
          <w:ilvl w:val="1"/>
          <w:numId w:val="3"/>
        </w:numPr>
        <w:spacing w:after="0" w:line="240" w:lineRule="auto"/>
        <w:ind w:left="720"/>
        <w:jc w:val="both"/>
        <w:rPr>
          <w:rFonts w:ascii="Sylfaen" w:hAnsi="Sylfaen"/>
          <w:noProof/>
          <w:lang w:val="fi-FI"/>
        </w:rPr>
      </w:pPr>
      <w:r w:rsidRPr="00934688">
        <w:rPr>
          <w:rFonts w:ascii="Sylfaen" w:hAnsi="Sylfaen" w:cs="Sylfaen"/>
          <w:noProof/>
        </w:rPr>
        <w:t>საცხოვრებლით</w:t>
      </w:r>
      <w:r w:rsidRPr="00934688">
        <w:rPr>
          <w:rFonts w:ascii="Sylfaen" w:hAnsi="Sylfaen"/>
          <w:noProof/>
          <w:lang w:val="fi-FI"/>
        </w:rPr>
        <w:t xml:space="preserve"> </w:t>
      </w:r>
      <w:r w:rsidRPr="00934688">
        <w:rPr>
          <w:rFonts w:ascii="Sylfaen" w:hAnsi="Sylfaen" w:cs="Sylfaen"/>
          <w:noProof/>
        </w:rPr>
        <w:t>უზრუნველყოფის</w:t>
      </w:r>
      <w:r w:rsidRPr="00934688">
        <w:rPr>
          <w:rFonts w:ascii="Sylfaen" w:hAnsi="Sylfaen"/>
          <w:noProof/>
          <w:lang w:val="fi-FI"/>
        </w:rPr>
        <w:t xml:space="preserve"> </w:t>
      </w:r>
      <w:r w:rsidRPr="00934688">
        <w:rPr>
          <w:rFonts w:ascii="Sylfaen" w:hAnsi="Sylfaen" w:cs="Sylfaen"/>
          <w:noProof/>
        </w:rPr>
        <w:t>დაფინანსებამ</w:t>
      </w:r>
      <w:r w:rsidRPr="00934688">
        <w:rPr>
          <w:rFonts w:ascii="Sylfaen" w:hAnsi="Sylfaen"/>
          <w:noProof/>
          <w:lang w:val="fi-FI"/>
        </w:rPr>
        <w:t xml:space="preserve"> </w:t>
      </w:r>
      <w:r w:rsidRPr="00934688">
        <w:rPr>
          <w:rFonts w:ascii="Sylfaen" w:hAnsi="Sylfaen" w:cs="Sylfaen"/>
          <w:noProof/>
        </w:rPr>
        <w:t>შეადგინა</w:t>
      </w:r>
      <w:r w:rsidRPr="00934688">
        <w:rPr>
          <w:rFonts w:ascii="Sylfaen" w:hAnsi="Sylfaen"/>
          <w:noProof/>
          <w:lang w:val="fi-FI"/>
        </w:rPr>
        <w:t xml:space="preserve"> </w:t>
      </w:r>
      <w:r w:rsidRPr="00934688">
        <w:rPr>
          <w:rFonts w:ascii="Sylfaen" w:hAnsi="Sylfaen"/>
          <w:noProof/>
        </w:rPr>
        <w:t>39 338.6</w:t>
      </w:r>
      <w:r w:rsidRPr="00934688">
        <w:rPr>
          <w:rFonts w:ascii="Sylfaen" w:hAnsi="Sylfaen"/>
          <w:noProof/>
          <w:lang w:val="ka-GE"/>
        </w:rPr>
        <w:t xml:space="preserve"> </w:t>
      </w:r>
      <w:r w:rsidRPr="00934688">
        <w:rPr>
          <w:rFonts w:ascii="Sylfaen" w:hAnsi="Sylfaen" w:cs="Sylfaen"/>
          <w:noProof/>
        </w:rPr>
        <w:t>ათასი</w:t>
      </w:r>
      <w:r w:rsidRPr="00934688">
        <w:rPr>
          <w:rFonts w:ascii="Sylfaen" w:hAnsi="Sylfaen"/>
          <w:noProof/>
          <w:lang w:val="fi-FI"/>
        </w:rPr>
        <w:t xml:space="preserve"> </w:t>
      </w:r>
      <w:r w:rsidRPr="00934688">
        <w:rPr>
          <w:rFonts w:ascii="Sylfaen" w:hAnsi="Sylfaen" w:cs="Sylfaen"/>
          <w:noProof/>
        </w:rPr>
        <w:t>ლარი</w:t>
      </w:r>
      <w:r w:rsidRPr="00934688">
        <w:rPr>
          <w:rFonts w:ascii="Sylfaen" w:hAnsi="Sylfaen"/>
          <w:noProof/>
          <w:lang w:val="fi-FI"/>
        </w:rPr>
        <w:t xml:space="preserve">, </w:t>
      </w:r>
      <w:r w:rsidRPr="00934688">
        <w:rPr>
          <w:rFonts w:ascii="Sylfaen" w:hAnsi="Sylfaen" w:cs="Sylfaen"/>
          <w:noProof/>
        </w:rPr>
        <w:t>ანუ</w:t>
      </w:r>
      <w:r w:rsidRPr="00934688">
        <w:rPr>
          <w:rFonts w:ascii="Sylfaen" w:hAnsi="Sylfaen"/>
          <w:noProof/>
          <w:lang w:val="fi-FI"/>
        </w:rPr>
        <w:t xml:space="preserve"> </w:t>
      </w:r>
      <w:r w:rsidRPr="00934688">
        <w:rPr>
          <w:rFonts w:ascii="Sylfaen" w:hAnsi="Sylfaen" w:cs="Sylfaen"/>
          <w:noProof/>
          <w:lang w:val="ka-GE"/>
        </w:rPr>
        <w:t xml:space="preserve">წლიური </w:t>
      </w:r>
      <w:r w:rsidRPr="00934688">
        <w:rPr>
          <w:rFonts w:ascii="Sylfaen" w:hAnsi="Sylfaen" w:cs="Sylfaen"/>
          <w:noProof/>
        </w:rPr>
        <w:t>გეგმის</w:t>
      </w:r>
      <w:r w:rsidRPr="00934688">
        <w:rPr>
          <w:rFonts w:ascii="Sylfaen" w:hAnsi="Sylfaen"/>
          <w:noProof/>
          <w:lang w:val="fi-FI"/>
        </w:rPr>
        <w:t xml:space="preserve"> (</w:t>
      </w:r>
      <w:r w:rsidRPr="00934688">
        <w:rPr>
          <w:rFonts w:ascii="Sylfaen" w:hAnsi="Sylfaen"/>
          <w:noProof/>
        </w:rPr>
        <w:t>39 344.0</w:t>
      </w:r>
      <w:r w:rsidRPr="00934688">
        <w:rPr>
          <w:rFonts w:ascii="Sylfaen" w:hAnsi="Sylfaen"/>
          <w:noProof/>
          <w:lang w:val="ka-GE"/>
        </w:rPr>
        <w:t xml:space="preserve"> </w:t>
      </w:r>
      <w:r w:rsidRPr="00934688">
        <w:rPr>
          <w:rFonts w:ascii="Sylfaen" w:hAnsi="Sylfaen" w:cs="Sylfaen"/>
          <w:noProof/>
        </w:rPr>
        <w:t>ათასი</w:t>
      </w:r>
      <w:r w:rsidRPr="00934688">
        <w:rPr>
          <w:rFonts w:ascii="Sylfaen" w:hAnsi="Sylfaen"/>
          <w:noProof/>
          <w:lang w:val="fi-FI"/>
        </w:rPr>
        <w:t xml:space="preserve"> </w:t>
      </w:r>
      <w:r w:rsidRPr="00934688">
        <w:rPr>
          <w:rFonts w:ascii="Sylfaen" w:hAnsi="Sylfaen" w:cs="Sylfaen"/>
          <w:noProof/>
        </w:rPr>
        <w:t>ლარი</w:t>
      </w:r>
      <w:r w:rsidRPr="00934688">
        <w:rPr>
          <w:rFonts w:ascii="Sylfaen" w:hAnsi="Sylfaen"/>
          <w:noProof/>
          <w:lang w:val="fi-FI"/>
        </w:rPr>
        <w:t xml:space="preserve">) </w:t>
      </w:r>
      <w:r w:rsidRPr="00934688">
        <w:rPr>
          <w:rFonts w:ascii="Sylfaen" w:hAnsi="Sylfaen"/>
          <w:noProof/>
        </w:rPr>
        <w:t>100.0</w:t>
      </w:r>
      <w:r w:rsidRPr="00934688">
        <w:rPr>
          <w:rFonts w:ascii="Sylfaen" w:hAnsi="Sylfaen"/>
          <w:noProof/>
          <w:lang w:val="ka-GE"/>
        </w:rPr>
        <w:t>%</w:t>
      </w:r>
      <w:r w:rsidRPr="00934688">
        <w:rPr>
          <w:rFonts w:ascii="Sylfaen" w:hAnsi="Sylfaen"/>
          <w:noProof/>
          <w:lang w:val="fi-FI"/>
        </w:rPr>
        <w:t>;</w:t>
      </w:r>
    </w:p>
    <w:p w14:paraId="657E0569" w14:textId="77777777" w:rsidR="00761988" w:rsidRPr="00934688" w:rsidRDefault="00761988" w:rsidP="006B6DE2">
      <w:pPr>
        <w:pStyle w:val="ListParagraph"/>
        <w:numPr>
          <w:ilvl w:val="1"/>
          <w:numId w:val="3"/>
        </w:numPr>
        <w:spacing w:after="0" w:line="240" w:lineRule="auto"/>
        <w:ind w:left="720"/>
        <w:jc w:val="both"/>
        <w:rPr>
          <w:rFonts w:ascii="Sylfaen" w:hAnsi="Sylfaen"/>
          <w:noProof/>
          <w:lang w:val="fi-FI"/>
        </w:rPr>
      </w:pPr>
      <w:r w:rsidRPr="00934688">
        <w:rPr>
          <w:rFonts w:ascii="Sylfaen" w:hAnsi="Sylfaen" w:cs="Sylfaen"/>
          <w:noProof/>
        </w:rPr>
        <w:t>სოციალური</w:t>
      </w:r>
      <w:r w:rsidRPr="00934688">
        <w:rPr>
          <w:rFonts w:ascii="Sylfaen" w:hAnsi="Sylfaen"/>
          <w:noProof/>
          <w:lang w:val="fi-FI"/>
        </w:rPr>
        <w:t xml:space="preserve"> </w:t>
      </w:r>
      <w:r w:rsidRPr="00934688">
        <w:rPr>
          <w:rFonts w:ascii="Sylfaen" w:hAnsi="Sylfaen" w:cs="Sylfaen"/>
          <w:noProof/>
        </w:rPr>
        <w:t>გაუცხოების</w:t>
      </w:r>
      <w:r w:rsidRPr="00934688">
        <w:rPr>
          <w:rFonts w:ascii="Sylfaen" w:hAnsi="Sylfaen"/>
          <w:noProof/>
          <w:lang w:val="fi-FI"/>
        </w:rPr>
        <w:t xml:space="preserve"> </w:t>
      </w:r>
      <w:r w:rsidRPr="00934688">
        <w:rPr>
          <w:rFonts w:ascii="Sylfaen" w:hAnsi="Sylfaen" w:cs="Sylfaen"/>
          <w:noProof/>
        </w:rPr>
        <w:t>საკითხების</w:t>
      </w:r>
      <w:r w:rsidRPr="00934688">
        <w:rPr>
          <w:rFonts w:ascii="Sylfaen" w:hAnsi="Sylfaen"/>
          <w:noProof/>
          <w:lang w:val="fi-FI"/>
        </w:rPr>
        <w:t xml:space="preserve">, </w:t>
      </w:r>
      <w:r w:rsidRPr="00934688">
        <w:rPr>
          <w:rFonts w:ascii="Sylfaen" w:hAnsi="Sylfaen" w:cs="Sylfaen"/>
          <w:noProof/>
        </w:rPr>
        <w:t>რომლებიც</w:t>
      </w:r>
      <w:r w:rsidRPr="00934688">
        <w:rPr>
          <w:rFonts w:ascii="Sylfaen" w:hAnsi="Sylfaen"/>
          <w:noProof/>
          <w:lang w:val="fi-FI"/>
        </w:rPr>
        <w:t xml:space="preserve"> </w:t>
      </w:r>
      <w:r w:rsidRPr="00934688">
        <w:rPr>
          <w:rFonts w:ascii="Sylfaen" w:hAnsi="Sylfaen" w:cs="Sylfaen"/>
          <w:noProof/>
        </w:rPr>
        <w:t>არ</w:t>
      </w:r>
      <w:r w:rsidRPr="00934688">
        <w:rPr>
          <w:rFonts w:ascii="Sylfaen" w:hAnsi="Sylfaen"/>
          <w:noProof/>
          <w:lang w:val="fi-FI"/>
        </w:rPr>
        <w:t xml:space="preserve"> </w:t>
      </w:r>
      <w:r w:rsidRPr="00934688">
        <w:rPr>
          <w:rFonts w:ascii="Sylfaen" w:hAnsi="Sylfaen" w:cs="Sylfaen"/>
          <w:noProof/>
        </w:rPr>
        <w:t>ექვემდებარება</w:t>
      </w:r>
      <w:r w:rsidRPr="00934688">
        <w:rPr>
          <w:rFonts w:ascii="Sylfaen" w:hAnsi="Sylfaen"/>
          <w:noProof/>
          <w:lang w:val="fi-FI"/>
        </w:rPr>
        <w:t xml:space="preserve"> </w:t>
      </w:r>
      <w:r w:rsidRPr="00934688">
        <w:rPr>
          <w:rFonts w:ascii="Sylfaen" w:hAnsi="Sylfaen" w:cs="Sylfaen"/>
          <w:noProof/>
        </w:rPr>
        <w:t>კლასიფიცირებას</w:t>
      </w:r>
      <w:r w:rsidRPr="00934688">
        <w:rPr>
          <w:rFonts w:ascii="Sylfaen" w:hAnsi="Sylfaen"/>
          <w:noProof/>
          <w:lang w:val="fi-FI"/>
        </w:rPr>
        <w:t xml:space="preserve">, </w:t>
      </w:r>
      <w:r w:rsidRPr="00934688">
        <w:rPr>
          <w:rFonts w:ascii="Sylfaen" w:hAnsi="Sylfaen" w:cs="Sylfaen"/>
          <w:noProof/>
        </w:rPr>
        <w:t>დაფინანსებამ</w:t>
      </w:r>
      <w:r w:rsidRPr="00934688">
        <w:rPr>
          <w:rFonts w:ascii="Sylfaen" w:hAnsi="Sylfaen"/>
          <w:noProof/>
          <w:lang w:val="fi-FI"/>
        </w:rPr>
        <w:t xml:space="preserve"> </w:t>
      </w:r>
      <w:r w:rsidRPr="00934688">
        <w:rPr>
          <w:rFonts w:ascii="Sylfaen" w:hAnsi="Sylfaen" w:cs="Sylfaen"/>
          <w:noProof/>
        </w:rPr>
        <w:t>შეადგინა</w:t>
      </w:r>
      <w:r w:rsidRPr="00934688">
        <w:rPr>
          <w:rFonts w:ascii="Sylfaen" w:hAnsi="Sylfaen"/>
          <w:noProof/>
          <w:lang w:val="fi-FI"/>
        </w:rPr>
        <w:t xml:space="preserve"> </w:t>
      </w:r>
      <w:r w:rsidRPr="00934688">
        <w:rPr>
          <w:rFonts w:ascii="Sylfaen" w:hAnsi="Sylfaen"/>
          <w:noProof/>
        </w:rPr>
        <w:t>70 622.3</w:t>
      </w:r>
      <w:r w:rsidRPr="00934688">
        <w:rPr>
          <w:rFonts w:ascii="Sylfaen" w:hAnsi="Sylfaen"/>
          <w:noProof/>
          <w:lang w:val="ka-GE"/>
        </w:rPr>
        <w:t xml:space="preserve"> </w:t>
      </w:r>
      <w:r w:rsidRPr="00934688">
        <w:rPr>
          <w:rFonts w:ascii="Sylfaen" w:hAnsi="Sylfaen" w:cs="Sylfaen"/>
          <w:noProof/>
        </w:rPr>
        <w:t>ათასი</w:t>
      </w:r>
      <w:r w:rsidRPr="00934688">
        <w:rPr>
          <w:rFonts w:ascii="Sylfaen" w:hAnsi="Sylfaen"/>
          <w:noProof/>
          <w:lang w:val="fi-FI"/>
        </w:rPr>
        <w:t xml:space="preserve"> </w:t>
      </w:r>
      <w:r w:rsidRPr="00934688">
        <w:rPr>
          <w:rFonts w:ascii="Sylfaen" w:hAnsi="Sylfaen" w:cs="Sylfaen"/>
          <w:noProof/>
        </w:rPr>
        <w:t>ლარი</w:t>
      </w:r>
      <w:r w:rsidRPr="00934688">
        <w:rPr>
          <w:rFonts w:ascii="Sylfaen" w:hAnsi="Sylfaen"/>
          <w:noProof/>
          <w:lang w:val="fi-FI"/>
        </w:rPr>
        <w:t xml:space="preserve">, </w:t>
      </w:r>
      <w:r w:rsidRPr="00934688">
        <w:rPr>
          <w:rFonts w:ascii="Sylfaen" w:hAnsi="Sylfaen" w:cs="Sylfaen"/>
          <w:noProof/>
        </w:rPr>
        <w:t>ანუ</w:t>
      </w:r>
      <w:r w:rsidRPr="00934688">
        <w:rPr>
          <w:rFonts w:ascii="Sylfaen" w:hAnsi="Sylfaen"/>
          <w:noProof/>
          <w:lang w:val="fi-FI"/>
        </w:rPr>
        <w:t xml:space="preserve"> </w:t>
      </w:r>
      <w:r w:rsidRPr="00934688">
        <w:rPr>
          <w:rFonts w:ascii="Sylfaen" w:hAnsi="Sylfaen" w:cs="Sylfaen"/>
          <w:noProof/>
          <w:lang w:val="ka-GE"/>
        </w:rPr>
        <w:t xml:space="preserve">წლიური </w:t>
      </w:r>
      <w:r w:rsidRPr="00934688">
        <w:rPr>
          <w:rFonts w:ascii="Sylfaen" w:hAnsi="Sylfaen" w:cs="Sylfaen"/>
          <w:noProof/>
        </w:rPr>
        <w:t>გეგმის</w:t>
      </w:r>
      <w:r w:rsidRPr="00934688">
        <w:rPr>
          <w:rFonts w:ascii="Sylfaen" w:hAnsi="Sylfaen"/>
          <w:noProof/>
          <w:lang w:val="fi-FI"/>
        </w:rPr>
        <w:t xml:space="preserve"> (</w:t>
      </w:r>
      <w:r w:rsidRPr="00934688">
        <w:rPr>
          <w:rFonts w:ascii="Sylfaen" w:hAnsi="Sylfaen"/>
          <w:noProof/>
        </w:rPr>
        <w:t>66 359.7</w:t>
      </w:r>
      <w:r w:rsidRPr="00934688">
        <w:rPr>
          <w:rFonts w:ascii="Sylfaen" w:hAnsi="Sylfaen"/>
          <w:noProof/>
          <w:lang w:val="ka-GE"/>
        </w:rPr>
        <w:t xml:space="preserve"> </w:t>
      </w:r>
      <w:r w:rsidRPr="00934688">
        <w:rPr>
          <w:rFonts w:ascii="Sylfaen" w:hAnsi="Sylfaen" w:cs="Sylfaen"/>
          <w:noProof/>
        </w:rPr>
        <w:t>ათასი</w:t>
      </w:r>
      <w:r w:rsidRPr="00934688">
        <w:rPr>
          <w:rFonts w:ascii="Sylfaen" w:hAnsi="Sylfaen"/>
          <w:noProof/>
          <w:lang w:val="fi-FI"/>
        </w:rPr>
        <w:t xml:space="preserve"> </w:t>
      </w:r>
      <w:r w:rsidRPr="00934688">
        <w:rPr>
          <w:rFonts w:ascii="Sylfaen" w:hAnsi="Sylfaen" w:cs="Sylfaen"/>
          <w:noProof/>
        </w:rPr>
        <w:t>ლარი</w:t>
      </w:r>
      <w:r w:rsidRPr="00934688">
        <w:rPr>
          <w:rFonts w:ascii="Sylfaen" w:hAnsi="Sylfaen"/>
          <w:noProof/>
          <w:lang w:val="fi-FI"/>
        </w:rPr>
        <w:t xml:space="preserve">) </w:t>
      </w:r>
      <w:r w:rsidRPr="00934688">
        <w:rPr>
          <w:rFonts w:ascii="Sylfaen" w:hAnsi="Sylfaen"/>
          <w:noProof/>
        </w:rPr>
        <w:t>106.4</w:t>
      </w:r>
      <w:r w:rsidRPr="00934688">
        <w:rPr>
          <w:rFonts w:ascii="Sylfaen" w:hAnsi="Sylfaen"/>
          <w:noProof/>
          <w:lang w:val="ka-GE"/>
        </w:rPr>
        <w:t>%</w:t>
      </w:r>
      <w:r w:rsidRPr="00934688">
        <w:rPr>
          <w:rFonts w:ascii="Sylfaen" w:hAnsi="Sylfaen"/>
          <w:noProof/>
          <w:lang w:val="fi-FI"/>
        </w:rPr>
        <w:t>;</w:t>
      </w:r>
    </w:p>
    <w:p w14:paraId="2EA26F3A" w14:textId="77777777" w:rsidR="00761988" w:rsidRPr="00934688" w:rsidRDefault="00761988" w:rsidP="006B6DE2">
      <w:pPr>
        <w:pStyle w:val="ListParagraph"/>
        <w:numPr>
          <w:ilvl w:val="1"/>
          <w:numId w:val="3"/>
        </w:numPr>
        <w:spacing w:after="0" w:line="240" w:lineRule="auto"/>
        <w:ind w:left="720"/>
        <w:jc w:val="both"/>
        <w:rPr>
          <w:rFonts w:ascii="Sylfaen" w:hAnsi="Sylfaen"/>
        </w:rPr>
      </w:pPr>
      <w:r w:rsidRPr="00934688">
        <w:rPr>
          <w:rFonts w:ascii="Sylfaen" w:hAnsi="Sylfaen" w:cs="Sylfaen"/>
          <w:noProof/>
        </w:rPr>
        <w:t>სოციალური დაცვის სფეროში სხვა არაკლასიფიცირებული საქმიანობის ასიგნებების დაფინანსებამ შეადგინა 497 744.9</w:t>
      </w:r>
      <w:r w:rsidRPr="00934688">
        <w:rPr>
          <w:rFonts w:ascii="Sylfaen" w:hAnsi="Sylfaen" w:cs="Sylfaen"/>
          <w:noProof/>
          <w:lang w:val="ka-GE"/>
        </w:rPr>
        <w:t xml:space="preserve"> </w:t>
      </w:r>
      <w:r w:rsidRPr="00934688">
        <w:rPr>
          <w:rFonts w:ascii="Sylfaen" w:hAnsi="Sylfaen" w:cs="Sylfaen"/>
          <w:noProof/>
        </w:rPr>
        <w:t xml:space="preserve">ათასი ლარი, რაც </w:t>
      </w:r>
      <w:r w:rsidRPr="00934688">
        <w:rPr>
          <w:rFonts w:ascii="Sylfaen" w:hAnsi="Sylfaen" w:cs="Sylfaen"/>
          <w:noProof/>
          <w:lang w:val="ka-GE"/>
        </w:rPr>
        <w:t xml:space="preserve">წლიური </w:t>
      </w:r>
      <w:r w:rsidRPr="00934688">
        <w:rPr>
          <w:rFonts w:ascii="Sylfaen" w:hAnsi="Sylfaen" w:cs="Sylfaen"/>
          <w:noProof/>
        </w:rPr>
        <w:t>გეგმის (49</w:t>
      </w:r>
      <w:r w:rsidR="00DB482C">
        <w:rPr>
          <w:rFonts w:ascii="Sylfaen" w:hAnsi="Sylfaen" w:cs="Sylfaen"/>
          <w:noProof/>
          <w:lang w:val="ka-GE"/>
        </w:rPr>
        <w:t>8</w:t>
      </w:r>
      <w:r w:rsidRPr="00934688">
        <w:rPr>
          <w:rFonts w:ascii="Sylfaen" w:hAnsi="Sylfaen" w:cs="Sylfaen"/>
          <w:noProof/>
        </w:rPr>
        <w:t xml:space="preserve"> 183.3</w:t>
      </w:r>
      <w:r w:rsidRPr="00934688">
        <w:rPr>
          <w:rFonts w:ascii="Sylfaen" w:hAnsi="Sylfaen" w:cs="Sylfaen"/>
          <w:noProof/>
          <w:lang w:val="ka-GE"/>
        </w:rPr>
        <w:t xml:space="preserve"> </w:t>
      </w:r>
      <w:r w:rsidRPr="00934688">
        <w:rPr>
          <w:rFonts w:ascii="Sylfaen" w:hAnsi="Sylfaen" w:cs="Sylfaen"/>
          <w:noProof/>
        </w:rPr>
        <w:t>ათასი ლარი) 99.9%-ს შეადგენს.</w:t>
      </w:r>
    </w:p>
    <w:p w14:paraId="2891D4FF" w14:textId="77777777" w:rsidR="002D2726" w:rsidRPr="00173161" w:rsidRDefault="002D2726" w:rsidP="006B6DE2">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7DA4F4B4" w14:textId="77777777" w:rsidR="00917093" w:rsidRPr="000D7A5A" w:rsidRDefault="00917093" w:rsidP="006B6DE2">
      <w:pPr>
        <w:tabs>
          <w:tab w:val="left" w:pos="0"/>
        </w:tabs>
        <w:spacing w:after="0" w:line="240" w:lineRule="auto"/>
        <w:ind w:right="173" w:firstLine="720"/>
        <w:jc w:val="right"/>
        <w:rPr>
          <w:rFonts w:ascii="Sylfaen" w:hAnsi="Sylfaen" w:cs="Sylfaen"/>
          <w:b/>
          <w:noProof/>
          <w:color w:val="000000"/>
          <w:sz w:val="18"/>
          <w:szCs w:val="18"/>
          <w:lang w:val="ka-GE"/>
        </w:rPr>
      </w:pPr>
      <w:r w:rsidRPr="000D7A5A">
        <w:rPr>
          <w:rFonts w:ascii="Sylfaen" w:hAnsi="Sylfaen" w:cs="Sylfaen"/>
          <w:b/>
          <w:noProof/>
          <w:color w:val="000000"/>
          <w:sz w:val="18"/>
          <w:szCs w:val="18"/>
          <w:lang w:val="ka-GE"/>
        </w:rPr>
        <w:t>20</w:t>
      </w:r>
      <w:r w:rsidR="008248DB" w:rsidRPr="000D7A5A">
        <w:rPr>
          <w:rFonts w:ascii="Sylfaen" w:hAnsi="Sylfaen" w:cs="Sylfaen"/>
          <w:b/>
          <w:noProof/>
          <w:color w:val="000000"/>
          <w:sz w:val="18"/>
          <w:szCs w:val="18"/>
        </w:rPr>
        <w:t>2</w:t>
      </w:r>
      <w:r w:rsidR="00042404" w:rsidRPr="000D7A5A">
        <w:rPr>
          <w:rFonts w:ascii="Sylfaen" w:hAnsi="Sylfaen" w:cs="Sylfaen"/>
          <w:b/>
          <w:noProof/>
          <w:color w:val="000000"/>
          <w:sz w:val="18"/>
          <w:szCs w:val="18"/>
        </w:rPr>
        <w:t xml:space="preserve">1 </w:t>
      </w:r>
      <w:r w:rsidRPr="000D7A5A">
        <w:rPr>
          <w:rFonts w:ascii="Sylfaen" w:hAnsi="Sylfaen" w:cs="Sylfaen"/>
          <w:b/>
          <w:noProof/>
          <w:color w:val="000000"/>
          <w:sz w:val="18"/>
          <w:szCs w:val="18"/>
          <w:lang w:val="ka-GE"/>
        </w:rPr>
        <w:t xml:space="preserve">წლის სახელმწიფო ბიუჯეტის </w:t>
      </w:r>
    </w:p>
    <w:p w14:paraId="3C4C94D4" w14:textId="77777777" w:rsidR="00917093" w:rsidRPr="000D7A5A" w:rsidRDefault="00917093" w:rsidP="006B6DE2">
      <w:pPr>
        <w:tabs>
          <w:tab w:val="left" w:pos="0"/>
        </w:tabs>
        <w:spacing w:after="0" w:line="240" w:lineRule="auto"/>
        <w:ind w:right="173" w:firstLine="720"/>
        <w:jc w:val="right"/>
        <w:rPr>
          <w:rFonts w:ascii="Sylfaen" w:hAnsi="Sylfaen" w:cs="Sylfaen"/>
          <w:b/>
          <w:noProof/>
          <w:color w:val="000000"/>
          <w:sz w:val="18"/>
          <w:szCs w:val="18"/>
          <w:lang w:val="ka-GE"/>
        </w:rPr>
      </w:pPr>
      <w:r w:rsidRPr="000D7A5A">
        <w:rPr>
          <w:rFonts w:ascii="Sylfaen" w:hAnsi="Sylfaen" w:cs="Sylfaen"/>
          <w:b/>
          <w:noProof/>
          <w:color w:val="000000"/>
          <w:sz w:val="18"/>
          <w:szCs w:val="18"/>
          <w:lang w:val="ka-GE"/>
        </w:rPr>
        <w:t xml:space="preserve"> </w:t>
      </w:r>
      <w:r w:rsidRPr="000D7A5A">
        <w:rPr>
          <w:rFonts w:ascii="Sylfaen" w:hAnsi="Sylfaen" w:cs="Sylfaen"/>
          <w:b/>
          <w:noProof/>
          <w:color w:val="000000"/>
          <w:sz w:val="18"/>
          <w:szCs w:val="18"/>
          <w:lang w:val="ka-GE"/>
        </w:rPr>
        <w:tab/>
      </w:r>
      <w:r w:rsidRPr="000D7A5A">
        <w:rPr>
          <w:rFonts w:ascii="Sylfaen" w:hAnsi="Sylfaen" w:cs="Sylfaen"/>
          <w:b/>
          <w:noProof/>
          <w:color w:val="000000"/>
          <w:sz w:val="18"/>
          <w:szCs w:val="18"/>
          <w:lang w:val="ka-GE"/>
        </w:rPr>
        <w:tab/>
      </w:r>
      <w:r w:rsidRPr="000D7A5A">
        <w:rPr>
          <w:rFonts w:ascii="Sylfaen" w:hAnsi="Sylfaen" w:cs="Sylfaen"/>
          <w:b/>
          <w:noProof/>
          <w:color w:val="000000"/>
          <w:sz w:val="18"/>
          <w:szCs w:val="18"/>
          <w:lang w:val="ka-GE"/>
        </w:rPr>
        <w:tab/>
      </w:r>
      <w:r w:rsidRPr="000D7A5A">
        <w:rPr>
          <w:rFonts w:ascii="Sylfaen" w:hAnsi="Sylfaen" w:cs="Sylfaen"/>
          <w:b/>
          <w:noProof/>
          <w:color w:val="000000"/>
          <w:sz w:val="18"/>
          <w:szCs w:val="18"/>
          <w:lang w:val="ka-GE"/>
        </w:rPr>
        <w:tab/>
      </w:r>
      <w:r w:rsidRPr="000D7A5A">
        <w:rPr>
          <w:rFonts w:ascii="Sylfaen" w:hAnsi="Sylfaen" w:cs="Sylfaen"/>
          <w:b/>
          <w:noProof/>
          <w:color w:val="000000"/>
          <w:sz w:val="18"/>
          <w:szCs w:val="18"/>
          <w:lang w:val="ka-GE"/>
        </w:rPr>
        <w:tab/>
      </w:r>
      <w:r w:rsidRPr="000D7A5A">
        <w:rPr>
          <w:rFonts w:ascii="Sylfaen" w:hAnsi="Sylfaen" w:cs="Sylfaen"/>
          <w:b/>
          <w:noProof/>
          <w:color w:val="000000"/>
          <w:sz w:val="18"/>
          <w:szCs w:val="18"/>
          <w:lang w:val="ka-GE"/>
        </w:rPr>
        <w:tab/>
      </w:r>
      <w:r w:rsidRPr="000D7A5A">
        <w:rPr>
          <w:rFonts w:ascii="Sylfaen" w:hAnsi="Sylfaen" w:cs="Sylfaen"/>
          <w:b/>
          <w:noProof/>
          <w:color w:val="000000"/>
          <w:sz w:val="18"/>
          <w:szCs w:val="18"/>
          <w:lang w:val="ka-GE"/>
        </w:rPr>
        <w:tab/>
        <w:t>დაფინანსების სტრუქტურა ფუნქციონალურ ჭრილში</w:t>
      </w:r>
    </w:p>
    <w:p w14:paraId="60F6512B" w14:textId="77777777" w:rsidR="000463FD" w:rsidRDefault="000463FD" w:rsidP="006B6DE2">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6494DBC0" w14:textId="77777777" w:rsidR="000463FD" w:rsidRDefault="000463FD" w:rsidP="006B6DE2">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3DBF3BA1" w14:textId="77777777" w:rsidR="000463FD" w:rsidRDefault="000463FD" w:rsidP="006B6DE2">
      <w:pPr>
        <w:tabs>
          <w:tab w:val="left" w:pos="0"/>
        </w:tabs>
        <w:spacing w:after="0" w:line="240" w:lineRule="auto"/>
        <w:ind w:right="173"/>
        <w:jc w:val="right"/>
        <w:rPr>
          <w:rFonts w:ascii="Sylfaen" w:hAnsi="Sylfaen" w:cs="Sylfaen"/>
          <w:b/>
          <w:noProof/>
          <w:color w:val="000000"/>
          <w:sz w:val="18"/>
          <w:szCs w:val="18"/>
          <w:highlight w:val="yellow"/>
          <w:lang w:val="ka-GE"/>
        </w:rPr>
      </w:pPr>
      <w:r>
        <w:rPr>
          <w:noProof/>
        </w:rPr>
        <w:drawing>
          <wp:inline distT="0" distB="0" distL="0" distR="0" wp14:anchorId="2DE3C6FA" wp14:editId="16553320">
            <wp:extent cx="6572250" cy="2457450"/>
            <wp:effectExtent l="0" t="0" r="0" b="0"/>
            <wp:docPr id="1" name="Chart 1">
              <a:extLst xmlns:a="http://schemas.openxmlformats.org/drawingml/2006/main">
                <a:ext uri="{FF2B5EF4-FFF2-40B4-BE49-F238E27FC236}">
                  <a16:creationId xmlns:a16="http://schemas.microsoft.com/office/drawing/2014/main" id="{00000000-0008-0000-0300-000027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C5F5206" w14:textId="77777777" w:rsidR="000463FD" w:rsidRDefault="000463FD" w:rsidP="006B6DE2">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1FDA9569" w14:textId="77777777" w:rsidR="008B4C5E" w:rsidRPr="00BD73DB" w:rsidRDefault="000B4001" w:rsidP="006B6DE2">
      <w:pPr>
        <w:pStyle w:val="BodyText"/>
        <w:tabs>
          <w:tab w:val="left" w:pos="0"/>
          <w:tab w:val="left" w:pos="900"/>
          <w:tab w:val="left" w:pos="1620"/>
        </w:tabs>
        <w:ind w:right="173"/>
        <w:jc w:val="center"/>
        <w:rPr>
          <w:rFonts w:ascii="Sylfaen" w:hAnsi="Sylfaen"/>
          <w:b/>
          <w:noProof/>
          <w:sz w:val="22"/>
          <w:szCs w:val="22"/>
          <w:lang w:val="ka-GE"/>
        </w:rPr>
      </w:pPr>
      <w:r>
        <w:rPr>
          <w:rFonts w:ascii="Sylfaen" w:hAnsi="Sylfaen" w:cs="Sylfaen"/>
          <w:b/>
          <w:noProof/>
          <w:color w:val="000000"/>
          <w:sz w:val="18"/>
          <w:szCs w:val="18"/>
          <w:highlight w:val="yellow"/>
          <w:lang w:val="ka-GE"/>
        </w:rPr>
        <w:br w:type="page"/>
      </w:r>
      <w:r w:rsidR="008B4C5E" w:rsidRPr="00BD73DB">
        <w:rPr>
          <w:rFonts w:ascii="Sylfaen" w:hAnsi="Sylfaen" w:cs="Sylfaen"/>
          <w:b/>
          <w:noProof/>
          <w:sz w:val="22"/>
          <w:szCs w:val="22"/>
          <w:lang w:val="ka-GE"/>
        </w:rPr>
        <w:lastRenderedPageBreak/>
        <w:t>საქართველოს</w:t>
      </w:r>
      <w:r w:rsidR="008B4C5E" w:rsidRPr="00BD73DB">
        <w:rPr>
          <w:rFonts w:ascii="Sylfaen" w:hAnsi="Sylfaen"/>
          <w:b/>
          <w:noProof/>
          <w:sz w:val="22"/>
          <w:szCs w:val="22"/>
          <w:lang w:val="ka-GE"/>
        </w:rPr>
        <w:t xml:space="preserve"> </w:t>
      </w:r>
      <w:r w:rsidR="008B4C5E" w:rsidRPr="00BD73DB">
        <w:rPr>
          <w:rFonts w:ascii="Sylfaen" w:hAnsi="Sylfaen" w:cs="Sylfaen"/>
          <w:b/>
          <w:noProof/>
          <w:sz w:val="22"/>
          <w:szCs w:val="22"/>
          <w:lang w:val="ka-GE"/>
        </w:rPr>
        <w:t>მთავ</w:t>
      </w:r>
      <w:bookmarkStart w:id="2" w:name="_GoBack"/>
      <w:bookmarkEnd w:id="2"/>
      <w:r w:rsidR="008B4C5E" w:rsidRPr="00BD73DB">
        <w:rPr>
          <w:rFonts w:ascii="Sylfaen" w:hAnsi="Sylfaen" w:cs="Sylfaen"/>
          <w:b/>
          <w:noProof/>
          <w:sz w:val="22"/>
          <w:szCs w:val="22"/>
          <w:lang w:val="ka-GE"/>
        </w:rPr>
        <w:t>რობის</w:t>
      </w:r>
      <w:r w:rsidR="008B4C5E" w:rsidRPr="00BD73DB">
        <w:rPr>
          <w:rFonts w:ascii="Sylfaen" w:hAnsi="Sylfaen"/>
          <w:b/>
          <w:noProof/>
          <w:sz w:val="22"/>
          <w:szCs w:val="22"/>
          <w:lang w:val="ka-GE"/>
        </w:rPr>
        <w:t xml:space="preserve"> </w:t>
      </w:r>
      <w:r w:rsidR="008B4C5E" w:rsidRPr="00BD73DB">
        <w:rPr>
          <w:rFonts w:ascii="Sylfaen" w:hAnsi="Sylfaen" w:cs="Sylfaen"/>
          <w:b/>
          <w:noProof/>
          <w:sz w:val="22"/>
          <w:szCs w:val="22"/>
          <w:lang w:val="ka-GE"/>
        </w:rPr>
        <w:t>სარეზერვო</w:t>
      </w:r>
      <w:r w:rsidR="008B4C5E" w:rsidRPr="00BD73DB">
        <w:rPr>
          <w:rFonts w:ascii="Sylfaen" w:hAnsi="Sylfaen"/>
          <w:b/>
          <w:noProof/>
          <w:sz w:val="22"/>
          <w:szCs w:val="22"/>
          <w:lang w:val="ka-GE"/>
        </w:rPr>
        <w:t xml:space="preserve"> </w:t>
      </w:r>
      <w:r w:rsidR="008B4C5E" w:rsidRPr="00BD73DB">
        <w:rPr>
          <w:rFonts w:ascii="Sylfaen" w:hAnsi="Sylfaen" w:cs="Sylfaen"/>
          <w:b/>
          <w:noProof/>
          <w:sz w:val="22"/>
          <w:szCs w:val="22"/>
          <w:lang w:val="ka-GE"/>
        </w:rPr>
        <w:t>ფონდი</w:t>
      </w:r>
    </w:p>
    <w:p w14:paraId="1FA29FE8" w14:textId="77777777" w:rsidR="008B4C5E" w:rsidRPr="00173161" w:rsidRDefault="008B4C5E" w:rsidP="006B6DE2">
      <w:pPr>
        <w:tabs>
          <w:tab w:val="left" w:pos="0"/>
          <w:tab w:val="left" w:pos="4337"/>
        </w:tabs>
        <w:spacing w:line="240" w:lineRule="auto"/>
        <w:ind w:right="173" w:firstLine="720"/>
        <w:jc w:val="both"/>
        <w:rPr>
          <w:rFonts w:ascii="Sylfaen" w:hAnsi="Sylfaen"/>
          <w:noProof/>
          <w:highlight w:val="yellow"/>
          <w:lang w:val="ka-GE"/>
        </w:rPr>
      </w:pPr>
    </w:p>
    <w:p w14:paraId="3CDD5B0D" w14:textId="21AC22B7" w:rsidR="008B24CD" w:rsidRPr="008B24CD" w:rsidRDefault="0045745F" w:rsidP="006B6DE2">
      <w:pPr>
        <w:autoSpaceDE w:val="0"/>
        <w:autoSpaceDN w:val="0"/>
        <w:adjustRightInd w:val="0"/>
        <w:spacing w:after="0" w:line="240" w:lineRule="auto"/>
        <w:ind w:firstLine="720"/>
        <w:jc w:val="both"/>
        <w:rPr>
          <w:rFonts w:ascii="Sylfaen" w:hAnsi="Sylfaen"/>
          <w:noProof/>
          <w:lang w:val="ka-GE"/>
        </w:rPr>
      </w:pPr>
      <w:r w:rsidRPr="00BD73DB">
        <w:rPr>
          <w:rFonts w:ascii="Sylfaen" w:hAnsi="Sylfaen"/>
          <w:noProof/>
          <w:lang w:val="ka-GE"/>
        </w:rPr>
        <w:t>„საქართველოს 20</w:t>
      </w:r>
      <w:r w:rsidRPr="008B24CD">
        <w:rPr>
          <w:rFonts w:ascii="Sylfaen" w:hAnsi="Sylfaen"/>
          <w:noProof/>
          <w:lang w:val="ka-GE"/>
        </w:rPr>
        <w:t>21</w:t>
      </w:r>
      <w:r w:rsidRPr="00BD73DB">
        <w:rPr>
          <w:rFonts w:ascii="Sylfaen" w:hAnsi="Sylfaen"/>
          <w:noProof/>
          <w:lang w:val="ka-GE"/>
        </w:rPr>
        <w:t xml:space="preserve"> წლის სახელმწიფო ბიუჯეტის შესახებ“ საქართველოს კანონით </w:t>
      </w:r>
      <w:r w:rsidRPr="008B24CD">
        <w:rPr>
          <w:rFonts w:ascii="Sylfaen" w:hAnsi="Sylfaen"/>
          <w:noProof/>
          <w:lang w:val="ka-GE"/>
        </w:rPr>
        <w:t xml:space="preserve">საქართველოს მთავრობის სარეზერვო ფონდის ასიგნებები განისაზღვრა </w:t>
      </w:r>
      <w:r w:rsidR="009028F1" w:rsidRPr="008B24CD">
        <w:rPr>
          <w:rFonts w:ascii="Sylfaen" w:hAnsi="Sylfaen"/>
          <w:noProof/>
          <w:lang w:val="ka-GE"/>
        </w:rPr>
        <w:t>4</w:t>
      </w:r>
      <w:r w:rsidRPr="008B24CD">
        <w:rPr>
          <w:rFonts w:ascii="Sylfaen" w:hAnsi="Sylfaen"/>
          <w:noProof/>
          <w:lang w:val="ka-GE"/>
        </w:rPr>
        <w:t xml:space="preserve">0 000.0 ათასი ლარით. </w:t>
      </w:r>
      <w:r w:rsidR="008B24CD" w:rsidRPr="008B24CD">
        <w:rPr>
          <w:rFonts w:ascii="Sylfaen" w:hAnsi="Sylfaen"/>
          <w:noProof/>
          <w:lang w:val="ka-GE"/>
        </w:rPr>
        <w:t>ამასთან, „საქართველოს მთავრობის სარეზერვო ფონდიდან თანხის გამოყოფის შე</w:t>
      </w:r>
      <w:r w:rsidR="00E925B2" w:rsidRPr="008B24CD">
        <w:rPr>
          <w:rFonts w:ascii="Sylfaen" w:hAnsi="Sylfaen"/>
          <w:noProof/>
          <w:lang w:val="ka-GE"/>
        </w:rPr>
        <w:t>ს</w:t>
      </w:r>
      <w:r w:rsidR="008B24CD" w:rsidRPr="008B24CD">
        <w:rPr>
          <w:rFonts w:ascii="Sylfaen" w:hAnsi="Sylfaen"/>
          <w:noProof/>
          <w:lang w:val="ka-GE"/>
        </w:rPr>
        <w:t>ახებ“ საქართველოს მთავრობის 2021 წლის 21 დეკემბრის N2314 განკარგულების თანახმად საქართველოს მთავრობის სარეზერვო ფონდის ასიგნებები გაიზარდა 5 000.0 ათასი ლარით. 2021 წლის ბოლოსთვის ფონდის მოცულობა განისაზღვრა 45 000.0 ათასი ლარით.</w:t>
      </w:r>
    </w:p>
    <w:p w14:paraId="12FADE69" w14:textId="77777777" w:rsidR="009450E6" w:rsidRPr="008B24CD" w:rsidRDefault="009450E6" w:rsidP="006B6DE2">
      <w:pPr>
        <w:spacing w:after="0" w:line="240" w:lineRule="auto"/>
        <w:ind w:firstLine="720"/>
        <w:jc w:val="both"/>
        <w:rPr>
          <w:rFonts w:ascii="Sylfaen" w:hAnsi="Sylfaen" w:cs="Sylfaen"/>
          <w:noProof/>
        </w:rPr>
      </w:pPr>
      <w:r w:rsidRPr="008B24CD">
        <w:rPr>
          <w:rFonts w:ascii="Sylfaen" w:hAnsi="Sylfaen" w:cs="Sylfaen"/>
          <w:noProof/>
        </w:rPr>
        <w:t xml:space="preserve">საქართველოს მთავრობის განკარგულებებით </w:t>
      </w:r>
      <w:r w:rsidRPr="008B24CD">
        <w:rPr>
          <w:rFonts w:ascii="Sylfaen" w:hAnsi="Sylfaen" w:cs="Sylfaen"/>
          <w:noProof/>
          <w:lang w:val="ka-GE"/>
        </w:rPr>
        <w:t xml:space="preserve">საანგარიშო პერიოდში </w:t>
      </w:r>
      <w:r w:rsidRPr="008B24CD">
        <w:rPr>
          <w:rFonts w:ascii="Sylfaen" w:hAnsi="Sylfaen" w:cs="Sylfaen"/>
          <w:noProof/>
        </w:rPr>
        <w:t xml:space="preserve">საქართველოს მთავრობის სარეზერვო ფონდიდან აქტებით გამოყოფილი ასიგნებების მოცულობამ შეადგინა </w:t>
      </w:r>
      <w:r w:rsidR="008B24CD" w:rsidRPr="008B24CD">
        <w:rPr>
          <w:rFonts w:ascii="Sylfaen" w:hAnsi="Sylfaen" w:cs="Sylfaen"/>
          <w:noProof/>
          <w:lang w:val="ka-GE"/>
        </w:rPr>
        <w:t>44 799.99</w:t>
      </w:r>
      <w:r w:rsidR="00A01A86" w:rsidRPr="008B24CD">
        <w:rPr>
          <w:rFonts w:ascii="Sylfaen" w:hAnsi="Sylfaen" w:cs="Sylfaen"/>
          <w:noProof/>
        </w:rPr>
        <w:t xml:space="preserve"> </w:t>
      </w:r>
      <w:r w:rsidRPr="008B24CD">
        <w:rPr>
          <w:rFonts w:ascii="Sylfaen" w:hAnsi="Sylfaen" w:cs="Sylfaen"/>
          <w:noProof/>
        </w:rPr>
        <w:t>ათასი ლარი, ხოლო საკასო შესრულებამ -</w:t>
      </w:r>
      <w:r w:rsidRPr="008B24CD">
        <w:rPr>
          <w:rFonts w:ascii="Sylfaen" w:hAnsi="Sylfaen" w:cs="Sylfaen"/>
          <w:noProof/>
          <w:lang w:val="ka-GE"/>
        </w:rPr>
        <w:t xml:space="preserve"> </w:t>
      </w:r>
      <w:r w:rsidR="008B24CD" w:rsidRPr="008B24CD">
        <w:rPr>
          <w:rFonts w:ascii="Sylfaen" w:hAnsi="Sylfaen" w:cs="Sylfaen"/>
          <w:noProof/>
          <w:lang w:val="ka-GE"/>
        </w:rPr>
        <w:t>43 143.87</w:t>
      </w:r>
      <w:r w:rsidRPr="008B24CD">
        <w:rPr>
          <w:rFonts w:ascii="Sylfaen" w:hAnsi="Sylfaen" w:cs="Sylfaen"/>
          <w:noProof/>
        </w:rPr>
        <w:t xml:space="preserve"> ათასი ლარი. </w:t>
      </w:r>
      <w:r w:rsidR="00A01A86" w:rsidRPr="008B24CD">
        <w:rPr>
          <w:rFonts w:ascii="Sylfaen" w:hAnsi="Sylfaen" w:cs="Sylfaen"/>
          <w:noProof/>
        </w:rPr>
        <w:t xml:space="preserve"> </w:t>
      </w:r>
    </w:p>
    <w:p w14:paraId="3D333012" w14:textId="77777777" w:rsidR="0034426A" w:rsidRPr="008B24CD" w:rsidRDefault="0034426A" w:rsidP="006B6DE2">
      <w:pPr>
        <w:tabs>
          <w:tab w:val="left" w:pos="0"/>
        </w:tabs>
        <w:spacing w:after="0" w:line="240" w:lineRule="auto"/>
        <w:ind w:right="173" w:firstLine="720"/>
        <w:jc w:val="right"/>
        <w:rPr>
          <w:rFonts w:ascii="Sylfaen" w:hAnsi="Sylfaen"/>
          <w:i/>
          <w:noProof/>
          <w:color w:val="000000"/>
          <w:sz w:val="18"/>
          <w:szCs w:val="18"/>
          <w:lang w:val="ka-GE"/>
        </w:rPr>
      </w:pPr>
    </w:p>
    <w:p w14:paraId="6FC7F8C7" w14:textId="77777777" w:rsidR="008B4C5E" w:rsidRPr="008B24CD" w:rsidRDefault="008B4C5E" w:rsidP="006B6DE2">
      <w:pPr>
        <w:tabs>
          <w:tab w:val="left" w:pos="0"/>
        </w:tabs>
        <w:spacing w:after="0" w:line="240" w:lineRule="auto"/>
        <w:ind w:right="173" w:firstLine="720"/>
        <w:jc w:val="right"/>
        <w:rPr>
          <w:rFonts w:ascii="Sylfaen" w:hAnsi="Sylfaen"/>
          <w:i/>
          <w:noProof/>
          <w:color w:val="000000"/>
          <w:sz w:val="18"/>
          <w:szCs w:val="18"/>
          <w:lang w:val="ka-GE"/>
        </w:rPr>
      </w:pPr>
      <w:r w:rsidRPr="008B24CD">
        <w:rPr>
          <w:rFonts w:ascii="Sylfaen" w:hAnsi="Sylfaen"/>
          <w:i/>
          <w:noProof/>
          <w:color w:val="000000"/>
          <w:sz w:val="18"/>
          <w:szCs w:val="18"/>
          <w:lang w:val="ka-GE"/>
        </w:rPr>
        <w:t>ლარებში</w:t>
      </w:r>
    </w:p>
    <w:tbl>
      <w:tblPr>
        <w:tblW w:w="5000" w:type="pct"/>
        <w:tblLook w:val="04A0" w:firstRow="1" w:lastRow="0" w:firstColumn="1" w:lastColumn="0" w:noHBand="0" w:noVBand="1"/>
      </w:tblPr>
      <w:tblGrid>
        <w:gridCol w:w="1283"/>
        <w:gridCol w:w="4186"/>
        <w:gridCol w:w="1240"/>
        <w:gridCol w:w="1240"/>
        <w:gridCol w:w="1240"/>
        <w:gridCol w:w="1151"/>
      </w:tblGrid>
      <w:tr w:rsidR="001055FD" w:rsidRPr="001055FD" w14:paraId="7395E9DD" w14:textId="77777777" w:rsidTr="001055FD">
        <w:trPr>
          <w:trHeight w:val="288"/>
          <w:tblHeader/>
        </w:trPr>
        <w:tc>
          <w:tcPr>
            <w:tcW w:w="620"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59FED1E" w14:textId="77777777" w:rsidR="001055FD" w:rsidRPr="001055FD" w:rsidRDefault="001055FD" w:rsidP="006B6DE2">
            <w:pPr>
              <w:spacing w:after="0" w:line="240" w:lineRule="auto"/>
              <w:jc w:val="center"/>
              <w:rPr>
                <w:rFonts w:ascii="Sylfaen" w:eastAsia="Times New Roman" w:hAnsi="Sylfaen" w:cs="Arial"/>
                <w:b/>
                <w:bCs/>
                <w:i/>
                <w:iCs/>
                <w:sz w:val="16"/>
                <w:szCs w:val="16"/>
              </w:rPr>
            </w:pPr>
            <w:r w:rsidRPr="001055FD">
              <w:rPr>
                <w:rFonts w:ascii="Sylfaen" w:eastAsia="Times New Roman" w:hAnsi="Sylfaen" w:cs="Arial"/>
                <w:b/>
                <w:bCs/>
                <w:i/>
                <w:iCs/>
                <w:sz w:val="16"/>
                <w:szCs w:val="16"/>
              </w:rPr>
              <w:t>დოკუმენტის თარიღი და ნომერი</w:t>
            </w:r>
          </w:p>
        </w:tc>
        <w:tc>
          <w:tcPr>
            <w:tcW w:w="2024" w:type="pct"/>
            <w:tcBorders>
              <w:top w:val="dotted" w:sz="4" w:space="0" w:color="auto"/>
              <w:left w:val="nil"/>
              <w:bottom w:val="dotted" w:sz="4" w:space="0" w:color="auto"/>
              <w:right w:val="dotted" w:sz="4" w:space="0" w:color="auto"/>
            </w:tcBorders>
            <w:shd w:val="clear" w:color="auto" w:fill="auto"/>
            <w:vAlign w:val="center"/>
            <w:hideMark/>
          </w:tcPr>
          <w:p w14:paraId="4358776F" w14:textId="77777777" w:rsidR="001055FD" w:rsidRPr="001055FD" w:rsidRDefault="001055FD" w:rsidP="006B6DE2">
            <w:pPr>
              <w:spacing w:after="0" w:line="240" w:lineRule="auto"/>
              <w:jc w:val="center"/>
              <w:rPr>
                <w:rFonts w:ascii="Sylfaen" w:eastAsia="Times New Roman" w:hAnsi="Sylfaen" w:cs="Arial"/>
                <w:b/>
                <w:bCs/>
                <w:i/>
                <w:iCs/>
                <w:sz w:val="16"/>
                <w:szCs w:val="16"/>
              </w:rPr>
            </w:pPr>
            <w:r w:rsidRPr="001055FD">
              <w:rPr>
                <w:rFonts w:ascii="Sylfaen" w:eastAsia="Times New Roman" w:hAnsi="Sylfaen" w:cs="Arial"/>
                <w:b/>
                <w:bCs/>
                <w:i/>
                <w:iCs/>
                <w:sz w:val="16"/>
                <w:szCs w:val="16"/>
              </w:rPr>
              <w:t>თანხის გაცემის მიზანი</w:t>
            </w:r>
          </w:p>
        </w:tc>
        <w:tc>
          <w:tcPr>
            <w:tcW w:w="600" w:type="pct"/>
            <w:tcBorders>
              <w:top w:val="dotted" w:sz="4" w:space="0" w:color="auto"/>
              <w:left w:val="nil"/>
              <w:bottom w:val="dotted" w:sz="4" w:space="0" w:color="auto"/>
              <w:right w:val="dotted" w:sz="4" w:space="0" w:color="auto"/>
            </w:tcBorders>
            <w:shd w:val="clear" w:color="auto" w:fill="auto"/>
            <w:vAlign w:val="center"/>
            <w:hideMark/>
          </w:tcPr>
          <w:p w14:paraId="33EAA781" w14:textId="77777777" w:rsidR="001055FD" w:rsidRPr="001055FD" w:rsidRDefault="001055FD" w:rsidP="006B6DE2">
            <w:pPr>
              <w:spacing w:after="0" w:line="240" w:lineRule="auto"/>
              <w:jc w:val="center"/>
              <w:rPr>
                <w:rFonts w:ascii="Sylfaen" w:eastAsia="Times New Roman" w:hAnsi="Sylfaen" w:cs="Arial"/>
                <w:b/>
                <w:bCs/>
                <w:i/>
                <w:iCs/>
                <w:sz w:val="16"/>
                <w:szCs w:val="16"/>
              </w:rPr>
            </w:pPr>
            <w:r w:rsidRPr="001055FD">
              <w:rPr>
                <w:rFonts w:ascii="Sylfaen" w:eastAsia="Times New Roman" w:hAnsi="Sylfaen" w:cs="Arial"/>
                <w:b/>
                <w:bCs/>
                <w:i/>
                <w:iCs/>
                <w:sz w:val="16"/>
                <w:szCs w:val="16"/>
              </w:rPr>
              <w:t>აქტით გამოყოფილი თანხა</w:t>
            </w:r>
          </w:p>
        </w:tc>
        <w:tc>
          <w:tcPr>
            <w:tcW w:w="600" w:type="pct"/>
            <w:tcBorders>
              <w:top w:val="dotted" w:sz="4" w:space="0" w:color="auto"/>
              <w:left w:val="nil"/>
              <w:bottom w:val="dotted" w:sz="4" w:space="0" w:color="auto"/>
              <w:right w:val="dotted" w:sz="4" w:space="0" w:color="auto"/>
            </w:tcBorders>
            <w:shd w:val="clear" w:color="auto" w:fill="auto"/>
            <w:vAlign w:val="center"/>
            <w:hideMark/>
          </w:tcPr>
          <w:p w14:paraId="4C28D2F5" w14:textId="77777777" w:rsidR="001055FD" w:rsidRPr="001055FD" w:rsidRDefault="001055FD" w:rsidP="006B6DE2">
            <w:pPr>
              <w:spacing w:after="0" w:line="240" w:lineRule="auto"/>
              <w:jc w:val="center"/>
              <w:rPr>
                <w:rFonts w:ascii="Sylfaen" w:eastAsia="Times New Roman" w:hAnsi="Sylfaen" w:cs="Arial"/>
                <w:b/>
                <w:bCs/>
                <w:i/>
                <w:iCs/>
                <w:sz w:val="16"/>
                <w:szCs w:val="16"/>
              </w:rPr>
            </w:pPr>
            <w:r w:rsidRPr="001055FD">
              <w:rPr>
                <w:rFonts w:ascii="Sylfaen" w:eastAsia="Times New Roman" w:hAnsi="Sylfaen" w:cs="Arial"/>
                <w:b/>
                <w:bCs/>
                <w:i/>
                <w:iCs/>
                <w:sz w:val="16"/>
                <w:szCs w:val="16"/>
              </w:rPr>
              <w:t>გამოყოფილი თანხა</w:t>
            </w:r>
          </w:p>
        </w:tc>
        <w:tc>
          <w:tcPr>
            <w:tcW w:w="600" w:type="pct"/>
            <w:tcBorders>
              <w:top w:val="dotted" w:sz="4" w:space="0" w:color="auto"/>
              <w:left w:val="nil"/>
              <w:bottom w:val="dotted" w:sz="4" w:space="0" w:color="auto"/>
              <w:right w:val="dotted" w:sz="4" w:space="0" w:color="auto"/>
            </w:tcBorders>
            <w:shd w:val="clear" w:color="auto" w:fill="auto"/>
            <w:vAlign w:val="center"/>
            <w:hideMark/>
          </w:tcPr>
          <w:p w14:paraId="5531EBB3" w14:textId="77777777" w:rsidR="001055FD" w:rsidRPr="001055FD" w:rsidRDefault="001055FD" w:rsidP="006B6DE2">
            <w:pPr>
              <w:spacing w:after="0" w:line="240" w:lineRule="auto"/>
              <w:jc w:val="center"/>
              <w:rPr>
                <w:rFonts w:ascii="Sylfaen" w:eastAsia="Times New Roman" w:hAnsi="Sylfaen" w:cs="Arial"/>
                <w:b/>
                <w:bCs/>
                <w:i/>
                <w:iCs/>
                <w:sz w:val="16"/>
                <w:szCs w:val="16"/>
              </w:rPr>
            </w:pPr>
            <w:r w:rsidRPr="001055FD">
              <w:rPr>
                <w:rFonts w:ascii="Sylfaen" w:eastAsia="Times New Roman" w:hAnsi="Sylfaen" w:cs="Arial"/>
                <w:b/>
                <w:bCs/>
                <w:i/>
                <w:iCs/>
                <w:sz w:val="16"/>
                <w:szCs w:val="16"/>
              </w:rPr>
              <w:t>საკასო</w:t>
            </w:r>
            <w:r w:rsidRPr="001055FD">
              <w:rPr>
                <w:rFonts w:ascii="AcadNusx" w:eastAsia="Times New Roman" w:hAnsi="AcadNusx" w:cs="Arial"/>
                <w:b/>
                <w:bCs/>
                <w:sz w:val="16"/>
                <w:szCs w:val="16"/>
              </w:rPr>
              <w:t xml:space="preserve"> </w:t>
            </w:r>
            <w:r w:rsidRPr="001055FD">
              <w:rPr>
                <w:rFonts w:ascii="Sylfaen" w:eastAsia="Times New Roman" w:hAnsi="Sylfaen" w:cs="Arial"/>
                <w:b/>
                <w:bCs/>
                <w:sz w:val="16"/>
                <w:szCs w:val="16"/>
              </w:rPr>
              <w:t>ხარჯი</w:t>
            </w:r>
          </w:p>
        </w:tc>
        <w:tc>
          <w:tcPr>
            <w:tcW w:w="557" w:type="pct"/>
            <w:tcBorders>
              <w:top w:val="dotted" w:sz="4" w:space="0" w:color="auto"/>
              <w:left w:val="nil"/>
              <w:bottom w:val="dotted" w:sz="4" w:space="0" w:color="auto"/>
              <w:right w:val="dotted" w:sz="4" w:space="0" w:color="auto"/>
            </w:tcBorders>
            <w:shd w:val="clear" w:color="auto" w:fill="auto"/>
            <w:vAlign w:val="center"/>
            <w:hideMark/>
          </w:tcPr>
          <w:p w14:paraId="772C250A" w14:textId="77777777" w:rsidR="001055FD" w:rsidRPr="001055FD" w:rsidRDefault="001055FD" w:rsidP="006B6DE2">
            <w:pPr>
              <w:spacing w:after="0" w:line="240" w:lineRule="auto"/>
              <w:jc w:val="center"/>
              <w:rPr>
                <w:rFonts w:ascii="Sylfaen" w:eastAsia="Times New Roman" w:hAnsi="Sylfaen" w:cs="Arial"/>
                <w:b/>
                <w:bCs/>
                <w:i/>
                <w:iCs/>
                <w:sz w:val="16"/>
                <w:szCs w:val="16"/>
              </w:rPr>
            </w:pPr>
            <w:r w:rsidRPr="001055FD">
              <w:rPr>
                <w:rFonts w:ascii="Sylfaen" w:eastAsia="Times New Roman" w:hAnsi="Sylfaen" w:cs="Arial"/>
                <w:b/>
                <w:bCs/>
                <w:i/>
                <w:iCs/>
                <w:sz w:val="16"/>
                <w:szCs w:val="16"/>
              </w:rPr>
              <w:t>გადახრა</w:t>
            </w:r>
          </w:p>
        </w:tc>
      </w:tr>
      <w:tr w:rsidR="001055FD" w:rsidRPr="001055FD" w14:paraId="5139DBE8" w14:textId="77777777" w:rsidTr="001055FD">
        <w:trPr>
          <w:trHeight w:val="288"/>
        </w:trPr>
        <w:tc>
          <w:tcPr>
            <w:tcW w:w="2645" w:type="pct"/>
            <w:gridSpan w:val="2"/>
            <w:tcBorders>
              <w:top w:val="dotted" w:sz="4" w:space="0" w:color="auto"/>
              <w:left w:val="dotted" w:sz="4" w:space="0" w:color="auto"/>
              <w:bottom w:val="dotted" w:sz="4" w:space="0" w:color="auto"/>
              <w:right w:val="nil"/>
            </w:tcBorders>
            <w:shd w:val="clear" w:color="000000" w:fill="DAEEF3"/>
            <w:vAlign w:val="center"/>
            <w:hideMark/>
          </w:tcPr>
          <w:p w14:paraId="5939BF97" w14:textId="77777777" w:rsidR="001055FD" w:rsidRPr="001055FD" w:rsidRDefault="001055FD" w:rsidP="006B6DE2">
            <w:pPr>
              <w:spacing w:after="0" w:line="240" w:lineRule="auto"/>
              <w:jc w:val="center"/>
              <w:rPr>
                <w:rFonts w:ascii="Sylfaen" w:eastAsia="Times New Roman" w:hAnsi="Sylfaen" w:cs="Arial"/>
                <w:b/>
                <w:bCs/>
                <w:sz w:val="16"/>
                <w:szCs w:val="16"/>
              </w:rPr>
            </w:pPr>
            <w:r w:rsidRPr="001055FD">
              <w:rPr>
                <w:rFonts w:ascii="Sylfaen" w:eastAsia="Times New Roman" w:hAnsi="Sylfaen" w:cs="Arial"/>
                <w:b/>
                <w:bCs/>
                <w:sz w:val="16"/>
                <w:szCs w:val="16"/>
              </w:rPr>
              <w:t>საქართველოს პრეზიდენტის ადმინისტრაცია</w:t>
            </w:r>
          </w:p>
        </w:tc>
        <w:tc>
          <w:tcPr>
            <w:tcW w:w="600" w:type="pct"/>
            <w:tcBorders>
              <w:top w:val="nil"/>
              <w:left w:val="nil"/>
              <w:bottom w:val="dotted" w:sz="4" w:space="0" w:color="auto"/>
              <w:right w:val="dotted" w:sz="4" w:space="0" w:color="auto"/>
            </w:tcBorders>
            <w:shd w:val="clear" w:color="000000" w:fill="DAEEF3"/>
            <w:noWrap/>
            <w:vAlign w:val="center"/>
            <w:hideMark/>
          </w:tcPr>
          <w:p w14:paraId="1777EAE2"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1,135,000.00</w:t>
            </w:r>
          </w:p>
        </w:tc>
        <w:tc>
          <w:tcPr>
            <w:tcW w:w="600" w:type="pct"/>
            <w:tcBorders>
              <w:top w:val="nil"/>
              <w:left w:val="nil"/>
              <w:bottom w:val="dotted" w:sz="4" w:space="0" w:color="auto"/>
              <w:right w:val="dotted" w:sz="4" w:space="0" w:color="auto"/>
            </w:tcBorders>
            <w:shd w:val="clear" w:color="000000" w:fill="DAEEF3"/>
            <w:noWrap/>
            <w:vAlign w:val="center"/>
            <w:hideMark/>
          </w:tcPr>
          <w:p w14:paraId="6E7AB092"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1,135,000.00</w:t>
            </w:r>
          </w:p>
        </w:tc>
        <w:tc>
          <w:tcPr>
            <w:tcW w:w="600" w:type="pct"/>
            <w:tcBorders>
              <w:top w:val="nil"/>
              <w:left w:val="nil"/>
              <w:bottom w:val="dotted" w:sz="4" w:space="0" w:color="auto"/>
              <w:right w:val="dotted" w:sz="4" w:space="0" w:color="auto"/>
            </w:tcBorders>
            <w:shd w:val="clear" w:color="000000" w:fill="DAEEF3"/>
            <w:noWrap/>
            <w:vAlign w:val="center"/>
            <w:hideMark/>
          </w:tcPr>
          <w:p w14:paraId="73D4D463"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1,134,915.02</w:t>
            </w:r>
          </w:p>
        </w:tc>
        <w:tc>
          <w:tcPr>
            <w:tcW w:w="557" w:type="pct"/>
            <w:tcBorders>
              <w:top w:val="nil"/>
              <w:left w:val="nil"/>
              <w:bottom w:val="dotted" w:sz="4" w:space="0" w:color="auto"/>
              <w:right w:val="dotted" w:sz="4" w:space="0" w:color="auto"/>
            </w:tcBorders>
            <w:shd w:val="clear" w:color="000000" w:fill="DAEEF3"/>
            <w:noWrap/>
            <w:vAlign w:val="center"/>
            <w:hideMark/>
          </w:tcPr>
          <w:p w14:paraId="46E4C3D7"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84.98</w:t>
            </w:r>
          </w:p>
        </w:tc>
      </w:tr>
      <w:tr w:rsidR="001055FD" w:rsidRPr="001055FD" w14:paraId="1F84260C" w14:textId="77777777" w:rsidTr="001055FD">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33B63417" w14:textId="77777777" w:rsidR="001055FD" w:rsidRPr="001055FD" w:rsidRDefault="001055FD" w:rsidP="006B6DE2">
            <w:pPr>
              <w:spacing w:after="0" w:line="240" w:lineRule="auto"/>
              <w:jc w:val="center"/>
              <w:rPr>
                <w:rFonts w:ascii="Sylfaen" w:eastAsia="Times New Roman" w:hAnsi="Sylfaen" w:cs="Arial"/>
                <w:sz w:val="16"/>
                <w:szCs w:val="16"/>
              </w:rPr>
            </w:pPr>
            <w:r w:rsidRPr="001055FD">
              <w:rPr>
                <w:rFonts w:ascii="Sylfaen" w:eastAsia="Times New Roman" w:hAnsi="Sylfaen" w:cs="Arial"/>
                <w:sz w:val="16"/>
                <w:szCs w:val="16"/>
              </w:rPr>
              <w:t>საქართველოს მთავრობის განკარგულება N1212 16.07.21.</w:t>
            </w:r>
          </w:p>
        </w:tc>
        <w:tc>
          <w:tcPr>
            <w:tcW w:w="2024" w:type="pct"/>
            <w:tcBorders>
              <w:top w:val="nil"/>
              <w:left w:val="nil"/>
              <w:bottom w:val="dotted" w:sz="4" w:space="0" w:color="auto"/>
              <w:right w:val="dotted" w:sz="4" w:space="0" w:color="auto"/>
            </w:tcBorders>
            <w:shd w:val="clear" w:color="auto" w:fill="auto"/>
            <w:vAlign w:val="center"/>
            <w:hideMark/>
          </w:tcPr>
          <w:p w14:paraId="6FF923E7" w14:textId="77777777" w:rsidR="001055FD" w:rsidRPr="001055FD" w:rsidRDefault="001055FD" w:rsidP="006B6DE2">
            <w:pPr>
              <w:spacing w:after="0" w:line="240" w:lineRule="auto"/>
              <w:rPr>
                <w:rFonts w:ascii="Sylfaen" w:eastAsia="Times New Roman" w:hAnsi="Sylfaen" w:cs="Arial"/>
                <w:sz w:val="16"/>
                <w:szCs w:val="16"/>
              </w:rPr>
            </w:pPr>
            <w:r w:rsidRPr="001055FD">
              <w:rPr>
                <w:rFonts w:ascii="Sylfaen" w:eastAsia="Times New Roman" w:hAnsi="Sylfaen" w:cs="Arial"/>
                <w:sz w:val="16"/>
                <w:szCs w:val="16"/>
              </w:rPr>
              <w:t>საქართველოს პრეზიდენტის ადმინისტრაციის შეუფერხებელ ფუნქციონირებასთან დაკავშირებული ხარჯების დაფინანსების მიზნით</w:t>
            </w:r>
          </w:p>
        </w:tc>
        <w:tc>
          <w:tcPr>
            <w:tcW w:w="600" w:type="pct"/>
            <w:tcBorders>
              <w:top w:val="nil"/>
              <w:left w:val="nil"/>
              <w:bottom w:val="dotted" w:sz="4" w:space="0" w:color="auto"/>
              <w:right w:val="dotted" w:sz="4" w:space="0" w:color="auto"/>
            </w:tcBorders>
            <w:shd w:val="clear" w:color="000000" w:fill="FFFFFF"/>
            <w:noWrap/>
            <w:vAlign w:val="center"/>
            <w:hideMark/>
          </w:tcPr>
          <w:p w14:paraId="43E3550C"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1,135,000.00</w:t>
            </w:r>
          </w:p>
        </w:tc>
        <w:tc>
          <w:tcPr>
            <w:tcW w:w="600" w:type="pct"/>
            <w:tcBorders>
              <w:top w:val="nil"/>
              <w:left w:val="nil"/>
              <w:bottom w:val="dotted" w:sz="4" w:space="0" w:color="auto"/>
              <w:right w:val="dotted" w:sz="4" w:space="0" w:color="auto"/>
            </w:tcBorders>
            <w:shd w:val="clear" w:color="000000" w:fill="FFFFFF"/>
            <w:noWrap/>
            <w:vAlign w:val="center"/>
            <w:hideMark/>
          </w:tcPr>
          <w:p w14:paraId="03427837"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1,135,000.00</w:t>
            </w:r>
          </w:p>
        </w:tc>
        <w:tc>
          <w:tcPr>
            <w:tcW w:w="600" w:type="pct"/>
            <w:tcBorders>
              <w:top w:val="nil"/>
              <w:left w:val="nil"/>
              <w:bottom w:val="dotted" w:sz="4" w:space="0" w:color="auto"/>
              <w:right w:val="dotted" w:sz="4" w:space="0" w:color="auto"/>
            </w:tcBorders>
            <w:shd w:val="clear" w:color="000000" w:fill="FFFFFF"/>
            <w:noWrap/>
            <w:vAlign w:val="center"/>
            <w:hideMark/>
          </w:tcPr>
          <w:p w14:paraId="280A9B11"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1,134,915.02</w:t>
            </w:r>
          </w:p>
        </w:tc>
        <w:tc>
          <w:tcPr>
            <w:tcW w:w="557" w:type="pct"/>
            <w:tcBorders>
              <w:top w:val="nil"/>
              <w:left w:val="nil"/>
              <w:bottom w:val="dotted" w:sz="4" w:space="0" w:color="auto"/>
              <w:right w:val="dotted" w:sz="4" w:space="0" w:color="auto"/>
            </w:tcBorders>
            <w:shd w:val="clear" w:color="000000" w:fill="FFFFFF"/>
            <w:noWrap/>
            <w:vAlign w:val="center"/>
            <w:hideMark/>
          </w:tcPr>
          <w:p w14:paraId="39EBA0CA"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84.98</w:t>
            </w:r>
          </w:p>
        </w:tc>
      </w:tr>
      <w:tr w:rsidR="001055FD" w:rsidRPr="001055FD" w14:paraId="6C7C50E9" w14:textId="77777777" w:rsidTr="001055FD">
        <w:trPr>
          <w:trHeight w:val="288"/>
        </w:trPr>
        <w:tc>
          <w:tcPr>
            <w:tcW w:w="2645" w:type="pct"/>
            <w:gridSpan w:val="2"/>
            <w:tcBorders>
              <w:top w:val="dotted" w:sz="4" w:space="0" w:color="auto"/>
              <w:left w:val="dotted" w:sz="4" w:space="0" w:color="auto"/>
              <w:bottom w:val="dotted" w:sz="4" w:space="0" w:color="auto"/>
              <w:right w:val="nil"/>
            </w:tcBorders>
            <w:shd w:val="clear" w:color="000000" w:fill="DAEEF3"/>
            <w:vAlign w:val="center"/>
            <w:hideMark/>
          </w:tcPr>
          <w:p w14:paraId="2BB46AD5" w14:textId="77777777" w:rsidR="001055FD" w:rsidRPr="001055FD" w:rsidRDefault="001055FD" w:rsidP="006B6DE2">
            <w:pPr>
              <w:spacing w:after="0" w:line="240" w:lineRule="auto"/>
              <w:jc w:val="center"/>
              <w:rPr>
                <w:rFonts w:ascii="Sylfaen" w:eastAsia="Times New Roman" w:hAnsi="Sylfaen" w:cs="Arial"/>
                <w:b/>
                <w:bCs/>
                <w:sz w:val="16"/>
                <w:szCs w:val="16"/>
              </w:rPr>
            </w:pPr>
            <w:r w:rsidRPr="001055FD">
              <w:rPr>
                <w:rFonts w:ascii="Sylfaen" w:eastAsia="Times New Roman" w:hAnsi="Sylfaen" w:cs="Arial"/>
                <w:b/>
                <w:bCs/>
                <w:sz w:val="16"/>
                <w:szCs w:val="16"/>
              </w:rPr>
              <w:t>საქართველოს მთავრობის ადმინისტრაცია</w:t>
            </w:r>
          </w:p>
        </w:tc>
        <w:tc>
          <w:tcPr>
            <w:tcW w:w="600" w:type="pct"/>
            <w:tcBorders>
              <w:top w:val="nil"/>
              <w:left w:val="nil"/>
              <w:bottom w:val="dotted" w:sz="4" w:space="0" w:color="auto"/>
              <w:right w:val="dotted" w:sz="4" w:space="0" w:color="auto"/>
            </w:tcBorders>
            <w:shd w:val="clear" w:color="000000" w:fill="DAEEF3"/>
            <w:noWrap/>
            <w:vAlign w:val="center"/>
            <w:hideMark/>
          </w:tcPr>
          <w:p w14:paraId="43734A5D"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17,261,243.44</w:t>
            </w:r>
          </w:p>
        </w:tc>
        <w:tc>
          <w:tcPr>
            <w:tcW w:w="600" w:type="pct"/>
            <w:tcBorders>
              <w:top w:val="nil"/>
              <w:left w:val="nil"/>
              <w:bottom w:val="dotted" w:sz="4" w:space="0" w:color="auto"/>
              <w:right w:val="dotted" w:sz="4" w:space="0" w:color="auto"/>
            </w:tcBorders>
            <w:shd w:val="clear" w:color="000000" w:fill="DAEEF3"/>
            <w:noWrap/>
            <w:vAlign w:val="center"/>
            <w:hideMark/>
          </w:tcPr>
          <w:p w14:paraId="38F8BB96"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17,261,243.44</w:t>
            </w:r>
          </w:p>
        </w:tc>
        <w:tc>
          <w:tcPr>
            <w:tcW w:w="600" w:type="pct"/>
            <w:tcBorders>
              <w:top w:val="nil"/>
              <w:left w:val="nil"/>
              <w:bottom w:val="dotted" w:sz="4" w:space="0" w:color="auto"/>
              <w:right w:val="dotted" w:sz="4" w:space="0" w:color="auto"/>
            </w:tcBorders>
            <w:shd w:val="clear" w:color="000000" w:fill="DAEEF3"/>
            <w:noWrap/>
            <w:vAlign w:val="center"/>
            <w:hideMark/>
          </w:tcPr>
          <w:p w14:paraId="39412F40"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16,753,140.38</w:t>
            </w:r>
          </w:p>
        </w:tc>
        <w:tc>
          <w:tcPr>
            <w:tcW w:w="557" w:type="pct"/>
            <w:tcBorders>
              <w:top w:val="nil"/>
              <w:left w:val="nil"/>
              <w:bottom w:val="dotted" w:sz="4" w:space="0" w:color="auto"/>
              <w:right w:val="dotted" w:sz="4" w:space="0" w:color="auto"/>
            </w:tcBorders>
            <w:shd w:val="clear" w:color="000000" w:fill="DAEEF3"/>
            <w:noWrap/>
            <w:vAlign w:val="center"/>
            <w:hideMark/>
          </w:tcPr>
          <w:p w14:paraId="14BE8837"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508,103.06</w:t>
            </w:r>
          </w:p>
        </w:tc>
      </w:tr>
      <w:tr w:rsidR="001055FD" w:rsidRPr="001055FD" w14:paraId="30E47524" w14:textId="77777777" w:rsidTr="001055FD">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7838FDEA" w14:textId="77777777" w:rsidR="001055FD" w:rsidRPr="001055FD" w:rsidRDefault="001055FD" w:rsidP="006B6DE2">
            <w:pPr>
              <w:spacing w:after="0" w:line="240" w:lineRule="auto"/>
              <w:jc w:val="center"/>
              <w:rPr>
                <w:rFonts w:ascii="Sylfaen" w:eastAsia="Times New Roman" w:hAnsi="Sylfaen" w:cs="Arial"/>
                <w:sz w:val="16"/>
                <w:szCs w:val="16"/>
              </w:rPr>
            </w:pPr>
            <w:r w:rsidRPr="001055FD">
              <w:rPr>
                <w:rFonts w:ascii="Sylfaen" w:eastAsia="Times New Roman" w:hAnsi="Sylfaen" w:cs="Arial"/>
                <w:sz w:val="16"/>
                <w:szCs w:val="16"/>
              </w:rPr>
              <w:t>საქართველოს მთავრობის განკარგულება N68 21.01.21.</w:t>
            </w:r>
          </w:p>
        </w:tc>
        <w:tc>
          <w:tcPr>
            <w:tcW w:w="2024" w:type="pct"/>
            <w:tcBorders>
              <w:top w:val="nil"/>
              <w:left w:val="nil"/>
              <w:bottom w:val="dotted" w:sz="4" w:space="0" w:color="auto"/>
              <w:right w:val="dotted" w:sz="4" w:space="0" w:color="auto"/>
            </w:tcBorders>
            <w:shd w:val="clear" w:color="auto" w:fill="auto"/>
            <w:vAlign w:val="center"/>
            <w:hideMark/>
          </w:tcPr>
          <w:p w14:paraId="3D720334" w14:textId="77777777" w:rsidR="001055FD" w:rsidRPr="001055FD" w:rsidRDefault="001055FD" w:rsidP="006B6DE2">
            <w:pPr>
              <w:spacing w:after="0" w:line="240" w:lineRule="auto"/>
              <w:rPr>
                <w:rFonts w:ascii="Sylfaen" w:eastAsia="Times New Roman" w:hAnsi="Sylfaen" w:cs="Arial"/>
                <w:sz w:val="16"/>
                <w:szCs w:val="16"/>
              </w:rPr>
            </w:pPr>
            <w:r w:rsidRPr="001055FD">
              <w:rPr>
                <w:rFonts w:ascii="Sylfaen" w:eastAsia="Times New Roman" w:hAnsi="Sylfaen" w:cs="Arial"/>
                <w:sz w:val="16"/>
                <w:szCs w:val="16"/>
              </w:rPr>
              <w:t>საქართველოსა და აშშ-ს შორის სტრატეგიული პარტნიორობის გაღრმავების პროცესის მხარდასაჭერად, ასევე აშშ-ში საქართველოს შესახებ ცნობადობის ამაღლებისა და ქვეყნის სათანადოდ წარმოჩენის პროცესში დახმარების მიზნით აუცილებელი საკონსულტაციო მომსახურების შეძენის ხარჯების დასაფინანსებლად</w:t>
            </w:r>
          </w:p>
        </w:tc>
        <w:tc>
          <w:tcPr>
            <w:tcW w:w="600" w:type="pct"/>
            <w:tcBorders>
              <w:top w:val="nil"/>
              <w:left w:val="nil"/>
              <w:bottom w:val="dotted" w:sz="4" w:space="0" w:color="auto"/>
              <w:right w:val="dotted" w:sz="4" w:space="0" w:color="auto"/>
            </w:tcBorders>
            <w:shd w:val="clear" w:color="000000" w:fill="FFFFFF"/>
            <w:noWrap/>
            <w:vAlign w:val="center"/>
            <w:hideMark/>
          </w:tcPr>
          <w:p w14:paraId="59F1ABD8"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3,683,017.84</w:t>
            </w:r>
          </w:p>
        </w:tc>
        <w:tc>
          <w:tcPr>
            <w:tcW w:w="600" w:type="pct"/>
            <w:tcBorders>
              <w:top w:val="nil"/>
              <w:left w:val="nil"/>
              <w:bottom w:val="dotted" w:sz="4" w:space="0" w:color="auto"/>
              <w:right w:val="dotted" w:sz="4" w:space="0" w:color="auto"/>
            </w:tcBorders>
            <w:shd w:val="clear" w:color="000000" w:fill="FFFFFF"/>
            <w:noWrap/>
            <w:vAlign w:val="center"/>
            <w:hideMark/>
          </w:tcPr>
          <w:p w14:paraId="275A6206"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3,683,017.84</w:t>
            </w:r>
          </w:p>
        </w:tc>
        <w:tc>
          <w:tcPr>
            <w:tcW w:w="600" w:type="pct"/>
            <w:tcBorders>
              <w:top w:val="nil"/>
              <w:left w:val="nil"/>
              <w:bottom w:val="dotted" w:sz="4" w:space="0" w:color="auto"/>
              <w:right w:val="dotted" w:sz="4" w:space="0" w:color="auto"/>
            </w:tcBorders>
            <w:shd w:val="clear" w:color="000000" w:fill="FFFFFF"/>
            <w:noWrap/>
            <w:vAlign w:val="center"/>
            <w:hideMark/>
          </w:tcPr>
          <w:p w14:paraId="516F50E0"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3,374,715.00</w:t>
            </w:r>
          </w:p>
        </w:tc>
        <w:tc>
          <w:tcPr>
            <w:tcW w:w="557" w:type="pct"/>
            <w:tcBorders>
              <w:top w:val="nil"/>
              <w:left w:val="nil"/>
              <w:bottom w:val="dotted" w:sz="4" w:space="0" w:color="auto"/>
              <w:right w:val="dotted" w:sz="4" w:space="0" w:color="auto"/>
            </w:tcBorders>
            <w:shd w:val="clear" w:color="000000" w:fill="FFFFFF"/>
            <w:noWrap/>
            <w:vAlign w:val="center"/>
            <w:hideMark/>
          </w:tcPr>
          <w:p w14:paraId="367E9344"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308,302.84</w:t>
            </w:r>
          </w:p>
        </w:tc>
      </w:tr>
      <w:tr w:rsidR="001055FD" w:rsidRPr="001055FD" w14:paraId="656E3928" w14:textId="77777777" w:rsidTr="001055FD">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476EACF6" w14:textId="77777777" w:rsidR="001055FD" w:rsidRPr="001055FD" w:rsidRDefault="001055FD" w:rsidP="006B6DE2">
            <w:pPr>
              <w:spacing w:after="0" w:line="240" w:lineRule="auto"/>
              <w:jc w:val="center"/>
              <w:rPr>
                <w:rFonts w:ascii="Sylfaen" w:eastAsia="Times New Roman" w:hAnsi="Sylfaen" w:cs="Arial"/>
                <w:sz w:val="16"/>
                <w:szCs w:val="16"/>
              </w:rPr>
            </w:pPr>
            <w:r w:rsidRPr="001055FD">
              <w:rPr>
                <w:rFonts w:ascii="Sylfaen" w:eastAsia="Times New Roman" w:hAnsi="Sylfaen" w:cs="Arial"/>
                <w:sz w:val="16"/>
                <w:szCs w:val="16"/>
              </w:rPr>
              <w:t>საქართველოს მთავრობის განკარგულება N627 23.04.21.</w:t>
            </w:r>
          </w:p>
        </w:tc>
        <w:tc>
          <w:tcPr>
            <w:tcW w:w="2024" w:type="pct"/>
            <w:tcBorders>
              <w:top w:val="nil"/>
              <w:left w:val="nil"/>
              <w:bottom w:val="dotted" w:sz="4" w:space="0" w:color="auto"/>
              <w:right w:val="dotted" w:sz="4" w:space="0" w:color="auto"/>
            </w:tcBorders>
            <w:shd w:val="clear" w:color="auto" w:fill="auto"/>
            <w:vAlign w:val="center"/>
            <w:hideMark/>
          </w:tcPr>
          <w:p w14:paraId="7BEE2CC2" w14:textId="77777777" w:rsidR="001055FD" w:rsidRPr="001055FD" w:rsidRDefault="001055FD" w:rsidP="006B6DE2">
            <w:pPr>
              <w:spacing w:after="0" w:line="240" w:lineRule="auto"/>
              <w:rPr>
                <w:rFonts w:ascii="Sylfaen" w:eastAsia="Times New Roman" w:hAnsi="Sylfaen" w:cs="Arial"/>
                <w:sz w:val="16"/>
                <w:szCs w:val="16"/>
              </w:rPr>
            </w:pPr>
            <w:r w:rsidRPr="001055FD">
              <w:rPr>
                <w:rFonts w:ascii="Sylfaen" w:eastAsia="Times New Roman" w:hAnsi="Sylfaen" w:cs="Arial"/>
                <w:sz w:val="16"/>
                <w:szCs w:val="16"/>
              </w:rPr>
              <w:t>2021 წლის 7 აპრილს ოკუპაციის ხაზთან  მდინარე ენგურის გადმოკვეთისას ტრაგიკულად დაღუპულ პირთა (თამუნა ცატავა, თამაზ ბასლანძე, ელგუჯა გვალია, მაყვალა გაბისონია) ოჯახების დახმარების მიზნით (თითოეული გარდაცვლილი პირის ოჯახისათვის 10 000 ლ.)</w:t>
            </w:r>
          </w:p>
        </w:tc>
        <w:tc>
          <w:tcPr>
            <w:tcW w:w="600" w:type="pct"/>
            <w:tcBorders>
              <w:top w:val="nil"/>
              <w:left w:val="nil"/>
              <w:bottom w:val="dotted" w:sz="4" w:space="0" w:color="auto"/>
              <w:right w:val="dotted" w:sz="4" w:space="0" w:color="auto"/>
            </w:tcBorders>
            <w:shd w:val="clear" w:color="000000" w:fill="FFFFFF"/>
            <w:noWrap/>
            <w:vAlign w:val="center"/>
            <w:hideMark/>
          </w:tcPr>
          <w:p w14:paraId="7B38150B"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40,000.00</w:t>
            </w:r>
          </w:p>
        </w:tc>
        <w:tc>
          <w:tcPr>
            <w:tcW w:w="600" w:type="pct"/>
            <w:tcBorders>
              <w:top w:val="nil"/>
              <w:left w:val="nil"/>
              <w:bottom w:val="dotted" w:sz="4" w:space="0" w:color="auto"/>
              <w:right w:val="dotted" w:sz="4" w:space="0" w:color="auto"/>
            </w:tcBorders>
            <w:shd w:val="clear" w:color="000000" w:fill="FFFFFF"/>
            <w:noWrap/>
            <w:vAlign w:val="center"/>
            <w:hideMark/>
          </w:tcPr>
          <w:p w14:paraId="318C4FE4"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40,000.00</w:t>
            </w:r>
          </w:p>
        </w:tc>
        <w:tc>
          <w:tcPr>
            <w:tcW w:w="600" w:type="pct"/>
            <w:tcBorders>
              <w:top w:val="nil"/>
              <w:left w:val="nil"/>
              <w:bottom w:val="dotted" w:sz="4" w:space="0" w:color="auto"/>
              <w:right w:val="dotted" w:sz="4" w:space="0" w:color="auto"/>
            </w:tcBorders>
            <w:shd w:val="clear" w:color="000000" w:fill="FFFFFF"/>
            <w:noWrap/>
            <w:vAlign w:val="center"/>
            <w:hideMark/>
          </w:tcPr>
          <w:p w14:paraId="6EE1B245"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40,000.00</w:t>
            </w:r>
          </w:p>
        </w:tc>
        <w:tc>
          <w:tcPr>
            <w:tcW w:w="557" w:type="pct"/>
            <w:tcBorders>
              <w:top w:val="nil"/>
              <w:left w:val="nil"/>
              <w:bottom w:val="dotted" w:sz="4" w:space="0" w:color="auto"/>
              <w:right w:val="dotted" w:sz="4" w:space="0" w:color="auto"/>
            </w:tcBorders>
            <w:shd w:val="clear" w:color="000000" w:fill="FFFFFF"/>
            <w:noWrap/>
            <w:vAlign w:val="center"/>
            <w:hideMark/>
          </w:tcPr>
          <w:p w14:paraId="6380F61A"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0.00</w:t>
            </w:r>
          </w:p>
        </w:tc>
      </w:tr>
      <w:tr w:rsidR="001055FD" w:rsidRPr="001055FD" w14:paraId="0F4962CB" w14:textId="77777777" w:rsidTr="001055FD">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50939B15" w14:textId="77777777" w:rsidR="001055FD" w:rsidRPr="001055FD" w:rsidRDefault="001055FD" w:rsidP="006B6DE2">
            <w:pPr>
              <w:spacing w:after="0" w:line="240" w:lineRule="auto"/>
              <w:jc w:val="center"/>
              <w:rPr>
                <w:rFonts w:ascii="Sylfaen" w:eastAsia="Times New Roman" w:hAnsi="Sylfaen" w:cs="Arial"/>
                <w:sz w:val="16"/>
                <w:szCs w:val="16"/>
              </w:rPr>
            </w:pPr>
            <w:r w:rsidRPr="001055FD">
              <w:rPr>
                <w:rFonts w:ascii="Sylfaen" w:eastAsia="Times New Roman" w:hAnsi="Sylfaen" w:cs="Arial"/>
                <w:sz w:val="16"/>
                <w:szCs w:val="16"/>
              </w:rPr>
              <w:t>საქართველოს მთავრობის განკარგულება N14-ს 22.11.21.</w:t>
            </w:r>
          </w:p>
        </w:tc>
        <w:tc>
          <w:tcPr>
            <w:tcW w:w="2024" w:type="pct"/>
            <w:tcBorders>
              <w:top w:val="nil"/>
              <w:left w:val="nil"/>
              <w:bottom w:val="dotted" w:sz="4" w:space="0" w:color="auto"/>
              <w:right w:val="dotted" w:sz="4" w:space="0" w:color="auto"/>
            </w:tcBorders>
            <w:shd w:val="clear" w:color="auto" w:fill="auto"/>
            <w:vAlign w:val="center"/>
            <w:hideMark/>
          </w:tcPr>
          <w:p w14:paraId="49B14F84" w14:textId="77777777" w:rsidR="001055FD" w:rsidRPr="001055FD" w:rsidRDefault="001055FD" w:rsidP="006B6DE2">
            <w:pPr>
              <w:spacing w:after="0" w:line="240" w:lineRule="auto"/>
              <w:rPr>
                <w:rFonts w:ascii="Sylfaen" w:eastAsia="Times New Roman" w:hAnsi="Sylfaen" w:cs="Arial"/>
                <w:sz w:val="16"/>
                <w:szCs w:val="16"/>
              </w:rPr>
            </w:pPr>
            <w:r w:rsidRPr="001055FD">
              <w:rPr>
                <w:rFonts w:ascii="Sylfaen" w:eastAsia="Times New Roman" w:hAnsi="Sylfaen" w:cs="Arial"/>
                <w:sz w:val="16"/>
                <w:szCs w:val="16"/>
              </w:rPr>
              <w:t>ს ა ი დ უ მ ლ ო</w:t>
            </w:r>
          </w:p>
        </w:tc>
        <w:tc>
          <w:tcPr>
            <w:tcW w:w="600" w:type="pct"/>
            <w:tcBorders>
              <w:top w:val="nil"/>
              <w:left w:val="nil"/>
              <w:bottom w:val="dotted" w:sz="4" w:space="0" w:color="auto"/>
              <w:right w:val="dotted" w:sz="4" w:space="0" w:color="auto"/>
            </w:tcBorders>
            <w:shd w:val="clear" w:color="000000" w:fill="FFFFFF"/>
            <w:noWrap/>
            <w:vAlign w:val="center"/>
            <w:hideMark/>
          </w:tcPr>
          <w:p w14:paraId="32446175"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516,321.00</w:t>
            </w:r>
          </w:p>
        </w:tc>
        <w:tc>
          <w:tcPr>
            <w:tcW w:w="600" w:type="pct"/>
            <w:tcBorders>
              <w:top w:val="nil"/>
              <w:left w:val="nil"/>
              <w:bottom w:val="dotted" w:sz="4" w:space="0" w:color="auto"/>
              <w:right w:val="dotted" w:sz="4" w:space="0" w:color="auto"/>
            </w:tcBorders>
            <w:shd w:val="clear" w:color="000000" w:fill="FFFFFF"/>
            <w:noWrap/>
            <w:vAlign w:val="center"/>
            <w:hideMark/>
          </w:tcPr>
          <w:p w14:paraId="045B8B91"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516,321.00</w:t>
            </w:r>
          </w:p>
        </w:tc>
        <w:tc>
          <w:tcPr>
            <w:tcW w:w="600" w:type="pct"/>
            <w:tcBorders>
              <w:top w:val="nil"/>
              <w:left w:val="nil"/>
              <w:bottom w:val="dotted" w:sz="4" w:space="0" w:color="auto"/>
              <w:right w:val="dotted" w:sz="4" w:space="0" w:color="auto"/>
            </w:tcBorders>
            <w:shd w:val="clear" w:color="000000" w:fill="FFFFFF"/>
            <w:noWrap/>
            <w:vAlign w:val="center"/>
            <w:hideMark/>
          </w:tcPr>
          <w:p w14:paraId="4705E6C8"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502,181.19</w:t>
            </w:r>
          </w:p>
        </w:tc>
        <w:tc>
          <w:tcPr>
            <w:tcW w:w="557" w:type="pct"/>
            <w:tcBorders>
              <w:top w:val="nil"/>
              <w:left w:val="nil"/>
              <w:bottom w:val="dotted" w:sz="4" w:space="0" w:color="auto"/>
              <w:right w:val="dotted" w:sz="4" w:space="0" w:color="auto"/>
            </w:tcBorders>
            <w:shd w:val="clear" w:color="000000" w:fill="FFFFFF"/>
            <w:noWrap/>
            <w:vAlign w:val="center"/>
            <w:hideMark/>
          </w:tcPr>
          <w:p w14:paraId="48736DD5"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14,139.81</w:t>
            </w:r>
          </w:p>
        </w:tc>
      </w:tr>
      <w:tr w:rsidR="001055FD" w:rsidRPr="001055FD" w14:paraId="35C4644F" w14:textId="77777777" w:rsidTr="001055FD">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0D5FB421" w14:textId="77777777" w:rsidR="001055FD" w:rsidRPr="001055FD" w:rsidRDefault="001055FD" w:rsidP="006B6DE2">
            <w:pPr>
              <w:spacing w:after="0" w:line="240" w:lineRule="auto"/>
              <w:jc w:val="center"/>
              <w:rPr>
                <w:rFonts w:ascii="Sylfaen" w:eastAsia="Times New Roman" w:hAnsi="Sylfaen" w:cs="Arial"/>
                <w:sz w:val="16"/>
                <w:szCs w:val="16"/>
              </w:rPr>
            </w:pPr>
            <w:r w:rsidRPr="001055FD">
              <w:rPr>
                <w:rFonts w:ascii="Sylfaen" w:eastAsia="Times New Roman" w:hAnsi="Sylfaen" w:cs="Arial"/>
                <w:sz w:val="16"/>
                <w:szCs w:val="16"/>
              </w:rPr>
              <w:t>საქართველოს მთავრობის განკარგულება N2080 26.11.21.</w:t>
            </w:r>
          </w:p>
        </w:tc>
        <w:tc>
          <w:tcPr>
            <w:tcW w:w="2024" w:type="pct"/>
            <w:tcBorders>
              <w:top w:val="nil"/>
              <w:left w:val="nil"/>
              <w:bottom w:val="dotted" w:sz="4" w:space="0" w:color="auto"/>
              <w:right w:val="dotted" w:sz="4" w:space="0" w:color="auto"/>
            </w:tcBorders>
            <w:shd w:val="clear" w:color="auto" w:fill="auto"/>
            <w:vAlign w:val="center"/>
            <w:hideMark/>
          </w:tcPr>
          <w:p w14:paraId="2B8E1A2D" w14:textId="77777777" w:rsidR="001055FD" w:rsidRPr="001055FD" w:rsidRDefault="001055FD" w:rsidP="006B6DE2">
            <w:pPr>
              <w:spacing w:after="0" w:line="240" w:lineRule="auto"/>
              <w:rPr>
                <w:rFonts w:ascii="Sylfaen" w:eastAsia="Times New Roman" w:hAnsi="Sylfaen" w:cs="Arial"/>
                <w:sz w:val="16"/>
                <w:szCs w:val="16"/>
              </w:rPr>
            </w:pPr>
            <w:r w:rsidRPr="001055FD">
              <w:rPr>
                <w:rFonts w:ascii="Sylfaen" w:eastAsia="Times New Roman" w:hAnsi="Sylfaen" w:cs="Arial"/>
                <w:sz w:val="16"/>
                <w:szCs w:val="16"/>
              </w:rPr>
              <w:t>საქართველოს მთავრობის ადმინისტრაციის შეუფერხებელი ფუნქციონირებისათვის საჭირო ხარჯების დაფინანსების მიზნით</w:t>
            </w:r>
          </w:p>
        </w:tc>
        <w:tc>
          <w:tcPr>
            <w:tcW w:w="600" w:type="pct"/>
            <w:tcBorders>
              <w:top w:val="nil"/>
              <w:left w:val="nil"/>
              <w:bottom w:val="dotted" w:sz="4" w:space="0" w:color="auto"/>
              <w:right w:val="dotted" w:sz="4" w:space="0" w:color="auto"/>
            </w:tcBorders>
            <w:shd w:val="clear" w:color="000000" w:fill="FFFFFF"/>
            <w:noWrap/>
            <w:vAlign w:val="center"/>
            <w:hideMark/>
          </w:tcPr>
          <w:p w14:paraId="058EEF11"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2,983,679.00</w:t>
            </w:r>
          </w:p>
        </w:tc>
        <w:tc>
          <w:tcPr>
            <w:tcW w:w="600" w:type="pct"/>
            <w:tcBorders>
              <w:top w:val="nil"/>
              <w:left w:val="nil"/>
              <w:bottom w:val="dotted" w:sz="4" w:space="0" w:color="auto"/>
              <w:right w:val="dotted" w:sz="4" w:space="0" w:color="auto"/>
            </w:tcBorders>
            <w:shd w:val="clear" w:color="000000" w:fill="FFFFFF"/>
            <w:noWrap/>
            <w:vAlign w:val="center"/>
            <w:hideMark/>
          </w:tcPr>
          <w:p w14:paraId="577613ED"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2,983,679.00</w:t>
            </w:r>
          </w:p>
        </w:tc>
        <w:tc>
          <w:tcPr>
            <w:tcW w:w="600" w:type="pct"/>
            <w:tcBorders>
              <w:top w:val="nil"/>
              <w:left w:val="nil"/>
              <w:bottom w:val="dotted" w:sz="4" w:space="0" w:color="auto"/>
              <w:right w:val="dotted" w:sz="4" w:space="0" w:color="auto"/>
            </w:tcBorders>
            <w:shd w:val="clear" w:color="000000" w:fill="FFFFFF"/>
            <w:noWrap/>
            <w:vAlign w:val="center"/>
            <w:hideMark/>
          </w:tcPr>
          <w:p w14:paraId="67E74024"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2,805,888.31</w:t>
            </w:r>
          </w:p>
        </w:tc>
        <w:tc>
          <w:tcPr>
            <w:tcW w:w="557" w:type="pct"/>
            <w:tcBorders>
              <w:top w:val="nil"/>
              <w:left w:val="nil"/>
              <w:bottom w:val="dotted" w:sz="4" w:space="0" w:color="auto"/>
              <w:right w:val="dotted" w:sz="4" w:space="0" w:color="auto"/>
            </w:tcBorders>
            <w:shd w:val="clear" w:color="000000" w:fill="FFFFFF"/>
            <w:noWrap/>
            <w:vAlign w:val="center"/>
            <w:hideMark/>
          </w:tcPr>
          <w:p w14:paraId="2D948523"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177,790.69</w:t>
            </w:r>
          </w:p>
        </w:tc>
      </w:tr>
      <w:tr w:rsidR="001055FD" w:rsidRPr="001055FD" w14:paraId="64EEFFD7" w14:textId="77777777" w:rsidTr="001055FD">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4A49074F" w14:textId="77777777" w:rsidR="001055FD" w:rsidRPr="001055FD" w:rsidRDefault="001055FD" w:rsidP="006B6DE2">
            <w:pPr>
              <w:spacing w:after="0" w:line="240" w:lineRule="auto"/>
              <w:jc w:val="center"/>
              <w:rPr>
                <w:rFonts w:ascii="Sylfaen" w:eastAsia="Times New Roman" w:hAnsi="Sylfaen" w:cs="Arial"/>
                <w:sz w:val="16"/>
                <w:szCs w:val="16"/>
              </w:rPr>
            </w:pPr>
            <w:r w:rsidRPr="001055FD">
              <w:rPr>
                <w:rFonts w:ascii="Sylfaen" w:eastAsia="Times New Roman" w:hAnsi="Sylfaen" w:cs="Arial"/>
                <w:sz w:val="16"/>
                <w:szCs w:val="16"/>
              </w:rPr>
              <w:t>საქართველოს მთავრობის განკარგულება N2140 06.12.21.</w:t>
            </w:r>
          </w:p>
        </w:tc>
        <w:tc>
          <w:tcPr>
            <w:tcW w:w="2024" w:type="pct"/>
            <w:tcBorders>
              <w:top w:val="nil"/>
              <w:left w:val="nil"/>
              <w:bottom w:val="dotted" w:sz="4" w:space="0" w:color="auto"/>
              <w:right w:val="dotted" w:sz="4" w:space="0" w:color="auto"/>
            </w:tcBorders>
            <w:shd w:val="clear" w:color="auto" w:fill="auto"/>
            <w:vAlign w:val="center"/>
            <w:hideMark/>
          </w:tcPr>
          <w:p w14:paraId="6EAA4F04" w14:textId="77777777" w:rsidR="001055FD" w:rsidRPr="001055FD" w:rsidRDefault="001055FD" w:rsidP="006B6DE2">
            <w:pPr>
              <w:spacing w:after="0" w:line="240" w:lineRule="auto"/>
              <w:rPr>
                <w:rFonts w:ascii="Sylfaen" w:eastAsia="Times New Roman" w:hAnsi="Sylfaen" w:cs="Arial"/>
                <w:sz w:val="16"/>
                <w:szCs w:val="16"/>
              </w:rPr>
            </w:pPr>
            <w:r w:rsidRPr="001055FD">
              <w:rPr>
                <w:rFonts w:ascii="Sylfaen" w:eastAsia="Times New Roman" w:hAnsi="Sylfaen" w:cs="Arial"/>
                <w:sz w:val="16"/>
                <w:szCs w:val="16"/>
              </w:rPr>
              <w:t>საქართველოში უცხოური ინვესტიციების მოზიდვისა და საქართველოს საერთაშორისო რეგიონალურ ფინანსურ და საბანკო ჰაბად პოზიციონირების საკითხებზე ხელშეწყობისათვის აუცილებელი საკონსულტაციო მომსახურების  ხარჯების დაფინანსების მიზნით</w:t>
            </w:r>
          </w:p>
        </w:tc>
        <w:tc>
          <w:tcPr>
            <w:tcW w:w="600" w:type="pct"/>
            <w:tcBorders>
              <w:top w:val="nil"/>
              <w:left w:val="nil"/>
              <w:bottom w:val="dotted" w:sz="4" w:space="0" w:color="auto"/>
              <w:right w:val="dotted" w:sz="4" w:space="0" w:color="auto"/>
            </w:tcBorders>
            <w:shd w:val="clear" w:color="000000" w:fill="FFFFFF"/>
            <w:noWrap/>
            <w:vAlign w:val="center"/>
            <w:hideMark/>
          </w:tcPr>
          <w:p w14:paraId="16A64D2F"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1,857,225.60</w:t>
            </w:r>
          </w:p>
        </w:tc>
        <w:tc>
          <w:tcPr>
            <w:tcW w:w="600" w:type="pct"/>
            <w:tcBorders>
              <w:top w:val="nil"/>
              <w:left w:val="nil"/>
              <w:bottom w:val="dotted" w:sz="4" w:space="0" w:color="auto"/>
              <w:right w:val="dotted" w:sz="4" w:space="0" w:color="auto"/>
            </w:tcBorders>
            <w:shd w:val="clear" w:color="000000" w:fill="FFFFFF"/>
            <w:noWrap/>
            <w:vAlign w:val="center"/>
            <w:hideMark/>
          </w:tcPr>
          <w:p w14:paraId="04EBB9F4"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1,857,225.60</w:t>
            </w:r>
          </w:p>
        </w:tc>
        <w:tc>
          <w:tcPr>
            <w:tcW w:w="600" w:type="pct"/>
            <w:tcBorders>
              <w:top w:val="nil"/>
              <w:left w:val="nil"/>
              <w:bottom w:val="dotted" w:sz="4" w:space="0" w:color="auto"/>
              <w:right w:val="dotted" w:sz="4" w:space="0" w:color="auto"/>
            </w:tcBorders>
            <w:shd w:val="clear" w:color="000000" w:fill="FFFFFF"/>
            <w:noWrap/>
            <w:vAlign w:val="center"/>
            <w:hideMark/>
          </w:tcPr>
          <w:p w14:paraId="624969C1"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1,857,225.60</w:t>
            </w:r>
          </w:p>
        </w:tc>
        <w:tc>
          <w:tcPr>
            <w:tcW w:w="557" w:type="pct"/>
            <w:tcBorders>
              <w:top w:val="nil"/>
              <w:left w:val="nil"/>
              <w:bottom w:val="dotted" w:sz="4" w:space="0" w:color="auto"/>
              <w:right w:val="dotted" w:sz="4" w:space="0" w:color="auto"/>
            </w:tcBorders>
            <w:shd w:val="clear" w:color="000000" w:fill="FFFFFF"/>
            <w:noWrap/>
            <w:vAlign w:val="center"/>
            <w:hideMark/>
          </w:tcPr>
          <w:p w14:paraId="356B0015"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0.00</w:t>
            </w:r>
          </w:p>
        </w:tc>
      </w:tr>
      <w:tr w:rsidR="001055FD" w:rsidRPr="001055FD" w14:paraId="4DAF8ADD" w14:textId="77777777" w:rsidTr="001055FD">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3FD9CF9F" w14:textId="77777777" w:rsidR="001055FD" w:rsidRPr="001055FD" w:rsidRDefault="001055FD" w:rsidP="006B6DE2">
            <w:pPr>
              <w:spacing w:after="0" w:line="240" w:lineRule="auto"/>
              <w:jc w:val="center"/>
              <w:rPr>
                <w:rFonts w:ascii="Sylfaen" w:eastAsia="Times New Roman" w:hAnsi="Sylfaen" w:cs="Arial"/>
                <w:sz w:val="16"/>
                <w:szCs w:val="16"/>
              </w:rPr>
            </w:pPr>
            <w:r w:rsidRPr="001055FD">
              <w:rPr>
                <w:rFonts w:ascii="Sylfaen" w:eastAsia="Times New Roman" w:hAnsi="Sylfaen" w:cs="Arial"/>
                <w:sz w:val="16"/>
                <w:szCs w:val="16"/>
              </w:rPr>
              <w:t>საქართველოს მთავრობის განკარგულება N2314 21.12.21.</w:t>
            </w:r>
          </w:p>
        </w:tc>
        <w:tc>
          <w:tcPr>
            <w:tcW w:w="2024" w:type="pct"/>
            <w:tcBorders>
              <w:top w:val="nil"/>
              <w:left w:val="nil"/>
              <w:bottom w:val="dotted" w:sz="4" w:space="0" w:color="auto"/>
              <w:right w:val="dotted" w:sz="4" w:space="0" w:color="auto"/>
            </w:tcBorders>
            <w:shd w:val="clear" w:color="auto" w:fill="auto"/>
            <w:vAlign w:val="center"/>
            <w:hideMark/>
          </w:tcPr>
          <w:p w14:paraId="21FECB8C" w14:textId="77777777" w:rsidR="001055FD" w:rsidRPr="001055FD" w:rsidRDefault="001055FD" w:rsidP="006B6DE2">
            <w:pPr>
              <w:spacing w:after="0" w:line="240" w:lineRule="auto"/>
              <w:rPr>
                <w:rFonts w:ascii="Sylfaen" w:eastAsia="Times New Roman" w:hAnsi="Sylfaen" w:cs="Arial"/>
                <w:sz w:val="16"/>
                <w:szCs w:val="16"/>
              </w:rPr>
            </w:pPr>
            <w:r w:rsidRPr="001055FD">
              <w:rPr>
                <w:rFonts w:ascii="Sylfaen" w:eastAsia="Times New Roman" w:hAnsi="Sylfaen" w:cs="Arial"/>
                <w:sz w:val="16"/>
                <w:szCs w:val="16"/>
              </w:rPr>
              <w:t>საქართველოს მთავრობის ინიციატივითა და მხარდაჭერით ქვეყნის მასშტაბით (64 მუნიციპალიტეტის ტერიტორიაზე) ჩასატარებელი საახალწლო და წლის დასრულებასთან დაკავშირებით გასამართი ღონისძიებებისათვის საჭირო ხარჯების დაფინანსების მიზნით</w:t>
            </w:r>
          </w:p>
        </w:tc>
        <w:tc>
          <w:tcPr>
            <w:tcW w:w="600" w:type="pct"/>
            <w:tcBorders>
              <w:top w:val="nil"/>
              <w:left w:val="nil"/>
              <w:bottom w:val="dotted" w:sz="4" w:space="0" w:color="auto"/>
              <w:right w:val="dotted" w:sz="4" w:space="0" w:color="auto"/>
            </w:tcBorders>
            <w:shd w:val="clear" w:color="000000" w:fill="FFFFFF"/>
            <w:noWrap/>
            <w:vAlign w:val="center"/>
            <w:hideMark/>
          </w:tcPr>
          <w:p w14:paraId="46D389F5"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8,181,000.00</w:t>
            </w:r>
          </w:p>
        </w:tc>
        <w:tc>
          <w:tcPr>
            <w:tcW w:w="600" w:type="pct"/>
            <w:tcBorders>
              <w:top w:val="nil"/>
              <w:left w:val="nil"/>
              <w:bottom w:val="dotted" w:sz="4" w:space="0" w:color="auto"/>
              <w:right w:val="dotted" w:sz="4" w:space="0" w:color="auto"/>
            </w:tcBorders>
            <w:shd w:val="clear" w:color="000000" w:fill="FFFFFF"/>
            <w:noWrap/>
            <w:vAlign w:val="center"/>
            <w:hideMark/>
          </w:tcPr>
          <w:p w14:paraId="3C605C83"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8,181,000.00</w:t>
            </w:r>
          </w:p>
        </w:tc>
        <w:tc>
          <w:tcPr>
            <w:tcW w:w="600" w:type="pct"/>
            <w:tcBorders>
              <w:top w:val="nil"/>
              <w:left w:val="nil"/>
              <w:bottom w:val="dotted" w:sz="4" w:space="0" w:color="auto"/>
              <w:right w:val="dotted" w:sz="4" w:space="0" w:color="auto"/>
            </w:tcBorders>
            <w:shd w:val="clear" w:color="000000" w:fill="FFFFFF"/>
            <w:noWrap/>
            <w:vAlign w:val="center"/>
            <w:hideMark/>
          </w:tcPr>
          <w:p w14:paraId="57C9E5A1"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8,173,130.28</w:t>
            </w:r>
          </w:p>
        </w:tc>
        <w:tc>
          <w:tcPr>
            <w:tcW w:w="557" w:type="pct"/>
            <w:tcBorders>
              <w:top w:val="nil"/>
              <w:left w:val="nil"/>
              <w:bottom w:val="dotted" w:sz="4" w:space="0" w:color="auto"/>
              <w:right w:val="dotted" w:sz="4" w:space="0" w:color="auto"/>
            </w:tcBorders>
            <w:shd w:val="clear" w:color="000000" w:fill="FFFFFF"/>
            <w:noWrap/>
            <w:vAlign w:val="center"/>
            <w:hideMark/>
          </w:tcPr>
          <w:p w14:paraId="777B3BBC"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7,869.72</w:t>
            </w:r>
          </w:p>
        </w:tc>
      </w:tr>
      <w:tr w:rsidR="001055FD" w:rsidRPr="001055FD" w14:paraId="4638D85D" w14:textId="77777777" w:rsidTr="001055FD">
        <w:trPr>
          <w:trHeight w:val="288"/>
        </w:trPr>
        <w:tc>
          <w:tcPr>
            <w:tcW w:w="2645" w:type="pct"/>
            <w:gridSpan w:val="2"/>
            <w:tcBorders>
              <w:top w:val="dotted" w:sz="4" w:space="0" w:color="auto"/>
              <w:left w:val="dotted" w:sz="4" w:space="0" w:color="auto"/>
              <w:bottom w:val="dotted" w:sz="4" w:space="0" w:color="auto"/>
              <w:right w:val="nil"/>
            </w:tcBorders>
            <w:shd w:val="clear" w:color="000000" w:fill="DAEEF3"/>
            <w:vAlign w:val="center"/>
            <w:hideMark/>
          </w:tcPr>
          <w:p w14:paraId="626F2BF5" w14:textId="77777777" w:rsidR="001055FD" w:rsidRPr="001055FD" w:rsidRDefault="001055FD" w:rsidP="006B6DE2">
            <w:pPr>
              <w:spacing w:after="0" w:line="240" w:lineRule="auto"/>
              <w:jc w:val="center"/>
              <w:rPr>
                <w:rFonts w:ascii="Sylfaen" w:eastAsia="Times New Roman" w:hAnsi="Sylfaen" w:cs="Arial"/>
                <w:b/>
                <w:bCs/>
                <w:sz w:val="16"/>
                <w:szCs w:val="16"/>
              </w:rPr>
            </w:pPr>
            <w:r w:rsidRPr="001055FD">
              <w:rPr>
                <w:rFonts w:ascii="Sylfaen" w:eastAsia="Times New Roman" w:hAnsi="Sylfaen" w:cs="Arial"/>
                <w:b/>
                <w:bCs/>
                <w:sz w:val="16"/>
                <w:szCs w:val="16"/>
              </w:rPr>
              <w:t>საქართველოს ცენტრალური საარჩევნო კომისია</w:t>
            </w:r>
          </w:p>
        </w:tc>
        <w:tc>
          <w:tcPr>
            <w:tcW w:w="600" w:type="pct"/>
            <w:tcBorders>
              <w:top w:val="nil"/>
              <w:left w:val="nil"/>
              <w:bottom w:val="dotted" w:sz="4" w:space="0" w:color="auto"/>
              <w:right w:val="dotted" w:sz="4" w:space="0" w:color="auto"/>
            </w:tcBorders>
            <w:shd w:val="clear" w:color="000000" w:fill="DAEEF3"/>
            <w:noWrap/>
            <w:vAlign w:val="center"/>
            <w:hideMark/>
          </w:tcPr>
          <w:p w14:paraId="5DF63084"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10,260,000.00</w:t>
            </w:r>
          </w:p>
        </w:tc>
        <w:tc>
          <w:tcPr>
            <w:tcW w:w="600" w:type="pct"/>
            <w:tcBorders>
              <w:top w:val="nil"/>
              <w:left w:val="nil"/>
              <w:bottom w:val="dotted" w:sz="4" w:space="0" w:color="auto"/>
              <w:right w:val="dotted" w:sz="4" w:space="0" w:color="auto"/>
            </w:tcBorders>
            <w:shd w:val="clear" w:color="000000" w:fill="DAEEF3"/>
            <w:noWrap/>
            <w:vAlign w:val="center"/>
            <w:hideMark/>
          </w:tcPr>
          <w:p w14:paraId="48B021FA"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10,260,000.00</w:t>
            </w:r>
          </w:p>
        </w:tc>
        <w:tc>
          <w:tcPr>
            <w:tcW w:w="600" w:type="pct"/>
            <w:tcBorders>
              <w:top w:val="nil"/>
              <w:left w:val="nil"/>
              <w:bottom w:val="dotted" w:sz="4" w:space="0" w:color="auto"/>
              <w:right w:val="dotted" w:sz="4" w:space="0" w:color="auto"/>
            </w:tcBorders>
            <w:shd w:val="clear" w:color="000000" w:fill="DAEEF3"/>
            <w:noWrap/>
            <w:vAlign w:val="center"/>
            <w:hideMark/>
          </w:tcPr>
          <w:p w14:paraId="28144E7C"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9,939,064.62</w:t>
            </w:r>
          </w:p>
        </w:tc>
        <w:tc>
          <w:tcPr>
            <w:tcW w:w="557" w:type="pct"/>
            <w:tcBorders>
              <w:top w:val="nil"/>
              <w:left w:val="nil"/>
              <w:bottom w:val="dotted" w:sz="4" w:space="0" w:color="auto"/>
              <w:right w:val="dotted" w:sz="4" w:space="0" w:color="auto"/>
            </w:tcBorders>
            <w:shd w:val="clear" w:color="000000" w:fill="DAEEF3"/>
            <w:noWrap/>
            <w:vAlign w:val="center"/>
            <w:hideMark/>
          </w:tcPr>
          <w:p w14:paraId="2E13BCA5"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320,935.38</w:t>
            </w:r>
          </w:p>
        </w:tc>
      </w:tr>
      <w:tr w:rsidR="001055FD" w:rsidRPr="001055FD" w14:paraId="0E99616E" w14:textId="77777777" w:rsidTr="001055FD">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0DD13A22" w14:textId="77777777" w:rsidR="001055FD" w:rsidRPr="001055FD" w:rsidRDefault="001055FD" w:rsidP="006B6DE2">
            <w:pPr>
              <w:spacing w:after="0" w:line="240" w:lineRule="auto"/>
              <w:jc w:val="center"/>
              <w:rPr>
                <w:rFonts w:ascii="Sylfaen" w:eastAsia="Times New Roman" w:hAnsi="Sylfaen" w:cs="Arial"/>
                <w:sz w:val="16"/>
                <w:szCs w:val="16"/>
              </w:rPr>
            </w:pPr>
            <w:r w:rsidRPr="001055FD">
              <w:rPr>
                <w:rFonts w:ascii="Sylfaen" w:eastAsia="Times New Roman" w:hAnsi="Sylfaen" w:cs="Arial"/>
                <w:sz w:val="16"/>
                <w:szCs w:val="16"/>
              </w:rPr>
              <w:lastRenderedPageBreak/>
              <w:t>საქართველოს მთავრობის განკარგულება N1886 22.10.21.</w:t>
            </w:r>
          </w:p>
        </w:tc>
        <w:tc>
          <w:tcPr>
            <w:tcW w:w="2024" w:type="pct"/>
            <w:tcBorders>
              <w:top w:val="nil"/>
              <w:left w:val="nil"/>
              <w:bottom w:val="dotted" w:sz="4" w:space="0" w:color="auto"/>
              <w:right w:val="dotted" w:sz="4" w:space="0" w:color="auto"/>
            </w:tcBorders>
            <w:shd w:val="clear" w:color="auto" w:fill="auto"/>
            <w:vAlign w:val="center"/>
            <w:hideMark/>
          </w:tcPr>
          <w:p w14:paraId="2EAFF5BB" w14:textId="77777777" w:rsidR="001055FD" w:rsidRPr="001055FD" w:rsidRDefault="001055FD" w:rsidP="006B6DE2">
            <w:pPr>
              <w:spacing w:after="0" w:line="240" w:lineRule="auto"/>
              <w:rPr>
                <w:rFonts w:ascii="Sylfaen" w:eastAsia="Times New Roman" w:hAnsi="Sylfaen" w:cs="Arial"/>
                <w:sz w:val="16"/>
                <w:szCs w:val="16"/>
              </w:rPr>
            </w:pPr>
            <w:r w:rsidRPr="001055FD">
              <w:rPr>
                <w:rFonts w:ascii="Sylfaen" w:eastAsia="Times New Roman" w:hAnsi="Sylfaen" w:cs="Arial"/>
                <w:sz w:val="16"/>
                <w:szCs w:val="16"/>
              </w:rPr>
              <w:t>მუნიციპალიტეტის წარმომადგენლობითი ორგანის - საკრებულოსა და თვითმმართველი ქალაქის/თვითმმართველი თემის მერის 2021 წლის 30 ოქტომბრის არჩევნების მეორე ტურის დაფინანსების მიზნით</w:t>
            </w:r>
          </w:p>
        </w:tc>
        <w:tc>
          <w:tcPr>
            <w:tcW w:w="600" w:type="pct"/>
            <w:tcBorders>
              <w:top w:val="nil"/>
              <w:left w:val="nil"/>
              <w:bottom w:val="dotted" w:sz="4" w:space="0" w:color="auto"/>
              <w:right w:val="dotted" w:sz="4" w:space="0" w:color="auto"/>
            </w:tcBorders>
            <w:shd w:val="clear" w:color="000000" w:fill="FFFFFF"/>
            <w:noWrap/>
            <w:vAlign w:val="center"/>
            <w:hideMark/>
          </w:tcPr>
          <w:p w14:paraId="2F72D66F"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10,260,000.00</w:t>
            </w:r>
          </w:p>
        </w:tc>
        <w:tc>
          <w:tcPr>
            <w:tcW w:w="600" w:type="pct"/>
            <w:tcBorders>
              <w:top w:val="nil"/>
              <w:left w:val="nil"/>
              <w:bottom w:val="dotted" w:sz="4" w:space="0" w:color="auto"/>
              <w:right w:val="dotted" w:sz="4" w:space="0" w:color="auto"/>
            </w:tcBorders>
            <w:shd w:val="clear" w:color="000000" w:fill="FFFFFF"/>
            <w:noWrap/>
            <w:vAlign w:val="center"/>
            <w:hideMark/>
          </w:tcPr>
          <w:p w14:paraId="63992F72"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10,260,000.00</w:t>
            </w:r>
          </w:p>
        </w:tc>
        <w:tc>
          <w:tcPr>
            <w:tcW w:w="600" w:type="pct"/>
            <w:tcBorders>
              <w:top w:val="nil"/>
              <w:left w:val="nil"/>
              <w:bottom w:val="dotted" w:sz="4" w:space="0" w:color="auto"/>
              <w:right w:val="dotted" w:sz="4" w:space="0" w:color="auto"/>
            </w:tcBorders>
            <w:shd w:val="clear" w:color="000000" w:fill="FFFFFF"/>
            <w:noWrap/>
            <w:vAlign w:val="center"/>
            <w:hideMark/>
          </w:tcPr>
          <w:p w14:paraId="06BE216D"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9,939,064.62</w:t>
            </w:r>
          </w:p>
        </w:tc>
        <w:tc>
          <w:tcPr>
            <w:tcW w:w="557" w:type="pct"/>
            <w:tcBorders>
              <w:top w:val="nil"/>
              <w:left w:val="nil"/>
              <w:bottom w:val="dotted" w:sz="4" w:space="0" w:color="auto"/>
              <w:right w:val="dotted" w:sz="4" w:space="0" w:color="auto"/>
            </w:tcBorders>
            <w:shd w:val="clear" w:color="000000" w:fill="FFFFFF"/>
            <w:noWrap/>
            <w:vAlign w:val="center"/>
            <w:hideMark/>
          </w:tcPr>
          <w:p w14:paraId="4715137C"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320,935.38</w:t>
            </w:r>
          </w:p>
        </w:tc>
      </w:tr>
      <w:tr w:rsidR="001055FD" w:rsidRPr="001055FD" w14:paraId="3BFF7333" w14:textId="77777777" w:rsidTr="001055FD">
        <w:trPr>
          <w:trHeight w:val="288"/>
        </w:trPr>
        <w:tc>
          <w:tcPr>
            <w:tcW w:w="2645" w:type="pct"/>
            <w:gridSpan w:val="2"/>
            <w:tcBorders>
              <w:top w:val="dotted" w:sz="4" w:space="0" w:color="auto"/>
              <w:left w:val="dotted" w:sz="4" w:space="0" w:color="auto"/>
              <w:bottom w:val="dotted" w:sz="4" w:space="0" w:color="auto"/>
              <w:right w:val="nil"/>
            </w:tcBorders>
            <w:shd w:val="clear" w:color="000000" w:fill="DAEEF3"/>
            <w:vAlign w:val="center"/>
            <w:hideMark/>
          </w:tcPr>
          <w:p w14:paraId="2D3B6339" w14:textId="77777777" w:rsidR="001055FD" w:rsidRPr="001055FD" w:rsidRDefault="001055FD" w:rsidP="006B6DE2">
            <w:pPr>
              <w:spacing w:after="0" w:line="240" w:lineRule="auto"/>
              <w:jc w:val="center"/>
              <w:rPr>
                <w:rFonts w:ascii="Sylfaen" w:eastAsia="Times New Roman" w:hAnsi="Sylfaen" w:cs="Arial"/>
                <w:b/>
                <w:bCs/>
                <w:sz w:val="16"/>
                <w:szCs w:val="16"/>
              </w:rPr>
            </w:pPr>
            <w:r w:rsidRPr="001055FD">
              <w:rPr>
                <w:rFonts w:ascii="Sylfaen" w:eastAsia="Times New Roman" w:hAnsi="Sylfaen" w:cs="Arial"/>
                <w:b/>
                <w:bCs/>
                <w:sz w:val="16"/>
                <w:szCs w:val="16"/>
              </w:rPr>
              <w:t>საქართველოს სახელმწიფო უსაფრთხოების სამსახური</w:t>
            </w:r>
          </w:p>
        </w:tc>
        <w:tc>
          <w:tcPr>
            <w:tcW w:w="600" w:type="pct"/>
            <w:tcBorders>
              <w:top w:val="nil"/>
              <w:left w:val="nil"/>
              <w:bottom w:val="dotted" w:sz="4" w:space="0" w:color="auto"/>
              <w:right w:val="dotted" w:sz="4" w:space="0" w:color="auto"/>
            </w:tcBorders>
            <w:shd w:val="clear" w:color="000000" w:fill="DAEEF3"/>
            <w:noWrap/>
            <w:vAlign w:val="center"/>
            <w:hideMark/>
          </w:tcPr>
          <w:p w14:paraId="5A5A4644"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1,000,000.00</w:t>
            </w:r>
          </w:p>
        </w:tc>
        <w:tc>
          <w:tcPr>
            <w:tcW w:w="600" w:type="pct"/>
            <w:tcBorders>
              <w:top w:val="nil"/>
              <w:left w:val="nil"/>
              <w:bottom w:val="dotted" w:sz="4" w:space="0" w:color="auto"/>
              <w:right w:val="dotted" w:sz="4" w:space="0" w:color="auto"/>
            </w:tcBorders>
            <w:shd w:val="clear" w:color="000000" w:fill="DAEEF3"/>
            <w:noWrap/>
            <w:vAlign w:val="center"/>
            <w:hideMark/>
          </w:tcPr>
          <w:p w14:paraId="54468042"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1,000,000.00</w:t>
            </w:r>
          </w:p>
        </w:tc>
        <w:tc>
          <w:tcPr>
            <w:tcW w:w="600" w:type="pct"/>
            <w:tcBorders>
              <w:top w:val="nil"/>
              <w:left w:val="nil"/>
              <w:bottom w:val="dotted" w:sz="4" w:space="0" w:color="auto"/>
              <w:right w:val="dotted" w:sz="4" w:space="0" w:color="auto"/>
            </w:tcBorders>
            <w:shd w:val="clear" w:color="000000" w:fill="DAEEF3"/>
            <w:noWrap/>
            <w:vAlign w:val="center"/>
            <w:hideMark/>
          </w:tcPr>
          <w:p w14:paraId="2FB350D9"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1,000,000.00</w:t>
            </w:r>
          </w:p>
        </w:tc>
        <w:tc>
          <w:tcPr>
            <w:tcW w:w="557" w:type="pct"/>
            <w:tcBorders>
              <w:top w:val="nil"/>
              <w:left w:val="nil"/>
              <w:bottom w:val="dotted" w:sz="4" w:space="0" w:color="auto"/>
              <w:right w:val="dotted" w:sz="4" w:space="0" w:color="auto"/>
            </w:tcBorders>
            <w:shd w:val="clear" w:color="000000" w:fill="DAEEF3"/>
            <w:noWrap/>
            <w:vAlign w:val="center"/>
            <w:hideMark/>
          </w:tcPr>
          <w:p w14:paraId="0D316BC1"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0.00</w:t>
            </w:r>
          </w:p>
        </w:tc>
      </w:tr>
      <w:tr w:rsidR="001055FD" w:rsidRPr="001055FD" w14:paraId="07277C8F" w14:textId="77777777" w:rsidTr="001055FD">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51F34C2F" w14:textId="77777777" w:rsidR="001055FD" w:rsidRPr="001055FD" w:rsidRDefault="001055FD" w:rsidP="006B6DE2">
            <w:pPr>
              <w:spacing w:after="0" w:line="240" w:lineRule="auto"/>
              <w:jc w:val="center"/>
              <w:rPr>
                <w:rFonts w:ascii="Sylfaen" w:eastAsia="Times New Roman" w:hAnsi="Sylfaen" w:cs="Arial"/>
                <w:sz w:val="16"/>
                <w:szCs w:val="16"/>
              </w:rPr>
            </w:pPr>
            <w:r w:rsidRPr="001055FD">
              <w:rPr>
                <w:rFonts w:ascii="Sylfaen" w:eastAsia="Times New Roman" w:hAnsi="Sylfaen" w:cs="Arial"/>
                <w:sz w:val="16"/>
                <w:szCs w:val="16"/>
              </w:rPr>
              <w:t>საქართველოს მთავრობის განკარგულება N2333 24.12.21.</w:t>
            </w:r>
          </w:p>
        </w:tc>
        <w:tc>
          <w:tcPr>
            <w:tcW w:w="2024" w:type="pct"/>
            <w:tcBorders>
              <w:top w:val="nil"/>
              <w:left w:val="nil"/>
              <w:bottom w:val="dotted" w:sz="4" w:space="0" w:color="auto"/>
              <w:right w:val="dotted" w:sz="4" w:space="0" w:color="auto"/>
            </w:tcBorders>
            <w:shd w:val="clear" w:color="auto" w:fill="auto"/>
            <w:vAlign w:val="center"/>
            <w:hideMark/>
          </w:tcPr>
          <w:p w14:paraId="7DBE8D0C" w14:textId="77777777" w:rsidR="001055FD" w:rsidRPr="001055FD" w:rsidRDefault="001055FD" w:rsidP="006B6DE2">
            <w:pPr>
              <w:spacing w:after="0" w:line="240" w:lineRule="auto"/>
              <w:rPr>
                <w:rFonts w:ascii="Sylfaen" w:eastAsia="Times New Roman" w:hAnsi="Sylfaen" w:cs="Arial"/>
                <w:sz w:val="16"/>
                <w:szCs w:val="16"/>
              </w:rPr>
            </w:pPr>
            <w:r w:rsidRPr="001055FD">
              <w:rPr>
                <w:rFonts w:ascii="Sylfaen" w:eastAsia="Times New Roman" w:hAnsi="Sylfaen" w:cs="Arial"/>
                <w:sz w:val="16"/>
                <w:szCs w:val="16"/>
              </w:rPr>
              <w:t>საქართველოს სახელმწიფო უსაფრთხოების სამსახურს მოსამსახურეთათვის კანონმდებლობით დადგენილი დანამატების გაცემის მიზნით</w:t>
            </w:r>
          </w:p>
        </w:tc>
        <w:tc>
          <w:tcPr>
            <w:tcW w:w="600" w:type="pct"/>
            <w:tcBorders>
              <w:top w:val="nil"/>
              <w:left w:val="nil"/>
              <w:bottom w:val="dotted" w:sz="4" w:space="0" w:color="auto"/>
              <w:right w:val="dotted" w:sz="4" w:space="0" w:color="auto"/>
            </w:tcBorders>
            <w:shd w:val="clear" w:color="000000" w:fill="FFFFFF"/>
            <w:noWrap/>
            <w:vAlign w:val="center"/>
            <w:hideMark/>
          </w:tcPr>
          <w:p w14:paraId="12360DBB"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1,000,000.00</w:t>
            </w:r>
          </w:p>
        </w:tc>
        <w:tc>
          <w:tcPr>
            <w:tcW w:w="600" w:type="pct"/>
            <w:tcBorders>
              <w:top w:val="nil"/>
              <w:left w:val="nil"/>
              <w:bottom w:val="dotted" w:sz="4" w:space="0" w:color="auto"/>
              <w:right w:val="dotted" w:sz="4" w:space="0" w:color="auto"/>
            </w:tcBorders>
            <w:shd w:val="clear" w:color="000000" w:fill="FFFFFF"/>
            <w:noWrap/>
            <w:vAlign w:val="center"/>
            <w:hideMark/>
          </w:tcPr>
          <w:p w14:paraId="3EB988E3"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1,000,000.00</w:t>
            </w:r>
          </w:p>
        </w:tc>
        <w:tc>
          <w:tcPr>
            <w:tcW w:w="600" w:type="pct"/>
            <w:tcBorders>
              <w:top w:val="nil"/>
              <w:left w:val="nil"/>
              <w:bottom w:val="dotted" w:sz="4" w:space="0" w:color="auto"/>
              <w:right w:val="dotted" w:sz="4" w:space="0" w:color="auto"/>
            </w:tcBorders>
            <w:shd w:val="clear" w:color="000000" w:fill="FFFFFF"/>
            <w:noWrap/>
            <w:vAlign w:val="center"/>
            <w:hideMark/>
          </w:tcPr>
          <w:p w14:paraId="6EC55104"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1,000,000.00</w:t>
            </w:r>
          </w:p>
        </w:tc>
        <w:tc>
          <w:tcPr>
            <w:tcW w:w="557" w:type="pct"/>
            <w:tcBorders>
              <w:top w:val="nil"/>
              <w:left w:val="nil"/>
              <w:bottom w:val="dotted" w:sz="4" w:space="0" w:color="auto"/>
              <w:right w:val="dotted" w:sz="4" w:space="0" w:color="auto"/>
            </w:tcBorders>
            <w:shd w:val="clear" w:color="000000" w:fill="FFFFFF"/>
            <w:noWrap/>
            <w:vAlign w:val="center"/>
            <w:hideMark/>
          </w:tcPr>
          <w:p w14:paraId="22C1FD84"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0.00</w:t>
            </w:r>
          </w:p>
        </w:tc>
      </w:tr>
      <w:tr w:rsidR="001055FD" w:rsidRPr="001055FD" w14:paraId="0584E8BA" w14:textId="77777777" w:rsidTr="001055FD">
        <w:trPr>
          <w:trHeight w:val="288"/>
        </w:trPr>
        <w:tc>
          <w:tcPr>
            <w:tcW w:w="2645" w:type="pct"/>
            <w:gridSpan w:val="2"/>
            <w:tcBorders>
              <w:top w:val="dotted" w:sz="4" w:space="0" w:color="auto"/>
              <w:left w:val="dotted" w:sz="4" w:space="0" w:color="auto"/>
              <w:bottom w:val="dotted" w:sz="4" w:space="0" w:color="auto"/>
              <w:right w:val="nil"/>
            </w:tcBorders>
            <w:shd w:val="clear" w:color="000000" w:fill="DAEEF3"/>
            <w:vAlign w:val="center"/>
            <w:hideMark/>
          </w:tcPr>
          <w:p w14:paraId="10E237FE" w14:textId="77777777" w:rsidR="001055FD" w:rsidRPr="001055FD" w:rsidRDefault="001055FD" w:rsidP="006B6DE2">
            <w:pPr>
              <w:spacing w:after="0" w:line="240" w:lineRule="auto"/>
              <w:jc w:val="center"/>
              <w:rPr>
                <w:rFonts w:ascii="Sylfaen" w:eastAsia="Times New Roman" w:hAnsi="Sylfaen" w:cs="Arial"/>
                <w:b/>
                <w:bCs/>
                <w:sz w:val="16"/>
                <w:szCs w:val="16"/>
              </w:rPr>
            </w:pPr>
            <w:r w:rsidRPr="001055FD">
              <w:rPr>
                <w:rFonts w:ascii="Sylfaen" w:eastAsia="Times New Roman" w:hAnsi="Sylfaen" w:cs="Arial"/>
                <w:b/>
                <w:bCs/>
                <w:sz w:val="16"/>
                <w:szCs w:val="16"/>
              </w:rPr>
              <w:t>საქართველოს ფინანსთა სამინისტრო</w:t>
            </w:r>
          </w:p>
        </w:tc>
        <w:tc>
          <w:tcPr>
            <w:tcW w:w="600" w:type="pct"/>
            <w:tcBorders>
              <w:top w:val="nil"/>
              <w:left w:val="nil"/>
              <w:bottom w:val="dotted" w:sz="4" w:space="0" w:color="auto"/>
              <w:right w:val="dotted" w:sz="4" w:space="0" w:color="auto"/>
            </w:tcBorders>
            <w:shd w:val="clear" w:color="000000" w:fill="DAEEF3"/>
            <w:noWrap/>
            <w:vAlign w:val="center"/>
            <w:hideMark/>
          </w:tcPr>
          <w:p w14:paraId="518ACE09"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4,165,685.17</w:t>
            </w:r>
          </w:p>
        </w:tc>
        <w:tc>
          <w:tcPr>
            <w:tcW w:w="600" w:type="pct"/>
            <w:tcBorders>
              <w:top w:val="nil"/>
              <w:left w:val="nil"/>
              <w:bottom w:val="dotted" w:sz="4" w:space="0" w:color="auto"/>
              <w:right w:val="dotted" w:sz="4" w:space="0" w:color="auto"/>
            </w:tcBorders>
            <w:shd w:val="clear" w:color="000000" w:fill="DAEEF3"/>
            <w:noWrap/>
            <w:vAlign w:val="center"/>
            <w:hideMark/>
          </w:tcPr>
          <w:p w14:paraId="550F030A"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3,620,039.83</w:t>
            </w:r>
          </w:p>
        </w:tc>
        <w:tc>
          <w:tcPr>
            <w:tcW w:w="600" w:type="pct"/>
            <w:tcBorders>
              <w:top w:val="nil"/>
              <w:left w:val="nil"/>
              <w:bottom w:val="dotted" w:sz="4" w:space="0" w:color="auto"/>
              <w:right w:val="dotted" w:sz="4" w:space="0" w:color="auto"/>
            </w:tcBorders>
            <w:shd w:val="clear" w:color="000000" w:fill="DAEEF3"/>
            <w:noWrap/>
            <w:vAlign w:val="center"/>
            <w:hideMark/>
          </w:tcPr>
          <w:p w14:paraId="3BF47352"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3,619,951.86</w:t>
            </w:r>
          </w:p>
        </w:tc>
        <w:tc>
          <w:tcPr>
            <w:tcW w:w="557" w:type="pct"/>
            <w:tcBorders>
              <w:top w:val="nil"/>
              <w:left w:val="nil"/>
              <w:bottom w:val="dotted" w:sz="4" w:space="0" w:color="auto"/>
              <w:right w:val="dotted" w:sz="4" w:space="0" w:color="auto"/>
            </w:tcBorders>
            <w:shd w:val="clear" w:color="000000" w:fill="DAEEF3"/>
            <w:noWrap/>
            <w:vAlign w:val="center"/>
            <w:hideMark/>
          </w:tcPr>
          <w:p w14:paraId="2BF8DEB7"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87.97</w:t>
            </w:r>
          </w:p>
        </w:tc>
      </w:tr>
      <w:tr w:rsidR="001055FD" w:rsidRPr="001055FD" w14:paraId="0AD471E7" w14:textId="77777777" w:rsidTr="001055FD">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56E0DDAB" w14:textId="77777777" w:rsidR="001055FD" w:rsidRPr="001055FD" w:rsidRDefault="001055FD" w:rsidP="006B6DE2">
            <w:pPr>
              <w:spacing w:after="0" w:line="240" w:lineRule="auto"/>
              <w:jc w:val="center"/>
              <w:rPr>
                <w:rFonts w:ascii="Sylfaen" w:eastAsia="Times New Roman" w:hAnsi="Sylfaen" w:cs="Arial"/>
                <w:sz w:val="16"/>
                <w:szCs w:val="16"/>
              </w:rPr>
            </w:pPr>
            <w:r w:rsidRPr="001055FD">
              <w:rPr>
                <w:rFonts w:ascii="Sylfaen" w:eastAsia="Times New Roman" w:hAnsi="Sylfaen" w:cs="Arial"/>
                <w:sz w:val="16"/>
                <w:szCs w:val="16"/>
              </w:rPr>
              <w:t>საქართველოს მთავრობის განკარგულება N413 19.03.21.</w:t>
            </w:r>
          </w:p>
        </w:tc>
        <w:tc>
          <w:tcPr>
            <w:tcW w:w="2024" w:type="pct"/>
            <w:tcBorders>
              <w:top w:val="nil"/>
              <w:left w:val="nil"/>
              <w:bottom w:val="dotted" w:sz="4" w:space="0" w:color="auto"/>
              <w:right w:val="dotted" w:sz="4" w:space="0" w:color="auto"/>
            </w:tcBorders>
            <w:shd w:val="clear" w:color="auto" w:fill="auto"/>
            <w:vAlign w:val="center"/>
            <w:hideMark/>
          </w:tcPr>
          <w:p w14:paraId="0BA4C882" w14:textId="77777777" w:rsidR="001055FD" w:rsidRPr="001055FD" w:rsidRDefault="001055FD" w:rsidP="006B6DE2">
            <w:pPr>
              <w:spacing w:after="0" w:line="240" w:lineRule="auto"/>
              <w:rPr>
                <w:rFonts w:ascii="Sylfaen" w:eastAsia="Times New Roman" w:hAnsi="Sylfaen" w:cs="Arial"/>
                <w:sz w:val="16"/>
                <w:szCs w:val="16"/>
              </w:rPr>
            </w:pPr>
            <w:r w:rsidRPr="001055FD">
              <w:rPr>
                <w:rFonts w:ascii="Sylfaen" w:eastAsia="Times New Roman" w:hAnsi="Sylfaen" w:cs="Arial"/>
                <w:sz w:val="16"/>
                <w:szCs w:val="16"/>
              </w:rPr>
              <w:t>საქართველოს ახალი ევროობლიგაციების გამოშვებასთან დაკავშირებული ღონისძიებებისათვის საჭირო საქონლისა და მომსახურების და მასთან დაკავშირებული საქართველოს კანონმდებლობით გათვალისწინებული გადასახადების დასაფინანსებლად</w:t>
            </w:r>
          </w:p>
        </w:tc>
        <w:tc>
          <w:tcPr>
            <w:tcW w:w="600" w:type="pct"/>
            <w:tcBorders>
              <w:top w:val="nil"/>
              <w:left w:val="nil"/>
              <w:bottom w:val="dotted" w:sz="4" w:space="0" w:color="auto"/>
              <w:right w:val="dotted" w:sz="4" w:space="0" w:color="auto"/>
            </w:tcBorders>
            <w:shd w:val="clear" w:color="000000" w:fill="FFFFFF"/>
            <w:noWrap/>
            <w:vAlign w:val="center"/>
            <w:hideMark/>
          </w:tcPr>
          <w:p w14:paraId="4BACDF78"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4,165,685.17</w:t>
            </w:r>
          </w:p>
        </w:tc>
        <w:tc>
          <w:tcPr>
            <w:tcW w:w="600" w:type="pct"/>
            <w:tcBorders>
              <w:top w:val="nil"/>
              <w:left w:val="nil"/>
              <w:bottom w:val="dotted" w:sz="4" w:space="0" w:color="auto"/>
              <w:right w:val="dotted" w:sz="4" w:space="0" w:color="auto"/>
            </w:tcBorders>
            <w:shd w:val="clear" w:color="000000" w:fill="FFFFFF"/>
            <w:noWrap/>
            <w:vAlign w:val="center"/>
            <w:hideMark/>
          </w:tcPr>
          <w:p w14:paraId="4205D9EE"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3,620,039.83</w:t>
            </w:r>
          </w:p>
        </w:tc>
        <w:tc>
          <w:tcPr>
            <w:tcW w:w="600" w:type="pct"/>
            <w:tcBorders>
              <w:top w:val="nil"/>
              <w:left w:val="nil"/>
              <w:bottom w:val="dotted" w:sz="4" w:space="0" w:color="auto"/>
              <w:right w:val="dotted" w:sz="4" w:space="0" w:color="auto"/>
            </w:tcBorders>
            <w:shd w:val="clear" w:color="000000" w:fill="FFFFFF"/>
            <w:noWrap/>
            <w:vAlign w:val="center"/>
            <w:hideMark/>
          </w:tcPr>
          <w:p w14:paraId="75866968"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3,619,951.86</w:t>
            </w:r>
          </w:p>
        </w:tc>
        <w:tc>
          <w:tcPr>
            <w:tcW w:w="557" w:type="pct"/>
            <w:tcBorders>
              <w:top w:val="nil"/>
              <w:left w:val="nil"/>
              <w:bottom w:val="dotted" w:sz="4" w:space="0" w:color="auto"/>
              <w:right w:val="dotted" w:sz="4" w:space="0" w:color="auto"/>
            </w:tcBorders>
            <w:shd w:val="clear" w:color="000000" w:fill="FFFFFF"/>
            <w:noWrap/>
            <w:vAlign w:val="center"/>
            <w:hideMark/>
          </w:tcPr>
          <w:p w14:paraId="4086B4D7"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87.97</w:t>
            </w:r>
          </w:p>
        </w:tc>
      </w:tr>
      <w:tr w:rsidR="001055FD" w:rsidRPr="001055FD" w14:paraId="02C0A48B" w14:textId="77777777" w:rsidTr="001055FD">
        <w:trPr>
          <w:trHeight w:val="288"/>
        </w:trPr>
        <w:tc>
          <w:tcPr>
            <w:tcW w:w="2645" w:type="pct"/>
            <w:gridSpan w:val="2"/>
            <w:tcBorders>
              <w:top w:val="dotted" w:sz="4" w:space="0" w:color="auto"/>
              <w:left w:val="dotted" w:sz="4" w:space="0" w:color="auto"/>
              <w:bottom w:val="dotted" w:sz="4" w:space="0" w:color="auto"/>
              <w:right w:val="nil"/>
            </w:tcBorders>
            <w:shd w:val="clear" w:color="000000" w:fill="DAEEF3"/>
            <w:vAlign w:val="center"/>
            <w:hideMark/>
          </w:tcPr>
          <w:p w14:paraId="13225D93" w14:textId="77777777" w:rsidR="001055FD" w:rsidRPr="001055FD" w:rsidRDefault="001055FD" w:rsidP="006B6DE2">
            <w:pPr>
              <w:spacing w:after="0" w:line="240" w:lineRule="auto"/>
              <w:jc w:val="center"/>
              <w:rPr>
                <w:rFonts w:ascii="Sylfaen" w:eastAsia="Times New Roman" w:hAnsi="Sylfaen" w:cs="Arial"/>
                <w:b/>
                <w:bCs/>
                <w:sz w:val="16"/>
                <w:szCs w:val="16"/>
              </w:rPr>
            </w:pPr>
            <w:r w:rsidRPr="001055FD">
              <w:rPr>
                <w:rFonts w:ascii="Sylfaen" w:eastAsia="Times New Roman" w:hAnsi="Sylfaen" w:cs="Arial"/>
                <w:b/>
                <w:bCs/>
                <w:sz w:val="16"/>
                <w:szCs w:val="16"/>
              </w:rPr>
              <w:t>საქართველოს ეკონომიკისა და მდგრადი განვითარების სამინისტრო</w:t>
            </w:r>
          </w:p>
        </w:tc>
        <w:tc>
          <w:tcPr>
            <w:tcW w:w="600" w:type="pct"/>
            <w:tcBorders>
              <w:top w:val="nil"/>
              <w:left w:val="nil"/>
              <w:bottom w:val="dotted" w:sz="4" w:space="0" w:color="auto"/>
              <w:right w:val="dotted" w:sz="4" w:space="0" w:color="auto"/>
            </w:tcBorders>
            <w:shd w:val="clear" w:color="000000" w:fill="DAEEF3"/>
            <w:noWrap/>
            <w:vAlign w:val="center"/>
            <w:hideMark/>
          </w:tcPr>
          <w:p w14:paraId="286C7BCA"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889,389.61</w:t>
            </w:r>
          </w:p>
        </w:tc>
        <w:tc>
          <w:tcPr>
            <w:tcW w:w="600" w:type="pct"/>
            <w:tcBorders>
              <w:top w:val="nil"/>
              <w:left w:val="nil"/>
              <w:bottom w:val="dotted" w:sz="4" w:space="0" w:color="auto"/>
              <w:right w:val="dotted" w:sz="4" w:space="0" w:color="auto"/>
            </w:tcBorders>
            <w:shd w:val="clear" w:color="000000" w:fill="DAEEF3"/>
            <w:noWrap/>
            <w:vAlign w:val="center"/>
            <w:hideMark/>
          </w:tcPr>
          <w:p w14:paraId="64D5AE60"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889,389.61</w:t>
            </w:r>
          </w:p>
        </w:tc>
        <w:tc>
          <w:tcPr>
            <w:tcW w:w="600" w:type="pct"/>
            <w:tcBorders>
              <w:top w:val="nil"/>
              <w:left w:val="nil"/>
              <w:bottom w:val="dotted" w:sz="4" w:space="0" w:color="auto"/>
              <w:right w:val="dotted" w:sz="4" w:space="0" w:color="auto"/>
            </w:tcBorders>
            <w:shd w:val="clear" w:color="000000" w:fill="DAEEF3"/>
            <w:noWrap/>
            <w:vAlign w:val="center"/>
            <w:hideMark/>
          </w:tcPr>
          <w:p w14:paraId="748F8957"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889,389.60</w:t>
            </w:r>
          </w:p>
        </w:tc>
        <w:tc>
          <w:tcPr>
            <w:tcW w:w="557" w:type="pct"/>
            <w:tcBorders>
              <w:top w:val="nil"/>
              <w:left w:val="nil"/>
              <w:bottom w:val="dotted" w:sz="4" w:space="0" w:color="auto"/>
              <w:right w:val="dotted" w:sz="4" w:space="0" w:color="auto"/>
            </w:tcBorders>
            <w:shd w:val="clear" w:color="000000" w:fill="DAEEF3"/>
            <w:noWrap/>
            <w:vAlign w:val="center"/>
            <w:hideMark/>
          </w:tcPr>
          <w:p w14:paraId="4194C119"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0.01</w:t>
            </w:r>
          </w:p>
        </w:tc>
      </w:tr>
      <w:tr w:rsidR="001055FD" w:rsidRPr="001055FD" w14:paraId="171D51AC" w14:textId="77777777" w:rsidTr="001055FD">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33750E69" w14:textId="77777777" w:rsidR="001055FD" w:rsidRPr="001055FD" w:rsidRDefault="001055FD" w:rsidP="006B6DE2">
            <w:pPr>
              <w:spacing w:after="0" w:line="240" w:lineRule="auto"/>
              <w:jc w:val="center"/>
              <w:rPr>
                <w:rFonts w:ascii="Sylfaen" w:eastAsia="Times New Roman" w:hAnsi="Sylfaen" w:cs="Arial"/>
                <w:sz w:val="16"/>
                <w:szCs w:val="16"/>
              </w:rPr>
            </w:pPr>
            <w:r w:rsidRPr="001055FD">
              <w:rPr>
                <w:rFonts w:ascii="Sylfaen" w:eastAsia="Times New Roman" w:hAnsi="Sylfaen" w:cs="Arial"/>
                <w:sz w:val="16"/>
                <w:szCs w:val="16"/>
              </w:rPr>
              <w:t>საქართველოს მთავრობის განკარგულება N741 07.05.21.</w:t>
            </w:r>
          </w:p>
        </w:tc>
        <w:tc>
          <w:tcPr>
            <w:tcW w:w="2024" w:type="pct"/>
            <w:tcBorders>
              <w:top w:val="nil"/>
              <w:left w:val="nil"/>
              <w:bottom w:val="dotted" w:sz="4" w:space="0" w:color="auto"/>
              <w:right w:val="dotted" w:sz="4" w:space="0" w:color="auto"/>
            </w:tcBorders>
            <w:shd w:val="clear" w:color="auto" w:fill="auto"/>
            <w:vAlign w:val="center"/>
            <w:hideMark/>
          </w:tcPr>
          <w:p w14:paraId="2CB6A88A" w14:textId="77777777" w:rsidR="001055FD" w:rsidRPr="001055FD" w:rsidRDefault="001055FD" w:rsidP="006B6DE2">
            <w:pPr>
              <w:spacing w:after="0" w:line="240" w:lineRule="auto"/>
              <w:rPr>
                <w:rFonts w:ascii="Sylfaen" w:eastAsia="Times New Roman" w:hAnsi="Sylfaen" w:cs="Arial"/>
                <w:sz w:val="16"/>
                <w:szCs w:val="16"/>
              </w:rPr>
            </w:pPr>
            <w:r w:rsidRPr="001055FD">
              <w:rPr>
                <w:rFonts w:ascii="Sylfaen" w:eastAsia="Times New Roman" w:hAnsi="Sylfaen" w:cs="Arial"/>
                <w:sz w:val="16"/>
                <w:szCs w:val="16"/>
              </w:rPr>
              <w:t>საქართველოს ტურისტული პოტენციალის პოპულარიზაციის მიზნით, საერთაშორისო ტურისტული გამოფენა-ბაზრობის - „FITUR 2021-ის“ მსვლელობისას ქვეყნის მარკეტინგული კამპანიის დაფინანსების მიზნით</w:t>
            </w:r>
          </w:p>
        </w:tc>
        <w:tc>
          <w:tcPr>
            <w:tcW w:w="600" w:type="pct"/>
            <w:tcBorders>
              <w:top w:val="nil"/>
              <w:left w:val="nil"/>
              <w:bottom w:val="dotted" w:sz="4" w:space="0" w:color="auto"/>
              <w:right w:val="dotted" w:sz="4" w:space="0" w:color="auto"/>
            </w:tcBorders>
            <w:shd w:val="clear" w:color="000000" w:fill="FFFFFF"/>
            <w:noWrap/>
            <w:vAlign w:val="center"/>
            <w:hideMark/>
          </w:tcPr>
          <w:p w14:paraId="766C912B"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889,389.61</w:t>
            </w:r>
          </w:p>
        </w:tc>
        <w:tc>
          <w:tcPr>
            <w:tcW w:w="600" w:type="pct"/>
            <w:tcBorders>
              <w:top w:val="nil"/>
              <w:left w:val="nil"/>
              <w:bottom w:val="dotted" w:sz="4" w:space="0" w:color="auto"/>
              <w:right w:val="dotted" w:sz="4" w:space="0" w:color="auto"/>
            </w:tcBorders>
            <w:shd w:val="clear" w:color="000000" w:fill="FFFFFF"/>
            <w:noWrap/>
            <w:vAlign w:val="center"/>
            <w:hideMark/>
          </w:tcPr>
          <w:p w14:paraId="3E0A130F"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889,389.61</w:t>
            </w:r>
          </w:p>
        </w:tc>
        <w:tc>
          <w:tcPr>
            <w:tcW w:w="600" w:type="pct"/>
            <w:tcBorders>
              <w:top w:val="nil"/>
              <w:left w:val="nil"/>
              <w:bottom w:val="dotted" w:sz="4" w:space="0" w:color="auto"/>
              <w:right w:val="dotted" w:sz="4" w:space="0" w:color="auto"/>
            </w:tcBorders>
            <w:shd w:val="clear" w:color="000000" w:fill="FFFFFF"/>
            <w:noWrap/>
            <w:vAlign w:val="center"/>
            <w:hideMark/>
          </w:tcPr>
          <w:p w14:paraId="238A0AC8"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889,389.60</w:t>
            </w:r>
          </w:p>
        </w:tc>
        <w:tc>
          <w:tcPr>
            <w:tcW w:w="557" w:type="pct"/>
            <w:tcBorders>
              <w:top w:val="nil"/>
              <w:left w:val="nil"/>
              <w:bottom w:val="dotted" w:sz="4" w:space="0" w:color="auto"/>
              <w:right w:val="dotted" w:sz="4" w:space="0" w:color="auto"/>
            </w:tcBorders>
            <w:shd w:val="clear" w:color="000000" w:fill="FFFFFF"/>
            <w:noWrap/>
            <w:vAlign w:val="center"/>
            <w:hideMark/>
          </w:tcPr>
          <w:p w14:paraId="01CC5674"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0.01</w:t>
            </w:r>
          </w:p>
        </w:tc>
      </w:tr>
      <w:tr w:rsidR="001055FD" w:rsidRPr="001055FD" w14:paraId="0D7D5505" w14:textId="77777777" w:rsidTr="001055FD">
        <w:trPr>
          <w:trHeight w:val="288"/>
        </w:trPr>
        <w:tc>
          <w:tcPr>
            <w:tcW w:w="2645" w:type="pct"/>
            <w:gridSpan w:val="2"/>
            <w:tcBorders>
              <w:top w:val="dotted" w:sz="4" w:space="0" w:color="auto"/>
              <w:left w:val="dotted" w:sz="4" w:space="0" w:color="auto"/>
              <w:bottom w:val="dotted" w:sz="4" w:space="0" w:color="auto"/>
              <w:right w:val="nil"/>
            </w:tcBorders>
            <w:shd w:val="clear" w:color="000000" w:fill="DAEEF3"/>
            <w:vAlign w:val="center"/>
            <w:hideMark/>
          </w:tcPr>
          <w:p w14:paraId="5AD2E96F" w14:textId="77777777" w:rsidR="001055FD" w:rsidRPr="001055FD" w:rsidRDefault="001055FD" w:rsidP="006B6DE2">
            <w:pPr>
              <w:spacing w:after="0" w:line="240" w:lineRule="auto"/>
              <w:jc w:val="center"/>
              <w:rPr>
                <w:rFonts w:ascii="Sylfaen" w:eastAsia="Times New Roman" w:hAnsi="Sylfaen" w:cs="Arial"/>
                <w:b/>
                <w:bCs/>
                <w:sz w:val="16"/>
                <w:szCs w:val="16"/>
              </w:rPr>
            </w:pPr>
            <w:r w:rsidRPr="001055FD">
              <w:rPr>
                <w:rFonts w:ascii="Sylfaen" w:eastAsia="Times New Roman" w:hAnsi="Sylfaen" w:cs="Arial"/>
                <w:b/>
                <w:bCs/>
                <w:sz w:val="16"/>
                <w:szCs w:val="16"/>
              </w:rPr>
              <w:t>საქართველოს რეგიონული განვითარებისა და ინფრასტრუქტურის სამინისტრო</w:t>
            </w:r>
          </w:p>
        </w:tc>
        <w:tc>
          <w:tcPr>
            <w:tcW w:w="600" w:type="pct"/>
            <w:tcBorders>
              <w:top w:val="nil"/>
              <w:left w:val="nil"/>
              <w:bottom w:val="dotted" w:sz="4" w:space="0" w:color="auto"/>
              <w:right w:val="dotted" w:sz="4" w:space="0" w:color="auto"/>
            </w:tcBorders>
            <w:shd w:val="clear" w:color="000000" w:fill="DAEEF3"/>
            <w:noWrap/>
            <w:vAlign w:val="center"/>
            <w:hideMark/>
          </w:tcPr>
          <w:p w14:paraId="68522FC6"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282,000.00</w:t>
            </w:r>
          </w:p>
        </w:tc>
        <w:tc>
          <w:tcPr>
            <w:tcW w:w="600" w:type="pct"/>
            <w:tcBorders>
              <w:top w:val="nil"/>
              <w:left w:val="nil"/>
              <w:bottom w:val="dotted" w:sz="4" w:space="0" w:color="auto"/>
              <w:right w:val="dotted" w:sz="4" w:space="0" w:color="auto"/>
            </w:tcBorders>
            <w:shd w:val="clear" w:color="000000" w:fill="DAEEF3"/>
            <w:noWrap/>
            <w:vAlign w:val="center"/>
            <w:hideMark/>
          </w:tcPr>
          <w:p w14:paraId="33FFA0B6"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282,000.00</w:t>
            </w:r>
          </w:p>
        </w:tc>
        <w:tc>
          <w:tcPr>
            <w:tcW w:w="600" w:type="pct"/>
            <w:tcBorders>
              <w:top w:val="nil"/>
              <w:left w:val="nil"/>
              <w:bottom w:val="dotted" w:sz="4" w:space="0" w:color="auto"/>
              <w:right w:val="dotted" w:sz="4" w:space="0" w:color="auto"/>
            </w:tcBorders>
            <w:shd w:val="clear" w:color="000000" w:fill="DAEEF3"/>
            <w:noWrap/>
            <w:vAlign w:val="center"/>
            <w:hideMark/>
          </w:tcPr>
          <w:p w14:paraId="70C54187"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282,000.00</w:t>
            </w:r>
          </w:p>
        </w:tc>
        <w:tc>
          <w:tcPr>
            <w:tcW w:w="557" w:type="pct"/>
            <w:tcBorders>
              <w:top w:val="nil"/>
              <w:left w:val="nil"/>
              <w:bottom w:val="dotted" w:sz="4" w:space="0" w:color="auto"/>
              <w:right w:val="dotted" w:sz="4" w:space="0" w:color="auto"/>
            </w:tcBorders>
            <w:shd w:val="clear" w:color="000000" w:fill="DAEEF3"/>
            <w:noWrap/>
            <w:vAlign w:val="center"/>
            <w:hideMark/>
          </w:tcPr>
          <w:p w14:paraId="5A6FC8F5"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0.00</w:t>
            </w:r>
          </w:p>
        </w:tc>
      </w:tr>
      <w:tr w:rsidR="001055FD" w:rsidRPr="001055FD" w14:paraId="5CC67A36" w14:textId="77777777" w:rsidTr="001055FD">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1C335784" w14:textId="77777777" w:rsidR="001055FD" w:rsidRPr="001055FD" w:rsidRDefault="001055FD" w:rsidP="006B6DE2">
            <w:pPr>
              <w:spacing w:after="0" w:line="240" w:lineRule="auto"/>
              <w:jc w:val="center"/>
              <w:rPr>
                <w:rFonts w:ascii="Sylfaen" w:eastAsia="Times New Roman" w:hAnsi="Sylfaen" w:cs="Arial"/>
                <w:sz w:val="16"/>
                <w:szCs w:val="16"/>
              </w:rPr>
            </w:pPr>
            <w:r w:rsidRPr="001055FD">
              <w:rPr>
                <w:rFonts w:ascii="Sylfaen" w:eastAsia="Times New Roman" w:hAnsi="Sylfaen" w:cs="Arial"/>
                <w:sz w:val="16"/>
                <w:szCs w:val="16"/>
              </w:rPr>
              <w:t>საქართველოს მთავრობის განკარგულება N2314 21.12.21.</w:t>
            </w:r>
          </w:p>
        </w:tc>
        <w:tc>
          <w:tcPr>
            <w:tcW w:w="2024" w:type="pct"/>
            <w:tcBorders>
              <w:top w:val="nil"/>
              <w:left w:val="nil"/>
              <w:bottom w:val="dotted" w:sz="4" w:space="0" w:color="auto"/>
              <w:right w:val="dotted" w:sz="4" w:space="0" w:color="auto"/>
            </w:tcBorders>
            <w:shd w:val="clear" w:color="auto" w:fill="auto"/>
            <w:vAlign w:val="center"/>
            <w:hideMark/>
          </w:tcPr>
          <w:p w14:paraId="78B12D5B" w14:textId="77777777" w:rsidR="001055FD" w:rsidRPr="001055FD" w:rsidRDefault="001055FD" w:rsidP="006B6DE2">
            <w:pPr>
              <w:spacing w:after="0" w:line="240" w:lineRule="auto"/>
              <w:rPr>
                <w:rFonts w:ascii="Sylfaen" w:eastAsia="Times New Roman" w:hAnsi="Sylfaen" w:cs="Arial"/>
                <w:sz w:val="16"/>
                <w:szCs w:val="16"/>
              </w:rPr>
            </w:pPr>
            <w:r w:rsidRPr="001055FD">
              <w:rPr>
                <w:rFonts w:ascii="Sylfaen" w:eastAsia="Times New Roman" w:hAnsi="Sylfaen" w:cs="Arial"/>
                <w:sz w:val="16"/>
                <w:szCs w:val="16"/>
              </w:rPr>
              <w:t>საქართველოს მთავრობის ინიციატივითა და მხარდაჭერით ქვეყნის მასშტაბით (64 მუნიციპალიტეტის ტერიტორიაზე) ჩასატარებელი საახალწლო და წლის დასრულებასთან დაკავშირებით გასამართი ღონისძიებებისათვის საჭირო ხარჯების დაფინანსების მიზნით</w:t>
            </w:r>
          </w:p>
        </w:tc>
        <w:tc>
          <w:tcPr>
            <w:tcW w:w="600" w:type="pct"/>
            <w:tcBorders>
              <w:top w:val="nil"/>
              <w:left w:val="nil"/>
              <w:bottom w:val="dotted" w:sz="4" w:space="0" w:color="auto"/>
              <w:right w:val="dotted" w:sz="4" w:space="0" w:color="auto"/>
            </w:tcBorders>
            <w:shd w:val="clear" w:color="000000" w:fill="FFFFFF"/>
            <w:noWrap/>
            <w:vAlign w:val="center"/>
            <w:hideMark/>
          </w:tcPr>
          <w:p w14:paraId="4025E40F"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282,000.00</w:t>
            </w:r>
          </w:p>
        </w:tc>
        <w:tc>
          <w:tcPr>
            <w:tcW w:w="600" w:type="pct"/>
            <w:tcBorders>
              <w:top w:val="nil"/>
              <w:left w:val="nil"/>
              <w:bottom w:val="dotted" w:sz="4" w:space="0" w:color="auto"/>
              <w:right w:val="dotted" w:sz="4" w:space="0" w:color="auto"/>
            </w:tcBorders>
            <w:shd w:val="clear" w:color="000000" w:fill="FFFFFF"/>
            <w:noWrap/>
            <w:vAlign w:val="center"/>
            <w:hideMark/>
          </w:tcPr>
          <w:p w14:paraId="08AAF1CA"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282,000.00</w:t>
            </w:r>
          </w:p>
        </w:tc>
        <w:tc>
          <w:tcPr>
            <w:tcW w:w="600" w:type="pct"/>
            <w:tcBorders>
              <w:top w:val="nil"/>
              <w:left w:val="nil"/>
              <w:bottom w:val="dotted" w:sz="4" w:space="0" w:color="auto"/>
              <w:right w:val="dotted" w:sz="4" w:space="0" w:color="auto"/>
            </w:tcBorders>
            <w:shd w:val="clear" w:color="000000" w:fill="FFFFFF"/>
            <w:noWrap/>
            <w:vAlign w:val="center"/>
            <w:hideMark/>
          </w:tcPr>
          <w:p w14:paraId="210A79CC"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282,000.00</w:t>
            </w:r>
          </w:p>
        </w:tc>
        <w:tc>
          <w:tcPr>
            <w:tcW w:w="557" w:type="pct"/>
            <w:tcBorders>
              <w:top w:val="nil"/>
              <w:left w:val="nil"/>
              <w:bottom w:val="dotted" w:sz="4" w:space="0" w:color="auto"/>
              <w:right w:val="dotted" w:sz="4" w:space="0" w:color="auto"/>
            </w:tcBorders>
            <w:shd w:val="clear" w:color="000000" w:fill="FFFFFF"/>
            <w:noWrap/>
            <w:vAlign w:val="center"/>
            <w:hideMark/>
          </w:tcPr>
          <w:p w14:paraId="29EF4F6B"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0.00</w:t>
            </w:r>
          </w:p>
        </w:tc>
      </w:tr>
      <w:tr w:rsidR="001055FD" w:rsidRPr="001055FD" w14:paraId="5FF35818" w14:textId="77777777" w:rsidTr="001055FD">
        <w:trPr>
          <w:trHeight w:val="288"/>
        </w:trPr>
        <w:tc>
          <w:tcPr>
            <w:tcW w:w="2645" w:type="pct"/>
            <w:gridSpan w:val="2"/>
            <w:tcBorders>
              <w:top w:val="dotted" w:sz="4" w:space="0" w:color="auto"/>
              <w:left w:val="dotted" w:sz="4" w:space="0" w:color="auto"/>
              <w:bottom w:val="dotted" w:sz="4" w:space="0" w:color="auto"/>
              <w:right w:val="nil"/>
            </w:tcBorders>
            <w:shd w:val="clear" w:color="000000" w:fill="DAEEF3"/>
            <w:vAlign w:val="center"/>
            <w:hideMark/>
          </w:tcPr>
          <w:p w14:paraId="454B4840" w14:textId="77777777" w:rsidR="001055FD" w:rsidRPr="001055FD" w:rsidRDefault="001055FD" w:rsidP="006B6DE2">
            <w:pPr>
              <w:spacing w:after="0" w:line="240" w:lineRule="auto"/>
              <w:jc w:val="center"/>
              <w:rPr>
                <w:rFonts w:ascii="Sylfaen" w:eastAsia="Times New Roman" w:hAnsi="Sylfaen" w:cs="Arial"/>
                <w:b/>
                <w:bCs/>
                <w:sz w:val="16"/>
                <w:szCs w:val="16"/>
              </w:rPr>
            </w:pPr>
            <w:r w:rsidRPr="001055FD">
              <w:rPr>
                <w:rFonts w:ascii="Sylfaen" w:eastAsia="Times New Roman" w:hAnsi="Sylfaen" w:cs="Arial"/>
                <w:b/>
                <w:bCs/>
                <w:sz w:val="16"/>
                <w:szCs w:val="16"/>
              </w:rPr>
              <w:t>საქართველოს იუსტიციის სამინისტრო</w:t>
            </w:r>
          </w:p>
        </w:tc>
        <w:tc>
          <w:tcPr>
            <w:tcW w:w="600" w:type="pct"/>
            <w:tcBorders>
              <w:top w:val="nil"/>
              <w:left w:val="nil"/>
              <w:bottom w:val="dotted" w:sz="4" w:space="0" w:color="auto"/>
              <w:right w:val="dotted" w:sz="4" w:space="0" w:color="auto"/>
            </w:tcBorders>
            <w:shd w:val="clear" w:color="000000" w:fill="DAEEF3"/>
            <w:noWrap/>
            <w:vAlign w:val="center"/>
            <w:hideMark/>
          </w:tcPr>
          <w:p w14:paraId="741FA8E5"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91,204.00</w:t>
            </w:r>
          </w:p>
        </w:tc>
        <w:tc>
          <w:tcPr>
            <w:tcW w:w="600" w:type="pct"/>
            <w:tcBorders>
              <w:top w:val="nil"/>
              <w:left w:val="nil"/>
              <w:bottom w:val="dotted" w:sz="4" w:space="0" w:color="auto"/>
              <w:right w:val="dotted" w:sz="4" w:space="0" w:color="auto"/>
            </w:tcBorders>
            <w:shd w:val="clear" w:color="000000" w:fill="DAEEF3"/>
            <w:noWrap/>
            <w:vAlign w:val="center"/>
            <w:hideMark/>
          </w:tcPr>
          <w:p w14:paraId="7D9F5DBC"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91,204.00</w:t>
            </w:r>
          </w:p>
        </w:tc>
        <w:tc>
          <w:tcPr>
            <w:tcW w:w="600" w:type="pct"/>
            <w:tcBorders>
              <w:top w:val="nil"/>
              <w:left w:val="nil"/>
              <w:bottom w:val="dotted" w:sz="4" w:space="0" w:color="auto"/>
              <w:right w:val="dotted" w:sz="4" w:space="0" w:color="auto"/>
            </w:tcBorders>
            <w:shd w:val="clear" w:color="000000" w:fill="DAEEF3"/>
            <w:noWrap/>
            <w:vAlign w:val="center"/>
            <w:hideMark/>
          </w:tcPr>
          <w:p w14:paraId="65DC01EF"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91,203.72</w:t>
            </w:r>
          </w:p>
        </w:tc>
        <w:tc>
          <w:tcPr>
            <w:tcW w:w="557" w:type="pct"/>
            <w:tcBorders>
              <w:top w:val="nil"/>
              <w:left w:val="nil"/>
              <w:bottom w:val="dotted" w:sz="4" w:space="0" w:color="auto"/>
              <w:right w:val="dotted" w:sz="4" w:space="0" w:color="auto"/>
            </w:tcBorders>
            <w:shd w:val="clear" w:color="000000" w:fill="DAEEF3"/>
            <w:noWrap/>
            <w:vAlign w:val="center"/>
            <w:hideMark/>
          </w:tcPr>
          <w:p w14:paraId="44432BC7"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0.28</w:t>
            </w:r>
          </w:p>
        </w:tc>
      </w:tr>
      <w:tr w:rsidR="001055FD" w:rsidRPr="001055FD" w14:paraId="09AF90D7" w14:textId="77777777" w:rsidTr="001055FD">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158772A7" w14:textId="77777777" w:rsidR="001055FD" w:rsidRPr="001055FD" w:rsidRDefault="001055FD" w:rsidP="006B6DE2">
            <w:pPr>
              <w:spacing w:after="0" w:line="240" w:lineRule="auto"/>
              <w:jc w:val="center"/>
              <w:rPr>
                <w:rFonts w:ascii="Sylfaen" w:eastAsia="Times New Roman" w:hAnsi="Sylfaen" w:cs="Arial"/>
                <w:sz w:val="16"/>
                <w:szCs w:val="16"/>
              </w:rPr>
            </w:pPr>
            <w:r w:rsidRPr="001055FD">
              <w:rPr>
                <w:rFonts w:ascii="Sylfaen" w:eastAsia="Times New Roman" w:hAnsi="Sylfaen" w:cs="Arial"/>
                <w:sz w:val="16"/>
                <w:szCs w:val="16"/>
              </w:rPr>
              <w:t>საქართველოს მთავრობის განკარგულება N1930 02.11.21.</w:t>
            </w:r>
          </w:p>
        </w:tc>
        <w:tc>
          <w:tcPr>
            <w:tcW w:w="2024" w:type="pct"/>
            <w:tcBorders>
              <w:top w:val="nil"/>
              <w:left w:val="nil"/>
              <w:bottom w:val="dotted" w:sz="4" w:space="0" w:color="auto"/>
              <w:right w:val="dotted" w:sz="4" w:space="0" w:color="auto"/>
            </w:tcBorders>
            <w:shd w:val="clear" w:color="auto" w:fill="auto"/>
            <w:vAlign w:val="center"/>
            <w:hideMark/>
          </w:tcPr>
          <w:p w14:paraId="084633A8" w14:textId="77777777" w:rsidR="001055FD" w:rsidRPr="001055FD" w:rsidRDefault="001055FD" w:rsidP="006B6DE2">
            <w:pPr>
              <w:spacing w:after="0" w:line="240" w:lineRule="auto"/>
              <w:rPr>
                <w:rFonts w:ascii="Sylfaen" w:eastAsia="Times New Roman" w:hAnsi="Sylfaen" w:cs="Arial"/>
                <w:sz w:val="16"/>
                <w:szCs w:val="16"/>
              </w:rPr>
            </w:pPr>
            <w:r w:rsidRPr="001055FD">
              <w:rPr>
                <w:rFonts w:ascii="Sylfaen" w:eastAsia="Times New Roman" w:hAnsi="Sylfaen" w:cs="Arial"/>
                <w:sz w:val="16"/>
                <w:szCs w:val="16"/>
              </w:rPr>
              <w:t>საქართველოს სამართალდამცავი ორგანოების მიერ ძებნილი პირის საქართველოში ექსტრადიციის მიზნით განხორციელებული პროცედურის დასაფინანსებლად</w:t>
            </w:r>
          </w:p>
        </w:tc>
        <w:tc>
          <w:tcPr>
            <w:tcW w:w="600" w:type="pct"/>
            <w:tcBorders>
              <w:top w:val="nil"/>
              <w:left w:val="nil"/>
              <w:bottom w:val="dotted" w:sz="4" w:space="0" w:color="auto"/>
              <w:right w:val="dotted" w:sz="4" w:space="0" w:color="auto"/>
            </w:tcBorders>
            <w:shd w:val="clear" w:color="000000" w:fill="FFFFFF"/>
            <w:noWrap/>
            <w:vAlign w:val="center"/>
            <w:hideMark/>
          </w:tcPr>
          <w:p w14:paraId="08387659"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91,204.00</w:t>
            </w:r>
          </w:p>
        </w:tc>
        <w:tc>
          <w:tcPr>
            <w:tcW w:w="600" w:type="pct"/>
            <w:tcBorders>
              <w:top w:val="nil"/>
              <w:left w:val="nil"/>
              <w:bottom w:val="dotted" w:sz="4" w:space="0" w:color="auto"/>
              <w:right w:val="dotted" w:sz="4" w:space="0" w:color="auto"/>
            </w:tcBorders>
            <w:shd w:val="clear" w:color="000000" w:fill="FFFFFF"/>
            <w:noWrap/>
            <w:vAlign w:val="center"/>
            <w:hideMark/>
          </w:tcPr>
          <w:p w14:paraId="7920DE4A"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91,204.00</w:t>
            </w:r>
          </w:p>
        </w:tc>
        <w:tc>
          <w:tcPr>
            <w:tcW w:w="600" w:type="pct"/>
            <w:tcBorders>
              <w:top w:val="nil"/>
              <w:left w:val="nil"/>
              <w:bottom w:val="dotted" w:sz="4" w:space="0" w:color="auto"/>
              <w:right w:val="dotted" w:sz="4" w:space="0" w:color="auto"/>
            </w:tcBorders>
            <w:shd w:val="clear" w:color="000000" w:fill="FFFFFF"/>
            <w:noWrap/>
            <w:vAlign w:val="center"/>
            <w:hideMark/>
          </w:tcPr>
          <w:p w14:paraId="7CFCB24B"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91,203.72</w:t>
            </w:r>
          </w:p>
        </w:tc>
        <w:tc>
          <w:tcPr>
            <w:tcW w:w="557" w:type="pct"/>
            <w:tcBorders>
              <w:top w:val="nil"/>
              <w:left w:val="nil"/>
              <w:bottom w:val="dotted" w:sz="4" w:space="0" w:color="auto"/>
              <w:right w:val="dotted" w:sz="4" w:space="0" w:color="auto"/>
            </w:tcBorders>
            <w:shd w:val="clear" w:color="000000" w:fill="FFFFFF"/>
            <w:noWrap/>
            <w:vAlign w:val="center"/>
            <w:hideMark/>
          </w:tcPr>
          <w:p w14:paraId="0550D95E"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0.28</w:t>
            </w:r>
          </w:p>
        </w:tc>
      </w:tr>
      <w:tr w:rsidR="001055FD" w:rsidRPr="001055FD" w14:paraId="41116973" w14:textId="77777777" w:rsidTr="001055FD">
        <w:trPr>
          <w:trHeight w:val="288"/>
        </w:trPr>
        <w:tc>
          <w:tcPr>
            <w:tcW w:w="2645" w:type="pct"/>
            <w:gridSpan w:val="2"/>
            <w:tcBorders>
              <w:top w:val="dotted" w:sz="4" w:space="0" w:color="auto"/>
              <w:left w:val="dotted" w:sz="4" w:space="0" w:color="auto"/>
              <w:bottom w:val="dotted" w:sz="4" w:space="0" w:color="auto"/>
              <w:right w:val="nil"/>
            </w:tcBorders>
            <w:shd w:val="clear" w:color="000000" w:fill="DAEEF3"/>
            <w:vAlign w:val="center"/>
            <w:hideMark/>
          </w:tcPr>
          <w:p w14:paraId="2F544998" w14:textId="77777777" w:rsidR="001055FD" w:rsidRPr="001055FD" w:rsidRDefault="001055FD" w:rsidP="006B6DE2">
            <w:pPr>
              <w:spacing w:after="0" w:line="240" w:lineRule="auto"/>
              <w:jc w:val="center"/>
              <w:rPr>
                <w:rFonts w:ascii="Sylfaen" w:eastAsia="Times New Roman" w:hAnsi="Sylfaen" w:cs="Arial"/>
                <w:b/>
                <w:bCs/>
                <w:sz w:val="16"/>
                <w:szCs w:val="16"/>
              </w:rPr>
            </w:pPr>
            <w:r w:rsidRPr="001055FD">
              <w:rPr>
                <w:rFonts w:ascii="Sylfaen" w:eastAsia="Times New Roman" w:hAnsi="Sylfaen" w:cs="Arial"/>
                <w:b/>
                <w:bCs/>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00" w:type="pct"/>
            <w:tcBorders>
              <w:top w:val="nil"/>
              <w:left w:val="nil"/>
              <w:bottom w:val="dotted" w:sz="4" w:space="0" w:color="auto"/>
              <w:right w:val="dotted" w:sz="4" w:space="0" w:color="auto"/>
            </w:tcBorders>
            <w:shd w:val="clear" w:color="000000" w:fill="DAEEF3"/>
            <w:noWrap/>
            <w:vAlign w:val="center"/>
            <w:hideMark/>
          </w:tcPr>
          <w:p w14:paraId="4F981C9E"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258,400.00</w:t>
            </w:r>
          </w:p>
        </w:tc>
        <w:tc>
          <w:tcPr>
            <w:tcW w:w="600" w:type="pct"/>
            <w:tcBorders>
              <w:top w:val="nil"/>
              <w:left w:val="nil"/>
              <w:bottom w:val="dotted" w:sz="4" w:space="0" w:color="auto"/>
              <w:right w:val="dotted" w:sz="4" w:space="0" w:color="auto"/>
            </w:tcBorders>
            <w:shd w:val="clear" w:color="000000" w:fill="DAEEF3"/>
            <w:noWrap/>
            <w:vAlign w:val="center"/>
            <w:hideMark/>
          </w:tcPr>
          <w:p w14:paraId="198EAF6B"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258,400.00</w:t>
            </w:r>
          </w:p>
        </w:tc>
        <w:tc>
          <w:tcPr>
            <w:tcW w:w="600" w:type="pct"/>
            <w:tcBorders>
              <w:top w:val="nil"/>
              <w:left w:val="nil"/>
              <w:bottom w:val="dotted" w:sz="4" w:space="0" w:color="auto"/>
              <w:right w:val="dotted" w:sz="4" w:space="0" w:color="auto"/>
            </w:tcBorders>
            <w:shd w:val="clear" w:color="000000" w:fill="DAEEF3"/>
            <w:noWrap/>
            <w:vAlign w:val="center"/>
            <w:hideMark/>
          </w:tcPr>
          <w:p w14:paraId="11EC636E"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238,402.55</w:t>
            </w:r>
          </w:p>
        </w:tc>
        <w:tc>
          <w:tcPr>
            <w:tcW w:w="557" w:type="pct"/>
            <w:tcBorders>
              <w:top w:val="nil"/>
              <w:left w:val="nil"/>
              <w:bottom w:val="dotted" w:sz="4" w:space="0" w:color="auto"/>
              <w:right w:val="dotted" w:sz="4" w:space="0" w:color="auto"/>
            </w:tcBorders>
            <w:shd w:val="clear" w:color="000000" w:fill="DAEEF3"/>
            <w:noWrap/>
            <w:vAlign w:val="center"/>
            <w:hideMark/>
          </w:tcPr>
          <w:p w14:paraId="34AF3858"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19,997.45</w:t>
            </w:r>
          </w:p>
        </w:tc>
      </w:tr>
      <w:tr w:rsidR="001055FD" w:rsidRPr="001055FD" w14:paraId="044AFA8C" w14:textId="77777777" w:rsidTr="001055FD">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540746AE" w14:textId="77777777" w:rsidR="001055FD" w:rsidRPr="001055FD" w:rsidRDefault="001055FD" w:rsidP="006B6DE2">
            <w:pPr>
              <w:spacing w:after="0" w:line="240" w:lineRule="auto"/>
              <w:jc w:val="center"/>
              <w:rPr>
                <w:rFonts w:ascii="Sylfaen" w:eastAsia="Times New Roman" w:hAnsi="Sylfaen" w:cs="Arial"/>
                <w:sz w:val="16"/>
                <w:szCs w:val="16"/>
              </w:rPr>
            </w:pPr>
            <w:r w:rsidRPr="001055FD">
              <w:rPr>
                <w:rFonts w:ascii="Sylfaen" w:eastAsia="Times New Roman" w:hAnsi="Sylfaen" w:cs="Arial"/>
                <w:sz w:val="16"/>
                <w:szCs w:val="16"/>
              </w:rPr>
              <w:t>საქართველოს მთავრობის განკარგულება N273 26.02.21.</w:t>
            </w:r>
          </w:p>
        </w:tc>
        <w:tc>
          <w:tcPr>
            <w:tcW w:w="2024" w:type="pct"/>
            <w:tcBorders>
              <w:top w:val="nil"/>
              <w:left w:val="nil"/>
              <w:bottom w:val="dotted" w:sz="4" w:space="0" w:color="auto"/>
              <w:right w:val="dotted" w:sz="4" w:space="0" w:color="auto"/>
            </w:tcBorders>
            <w:shd w:val="clear" w:color="auto" w:fill="auto"/>
            <w:vAlign w:val="center"/>
            <w:hideMark/>
          </w:tcPr>
          <w:p w14:paraId="362F5C40" w14:textId="77777777" w:rsidR="001055FD" w:rsidRPr="001055FD" w:rsidRDefault="001055FD" w:rsidP="006B6DE2">
            <w:pPr>
              <w:spacing w:after="0" w:line="240" w:lineRule="auto"/>
              <w:rPr>
                <w:rFonts w:ascii="Sylfaen" w:eastAsia="Times New Roman" w:hAnsi="Sylfaen" w:cs="Arial"/>
                <w:sz w:val="16"/>
                <w:szCs w:val="16"/>
              </w:rPr>
            </w:pPr>
            <w:r w:rsidRPr="001055FD">
              <w:rPr>
                <w:rFonts w:ascii="Sylfaen" w:eastAsia="Times New Roman" w:hAnsi="Sylfaen" w:cs="Arial"/>
                <w:sz w:val="16"/>
                <w:szCs w:val="16"/>
              </w:rPr>
              <w:t>მოქალაქე მაია გომურისა (პ/ნ 16001029282) და მოქალაქე გიორგი სულაშვილისთვის (პ/ნ 01027040982) შეუფერხებელი სამედიცინო დახმარების მიღების უზრუნველსაყოფად, სამედიცინო დახმარებასთან დაკავშირებული მათი და მათი თანხლები პირების არასამედიცინო ხარჯების დაფინანსების მიზნით</w:t>
            </w:r>
          </w:p>
        </w:tc>
        <w:tc>
          <w:tcPr>
            <w:tcW w:w="600" w:type="pct"/>
            <w:tcBorders>
              <w:top w:val="nil"/>
              <w:left w:val="nil"/>
              <w:bottom w:val="dotted" w:sz="4" w:space="0" w:color="auto"/>
              <w:right w:val="dotted" w:sz="4" w:space="0" w:color="auto"/>
            </w:tcBorders>
            <w:shd w:val="clear" w:color="000000" w:fill="FFFFFF"/>
            <w:noWrap/>
            <w:vAlign w:val="center"/>
            <w:hideMark/>
          </w:tcPr>
          <w:p w14:paraId="51F2D153"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76,200.00</w:t>
            </w:r>
          </w:p>
        </w:tc>
        <w:tc>
          <w:tcPr>
            <w:tcW w:w="600" w:type="pct"/>
            <w:tcBorders>
              <w:top w:val="nil"/>
              <w:left w:val="nil"/>
              <w:bottom w:val="dotted" w:sz="4" w:space="0" w:color="auto"/>
              <w:right w:val="dotted" w:sz="4" w:space="0" w:color="auto"/>
            </w:tcBorders>
            <w:shd w:val="clear" w:color="000000" w:fill="FFFFFF"/>
            <w:noWrap/>
            <w:vAlign w:val="center"/>
            <w:hideMark/>
          </w:tcPr>
          <w:p w14:paraId="6B554154"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76,200.00</w:t>
            </w:r>
          </w:p>
        </w:tc>
        <w:tc>
          <w:tcPr>
            <w:tcW w:w="600" w:type="pct"/>
            <w:tcBorders>
              <w:top w:val="nil"/>
              <w:left w:val="nil"/>
              <w:bottom w:val="dotted" w:sz="4" w:space="0" w:color="auto"/>
              <w:right w:val="dotted" w:sz="4" w:space="0" w:color="auto"/>
            </w:tcBorders>
            <w:shd w:val="clear" w:color="000000" w:fill="FFFFFF"/>
            <w:noWrap/>
            <w:vAlign w:val="center"/>
            <w:hideMark/>
          </w:tcPr>
          <w:p w14:paraId="40B82E19"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76,199.97</w:t>
            </w:r>
          </w:p>
        </w:tc>
        <w:tc>
          <w:tcPr>
            <w:tcW w:w="557" w:type="pct"/>
            <w:tcBorders>
              <w:top w:val="nil"/>
              <w:left w:val="nil"/>
              <w:bottom w:val="dotted" w:sz="4" w:space="0" w:color="auto"/>
              <w:right w:val="dotted" w:sz="4" w:space="0" w:color="auto"/>
            </w:tcBorders>
            <w:shd w:val="clear" w:color="000000" w:fill="FFFFFF"/>
            <w:noWrap/>
            <w:vAlign w:val="center"/>
            <w:hideMark/>
          </w:tcPr>
          <w:p w14:paraId="74CD5536"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0.03</w:t>
            </w:r>
          </w:p>
        </w:tc>
      </w:tr>
      <w:tr w:rsidR="001055FD" w:rsidRPr="001055FD" w14:paraId="16716E2D" w14:textId="77777777" w:rsidTr="001055FD">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4B7A7F23" w14:textId="77777777" w:rsidR="001055FD" w:rsidRPr="001055FD" w:rsidRDefault="001055FD" w:rsidP="006B6DE2">
            <w:pPr>
              <w:spacing w:after="0" w:line="240" w:lineRule="auto"/>
              <w:jc w:val="center"/>
              <w:rPr>
                <w:rFonts w:ascii="Sylfaen" w:eastAsia="Times New Roman" w:hAnsi="Sylfaen" w:cs="Arial"/>
                <w:sz w:val="16"/>
                <w:szCs w:val="16"/>
              </w:rPr>
            </w:pPr>
            <w:r w:rsidRPr="001055FD">
              <w:rPr>
                <w:rFonts w:ascii="Sylfaen" w:eastAsia="Times New Roman" w:hAnsi="Sylfaen" w:cs="Arial"/>
                <w:sz w:val="16"/>
                <w:szCs w:val="16"/>
              </w:rPr>
              <w:t>საქართველოს მთავრობის განკარგულება N1176 08.07..21.</w:t>
            </w:r>
          </w:p>
        </w:tc>
        <w:tc>
          <w:tcPr>
            <w:tcW w:w="2024" w:type="pct"/>
            <w:tcBorders>
              <w:top w:val="nil"/>
              <w:left w:val="nil"/>
              <w:bottom w:val="dotted" w:sz="4" w:space="0" w:color="auto"/>
              <w:right w:val="dotted" w:sz="4" w:space="0" w:color="auto"/>
            </w:tcBorders>
            <w:shd w:val="clear" w:color="auto" w:fill="auto"/>
            <w:vAlign w:val="center"/>
            <w:hideMark/>
          </w:tcPr>
          <w:p w14:paraId="356C36FC" w14:textId="77777777" w:rsidR="001055FD" w:rsidRPr="001055FD" w:rsidRDefault="001055FD" w:rsidP="006B6DE2">
            <w:pPr>
              <w:spacing w:after="0" w:line="240" w:lineRule="auto"/>
              <w:rPr>
                <w:rFonts w:ascii="Sylfaen" w:eastAsia="Times New Roman" w:hAnsi="Sylfaen" w:cs="Arial"/>
                <w:sz w:val="16"/>
                <w:szCs w:val="16"/>
              </w:rPr>
            </w:pPr>
            <w:r w:rsidRPr="001055FD">
              <w:rPr>
                <w:rFonts w:ascii="Sylfaen" w:eastAsia="Times New Roman" w:hAnsi="Sylfaen" w:cs="Arial"/>
                <w:sz w:val="16"/>
                <w:szCs w:val="16"/>
              </w:rPr>
              <w:t>მოქალაქე ლუკა პეტრიაშვილისათვის (პ/ნ:59001121464) შეუფერხებელი სამედიცინო დახმარების მიღების უზრუნველსაყოფად, სამედიცინო დახმარებასთან დაკავშირებული მისი და მისი თანმხლები პირის არასამედიცინო ხარჯების დასაფინანსებლად</w:t>
            </w:r>
          </w:p>
        </w:tc>
        <w:tc>
          <w:tcPr>
            <w:tcW w:w="600" w:type="pct"/>
            <w:tcBorders>
              <w:top w:val="nil"/>
              <w:left w:val="nil"/>
              <w:bottom w:val="dotted" w:sz="4" w:space="0" w:color="auto"/>
              <w:right w:val="dotted" w:sz="4" w:space="0" w:color="auto"/>
            </w:tcBorders>
            <w:shd w:val="clear" w:color="000000" w:fill="FFFFFF"/>
            <w:noWrap/>
            <w:vAlign w:val="center"/>
            <w:hideMark/>
          </w:tcPr>
          <w:p w14:paraId="13863026"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21,200.00</w:t>
            </w:r>
          </w:p>
        </w:tc>
        <w:tc>
          <w:tcPr>
            <w:tcW w:w="600" w:type="pct"/>
            <w:tcBorders>
              <w:top w:val="nil"/>
              <w:left w:val="nil"/>
              <w:bottom w:val="dotted" w:sz="4" w:space="0" w:color="auto"/>
              <w:right w:val="dotted" w:sz="4" w:space="0" w:color="auto"/>
            </w:tcBorders>
            <w:shd w:val="clear" w:color="000000" w:fill="FFFFFF"/>
            <w:noWrap/>
            <w:vAlign w:val="center"/>
            <w:hideMark/>
          </w:tcPr>
          <w:p w14:paraId="1DF1EA0A"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21,200.00</w:t>
            </w:r>
          </w:p>
        </w:tc>
        <w:tc>
          <w:tcPr>
            <w:tcW w:w="600" w:type="pct"/>
            <w:tcBorders>
              <w:top w:val="nil"/>
              <w:left w:val="nil"/>
              <w:bottom w:val="dotted" w:sz="4" w:space="0" w:color="auto"/>
              <w:right w:val="dotted" w:sz="4" w:space="0" w:color="auto"/>
            </w:tcBorders>
            <w:shd w:val="clear" w:color="000000" w:fill="FFFFFF"/>
            <w:noWrap/>
            <w:vAlign w:val="center"/>
            <w:hideMark/>
          </w:tcPr>
          <w:p w14:paraId="64AC3901"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20,079.24</w:t>
            </w:r>
          </w:p>
        </w:tc>
        <w:tc>
          <w:tcPr>
            <w:tcW w:w="557" w:type="pct"/>
            <w:tcBorders>
              <w:top w:val="nil"/>
              <w:left w:val="nil"/>
              <w:bottom w:val="dotted" w:sz="4" w:space="0" w:color="auto"/>
              <w:right w:val="dotted" w:sz="4" w:space="0" w:color="auto"/>
            </w:tcBorders>
            <w:shd w:val="clear" w:color="000000" w:fill="FFFFFF"/>
            <w:noWrap/>
            <w:vAlign w:val="center"/>
            <w:hideMark/>
          </w:tcPr>
          <w:p w14:paraId="3E13BE1F"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1,120.76</w:t>
            </w:r>
          </w:p>
        </w:tc>
      </w:tr>
      <w:tr w:rsidR="001055FD" w:rsidRPr="001055FD" w14:paraId="25DCD5F6" w14:textId="77777777" w:rsidTr="001055FD">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189C6FB2" w14:textId="77777777" w:rsidR="001055FD" w:rsidRPr="001055FD" w:rsidRDefault="001055FD" w:rsidP="006B6DE2">
            <w:pPr>
              <w:spacing w:after="0" w:line="240" w:lineRule="auto"/>
              <w:jc w:val="center"/>
              <w:rPr>
                <w:rFonts w:ascii="Sylfaen" w:eastAsia="Times New Roman" w:hAnsi="Sylfaen" w:cs="Arial"/>
                <w:sz w:val="16"/>
                <w:szCs w:val="16"/>
              </w:rPr>
            </w:pPr>
            <w:r w:rsidRPr="001055FD">
              <w:rPr>
                <w:rFonts w:ascii="Sylfaen" w:eastAsia="Times New Roman" w:hAnsi="Sylfaen" w:cs="Arial"/>
                <w:sz w:val="16"/>
                <w:szCs w:val="16"/>
              </w:rPr>
              <w:t>საქართველოს მთავრობის განკარგულება N1628 09.09.21.</w:t>
            </w:r>
          </w:p>
        </w:tc>
        <w:tc>
          <w:tcPr>
            <w:tcW w:w="2024" w:type="pct"/>
            <w:tcBorders>
              <w:top w:val="nil"/>
              <w:left w:val="nil"/>
              <w:bottom w:val="dotted" w:sz="4" w:space="0" w:color="auto"/>
              <w:right w:val="dotted" w:sz="4" w:space="0" w:color="auto"/>
            </w:tcBorders>
            <w:shd w:val="clear" w:color="auto" w:fill="auto"/>
            <w:vAlign w:val="center"/>
            <w:hideMark/>
          </w:tcPr>
          <w:p w14:paraId="4475ADBF" w14:textId="77777777" w:rsidR="001055FD" w:rsidRPr="001055FD" w:rsidRDefault="001055FD" w:rsidP="006B6DE2">
            <w:pPr>
              <w:spacing w:after="0" w:line="240" w:lineRule="auto"/>
              <w:rPr>
                <w:rFonts w:ascii="Sylfaen" w:eastAsia="Times New Roman" w:hAnsi="Sylfaen" w:cs="Arial"/>
                <w:sz w:val="16"/>
                <w:szCs w:val="16"/>
              </w:rPr>
            </w:pPr>
            <w:r w:rsidRPr="001055FD">
              <w:rPr>
                <w:rFonts w:ascii="Sylfaen" w:eastAsia="Times New Roman" w:hAnsi="Sylfaen" w:cs="Arial"/>
                <w:sz w:val="16"/>
                <w:szCs w:val="16"/>
              </w:rPr>
              <w:t>მოქალაქე კახაბერ ჯონჯუასათვის (პ/ნ 62001006958) შეუფერხებელი სამედიცინო დახმარების მიღების უზრუნველსაყოფად, სამედიცინო დახმარებასთან დაკავშირებული მისი და მისი თანმხლები პირის არასამედიცინო ხარჯების დაფინანსება</w:t>
            </w:r>
          </w:p>
        </w:tc>
        <w:tc>
          <w:tcPr>
            <w:tcW w:w="600" w:type="pct"/>
            <w:tcBorders>
              <w:top w:val="nil"/>
              <w:left w:val="nil"/>
              <w:bottom w:val="dotted" w:sz="4" w:space="0" w:color="auto"/>
              <w:right w:val="dotted" w:sz="4" w:space="0" w:color="auto"/>
            </w:tcBorders>
            <w:shd w:val="clear" w:color="000000" w:fill="FFFFFF"/>
            <w:noWrap/>
            <w:vAlign w:val="center"/>
            <w:hideMark/>
          </w:tcPr>
          <w:p w14:paraId="7197470F"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29,100.00</w:t>
            </w:r>
          </w:p>
        </w:tc>
        <w:tc>
          <w:tcPr>
            <w:tcW w:w="600" w:type="pct"/>
            <w:tcBorders>
              <w:top w:val="nil"/>
              <w:left w:val="nil"/>
              <w:bottom w:val="dotted" w:sz="4" w:space="0" w:color="auto"/>
              <w:right w:val="dotted" w:sz="4" w:space="0" w:color="auto"/>
            </w:tcBorders>
            <w:shd w:val="clear" w:color="000000" w:fill="FFFFFF"/>
            <w:noWrap/>
            <w:vAlign w:val="center"/>
            <w:hideMark/>
          </w:tcPr>
          <w:p w14:paraId="538E0003"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29,100.00</w:t>
            </w:r>
          </w:p>
        </w:tc>
        <w:tc>
          <w:tcPr>
            <w:tcW w:w="600" w:type="pct"/>
            <w:tcBorders>
              <w:top w:val="nil"/>
              <w:left w:val="nil"/>
              <w:bottom w:val="dotted" w:sz="4" w:space="0" w:color="auto"/>
              <w:right w:val="dotted" w:sz="4" w:space="0" w:color="auto"/>
            </w:tcBorders>
            <w:shd w:val="clear" w:color="000000" w:fill="FFFFFF"/>
            <w:noWrap/>
            <w:vAlign w:val="center"/>
            <w:hideMark/>
          </w:tcPr>
          <w:p w14:paraId="09A34CC8"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12,251.22</w:t>
            </w:r>
          </w:p>
        </w:tc>
        <w:tc>
          <w:tcPr>
            <w:tcW w:w="557" w:type="pct"/>
            <w:tcBorders>
              <w:top w:val="nil"/>
              <w:left w:val="nil"/>
              <w:bottom w:val="dotted" w:sz="4" w:space="0" w:color="auto"/>
              <w:right w:val="dotted" w:sz="4" w:space="0" w:color="auto"/>
            </w:tcBorders>
            <w:shd w:val="clear" w:color="000000" w:fill="FFFFFF"/>
            <w:noWrap/>
            <w:vAlign w:val="center"/>
            <w:hideMark/>
          </w:tcPr>
          <w:p w14:paraId="58C55864"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16,848.78</w:t>
            </w:r>
          </w:p>
        </w:tc>
      </w:tr>
      <w:tr w:rsidR="001055FD" w:rsidRPr="001055FD" w14:paraId="0F905BAE" w14:textId="77777777" w:rsidTr="001055FD">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24090BD8" w14:textId="77777777" w:rsidR="001055FD" w:rsidRPr="001055FD" w:rsidRDefault="001055FD" w:rsidP="006B6DE2">
            <w:pPr>
              <w:spacing w:after="0" w:line="240" w:lineRule="auto"/>
              <w:jc w:val="center"/>
              <w:rPr>
                <w:rFonts w:ascii="Sylfaen" w:eastAsia="Times New Roman" w:hAnsi="Sylfaen" w:cs="Arial"/>
                <w:sz w:val="16"/>
                <w:szCs w:val="16"/>
              </w:rPr>
            </w:pPr>
            <w:r w:rsidRPr="001055FD">
              <w:rPr>
                <w:rFonts w:ascii="Sylfaen" w:eastAsia="Times New Roman" w:hAnsi="Sylfaen" w:cs="Arial"/>
                <w:sz w:val="16"/>
                <w:szCs w:val="16"/>
              </w:rPr>
              <w:lastRenderedPageBreak/>
              <w:t>საქართველოს მთავრობის განკარგულება N1629 09.09.21.</w:t>
            </w:r>
          </w:p>
        </w:tc>
        <w:tc>
          <w:tcPr>
            <w:tcW w:w="2024" w:type="pct"/>
            <w:tcBorders>
              <w:top w:val="nil"/>
              <w:left w:val="nil"/>
              <w:bottom w:val="dotted" w:sz="4" w:space="0" w:color="auto"/>
              <w:right w:val="dotted" w:sz="4" w:space="0" w:color="auto"/>
            </w:tcBorders>
            <w:shd w:val="clear" w:color="auto" w:fill="auto"/>
            <w:vAlign w:val="center"/>
            <w:hideMark/>
          </w:tcPr>
          <w:p w14:paraId="0A183045" w14:textId="77777777" w:rsidR="001055FD" w:rsidRPr="001055FD" w:rsidRDefault="001055FD" w:rsidP="006B6DE2">
            <w:pPr>
              <w:spacing w:after="0" w:line="240" w:lineRule="auto"/>
              <w:rPr>
                <w:rFonts w:ascii="Sylfaen" w:eastAsia="Times New Roman" w:hAnsi="Sylfaen" w:cs="Arial"/>
                <w:sz w:val="16"/>
                <w:szCs w:val="16"/>
              </w:rPr>
            </w:pPr>
            <w:r w:rsidRPr="001055FD">
              <w:rPr>
                <w:rFonts w:ascii="Sylfaen" w:eastAsia="Times New Roman" w:hAnsi="Sylfaen" w:cs="Arial"/>
                <w:sz w:val="16"/>
                <w:szCs w:val="16"/>
              </w:rPr>
              <w:t>მოქალაქე დავით ქურდოვანიძისათვის (პ/ნ 24001049653 შეუფერხებელი სამედიცინო დახმარების მიღების უზრუნველსაყოფად, სამედიცინო დახმარებასთან დაკავშირებული მისი და მისი თანმხლები პირის არასამედიცინო ხარჯების დაფინანსება</w:t>
            </w:r>
          </w:p>
        </w:tc>
        <w:tc>
          <w:tcPr>
            <w:tcW w:w="600" w:type="pct"/>
            <w:tcBorders>
              <w:top w:val="nil"/>
              <w:left w:val="nil"/>
              <w:bottom w:val="dotted" w:sz="4" w:space="0" w:color="auto"/>
              <w:right w:val="dotted" w:sz="4" w:space="0" w:color="auto"/>
            </w:tcBorders>
            <w:shd w:val="clear" w:color="000000" w:fill="FFFFFF"/>
            <w:noWrap/>
            <w:vAlign w:val="center"/>
            <w:hideMark/>
          </w:tcPr>
          <w:p w14:paraId="5D006F87"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24,300.00</w:t>
            </w:r>
          </w:p>
        </w:tc>
        <w:tc>
          <w:tcPr>
            <w:tcW w:w="600" w:type="pct"/>
            <w:tcBorders>
              <w:top w:val="nil"/>
              <w:left w:val="nil"/>
              <w:bottom w:val="dotted" w:sz="4" w:space="0" w:color="auto"/>
              <w:right w:val="dotted" w:sz="4" w:space="0" w:color="auto"/>
            </w:tcBorders>
            <w:shd w:val="clear" w:color="000000" w:fill="FFFFFF"/>
            <w:noWrap/>
            <w:vAlign w:val="center"/>
            <w:hideMark/>
          </w:tcPr>
          <w:p w14:paraId="74C36B2D"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24,300.00</w:t>
            </w:r>
          </w:p>
        </w:tc>
        <w:tc>
          <w:tcPr>
            <w:tcW w:w="600" w:type="pct"/>
            <w:tcBorders>
              <w:top w:val="nil"/>
              <w:left w:val="nil"/>
              <w:bottom w:val="dotted" w:sz="4" w:space="0" w:color="auto"/>
              <w:right w:val="dotted" w:sz="4" w:space="0" w:color="auto"/>
            </w:tcBorders>
            <w:shd w:val="clear" w:color="000000" w:fill="FFFFFF"/>
            <w:noWrap/>
            <w:vAlign w:val="center"/>
            <w:hideMark/>
          </w:tcPr>
          <w:p w14:paraId="07F39516"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24,172.27</w:t>
            </w:r>
          </w:p>
        </w:tc>
        <w:tc>
          <w:tcPr>
            <w:tcW w:w="557" w:type="pct"/>
            <w:tcBorders>
              <w:top w:val="nil"/>
              <w:left w:val="nil"/>
              <w:bottom w:val="dotted" w:sz="4" w:space="0" w:color="auto"/>
              <w:right w:val="dotted" w:sz="4" w:space="0" w:color="auto"/>
            </w:tcBorders>
            <w:shd w:val="clear" w:color="000000" w:fill="FFFFFF"/>
            <w:noWrap/>
            <w:vAlign w:val="center"/>
            <w:hideMark/>
          </w:tcPr>
          <w:p w14:paraId="26AB2AA9"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127.73</w:t>
            </w:r>
          </w:p>
        </w:tc>
      </w:tr>
      <w:tr w:rsidR="001055FD" w:rsidRPr="001055FD" w14:paraId="696DD499" w14:textId="77777777" w:rsidTr="001055FD">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3019E439" w14:textId="77777777" w:rsidR="001055FD" w:rsidRPr="001055FD" w:rsidRDefault="001055FD" w:rsidP="006B6DE2">
            <w:pPr>
              <w:spacing w:after="0" w:line="240" w:lineRule="auto"/>
              <w:jc w:val="center"/>
              <w:rPr>
                <w:rFonts w:ascii="Sylfaen" w:eastAsia="Times New Roman" w:hAnsi="Sylfaen" w:cs="Arial"/>
                <w:sz w:val="16"/>
                <w:szCs w:val="16"/>
              </w:rPr>
            </w:pPr>
            <w:r w:rsidRPr="001055FD">
              <w:rPr>
                <w:rFonts w:ascii="Sylfaen" w:eastAsia="Times New Roman" w:hAnsi="Sylfaen" w:cs="Arial"/>
                <w:sz w:val="16"/>
                <w:szCs w:val="16"/>
              </w:rPr>
              <w:t>საქართველოს მთავრობის განკარგულება N1664 15.09.21.</w:t>
            </w:r>
          </w:p>
        </w:tc>
        <w:tc>
          <w:tcPr>
            <w:tcW w:w="2024" w:type="pct"/>
            <w:tcBorders>
              <w:top w:val="nil"/>
              <w:left w:val="nil"/>
              <w:bottom w:val="dotted" w:sz="4" w:space="0" w:color="auto"/>
              <w:right w:val="dotted" w:sz="4" w:space="0" w:color="auto"/>
            </w:tcBorders>
            <w:shd w:val="clear" w:color="auto" w:fill="auto"/>
            <w:vAlign w:val="center"/>
            <w:hideMark/>
          </w:tcPr>
          <w:p w14:paraId="6C553985" w14:textId="77777777" w:rsidR="001055FD" w:rsidRPr="001055FD" w:rsidRDefault="001055FD" w:rsidP="006B6DE2">
            <w:pPr>
              <w:spacing w:after="0" w:line="240" w:lineRule="auto"/>
              <w:rPr>
                <w:rFonts w:ascii="Sylfaen" w:eastAsia="Times New Roman" w:hAnsi="Sylfaen" w:cs="Arial"/>
                <w:sz w:val="16"/>
                <w:szCs w:val="16"/>
              </w:rPr>
            </w:pPr>
            <w:r w:rsidRPr="001055FD">
              <w:rPr>
                <w:rFonts w:ascii="Sylfaen" w:eastAsia="Times New Roman" w:hAnsi="Sylfaen" w:cs="Arial"/>
                <w:sz w:val="16"/>
                <w:szCs w:val="16"/>
              </w:rPr>
              <w:t>მოქალაქე გიორგი ბულისკერიასთვის (პ/ნ: 62001037496), მოქალაქე დემეტრე ნაყოფიასა  (პ/ნ: 19001089333) და მოქალაქე კობა ლეთოდიანისათვის  (პ/ნ: 62001028432) შეუფერხებელი სამედიცინო დახმარების მიღების უზრუნველსაყოფად, სამედიცინო დახმარებასთან დაკავშირებული მათი და მათი თანმხლები პირების არასამედიცინო ხარჯების დაფინანსება</w:t>
            </w:r>
          </w:p>
        </w:tc>
        <w:tc>
          <w:tcPr>
            <w:tcW w:w="600" w:type="pct"/>
            <w:tcBorders>
              <w:top w:val="nil"/>
              <w:left w:val="nil"/>
              <w:bottom w:val="dotted" w:sz="4" w:space="0" w:color="auto"/>
              <w:right w:val="dotted" w:sz="4" w:space="0" w:color="auto"/>
            </w:tcBorders>
            <w:shd w:val="clear" w:color="000000" w:fill="FFFFFF"/>
            <w:noWrap/>
            <w:vAlign w:val="center"/>
            <w:hideMark/>
          </w:tcPr>
          <w:p w14:paraId="1C8C82DA"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94,700.00</w:t>
            </w:r>
          </w:p>
        </w:tc>
        <w:tc>
          <w:tcPr>
            <w:tcW w:w="600" w:type="pct"/>
            <w:tcBorders>
              <w:top w:val="nil"/>
              <w:left w:val="nil"/>
              <w:bottom w:val="dotted" w:sz="4" w:space="0" w:color="auto"/>
              <w:right w:val="dotted" w:sz="4" w:space="0" w:color="auto"/>
            </w:tcBorders>
            <w:shd w:val="clear" w:color="000000" w:fill="FFFFFF"/>
            <w:noWrap/>
            <w:vAlign w:val="center"/>
            <w:hideMark/>
          </w:tcPr>
          <w:p w14:paraId="5584AF73"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94,700.00</w:t>
            </w:r>
          </w:p>
        </w:tc>
        <w:tc>
          <w:tcPr>
            <w:tcW w:w="600" w:type="pct"/>
            <w:tcBorders>
              <w:top w:val="nil"/>
              <w:left w:val="nil"/>
              <w:bottom w:val="dotted" w:sz="4" w:space="0" w:color="auto"/>
              <w:right w:val="dotted" w:sz="4" w:space="0" w:color="auto"/>
            </w:tcBorders>
            <w:shd w:val="clear" w:color="000000" w:fill="FFFFFF"/>
            <w:noWrap/>
            <w:vAlign w:val="center"/>
            <w:hideMark/>
          </w:tcPr>
          <w:p w14:paraId="5E4BA8D7"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93,413.95</w:t>
            </w:r>
          </w:p>
        </w:tc>
        <w:tc>
          <w:tcPr>
            <w:tcW w:w="557" w:type="pct"/>
            <w:tcBorders>
              <w:top w:val="nil"/>
              <w:left w:val="nil"/>
              <w:bottom w:val="dotted" w:sz="4" w:space="0" w:color="auto"/>
              <w:right w:val="dotted" w:sz="4" w:space="0" w:color="auto"/>
            </w:tcBorders>
            <w:shd w:val="clear" w:color="000000" w:fill="FFFFFF"/>
            <w:noWrap/>
            <w:vAlign w:val="center"/>
            <w:hideMark/>
          </w:tcPr>
          <w:p w14:paraId="179926AF"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1,286.05</w:t>
            </w:r>
          </w:p>
        </w:tc>
      </w:tr>
      <w:tr w:rsidR="001055FD" w:rsidRPr="001055FD" w14:paraId="740ADF66" w14:textId="77777777" w:rsidTr="001055FD">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3581E74C" w14:textId="77777777" w:rsidR="001055FD" w:rsidRPr="001055FD" w:rsidRDefault="001055FD" w:rsidP="006B6DE2">
            <w:pPr>
              <w:spacing w:after="0" w:line="240" w:lineRule="auto"/>
              <w:jc w:val="center"/>
              <w:rPr>
                <w:rFonts w:ascii="Sylfaen" w:eastAsia="Times New Roman" w:hAnsi="Sylfaen" w:cs="Arial"/>
                <w:sz w:val="16"/>
                <w:szCs w:val="16"/>
              </w:rPr>
            </w:pPr>
            <w:r w:rsidRPr="001055FD">
              <w:rPr>
                <w:rFonts w:ascii="Sylfaen" w:eastAsia="Times New Roman" w:hAnsi="Sylfaen" w:cs="Arial"/>
                <w:sz w:val="16"/>
                <w:szCs w:val="16"/>
              </w:rPr>
              <w:t>საქართველოს მთავრობის განკარგულება N1864 19.10.21.</w:t>
            </w:r>
          </w:p>
        </w:tc>
        <w:tc>
          <w:tcPr>
            <w:tcW w:w="2024" w:type="pct"/>
            <w:tcBorders>
              <w:top w:val="nil"/>
              <w:left w:val="nil"/>
              <w:bottom w:val="dotted" w:sz="4" w:space="0" w:color="auto"/>
              <w:right w:val="dotted" w:sz="4" w:space="0" w:color="auto"/>
            </w:tcBorders>
            <w:shd w:val="clear" w:color="auto" w:fill="auto"/>
            <w:vAlign w:val="center"/>
            <w:hideMark/>
          </w:tcPr>
          <w:p w14:paraId="53930FCC" w14:textId="77777777" w:rsidR="001055FD" w:rsidRPr="001055FD" w:rsidRDefault="001055FD" w:rsidP="006B6DE2">
            <w:pPr>
              <w:spacing w:after="0" w:line="240" w:lineRule="auto"/>
              <w:rPr>
                <w:rFonts w:ascii="Sylfaen" w:eastAsia="Times New Roman" w:hAnsi="Sylfaen" w:cs="Arial"/>
                <w:sz w:val="16"/>
                <w:szCs w:val="16"/>
              </w:rPr>
            </w:pPr>
            <w:r w:rsidRPr="001055FD">
              <w:rPr>
                <w:rFonts w:ascii="Sylfaen" w:eastAsia="Times New Roman" w:hAnsi="Sylfaen" w:cs="Arial"/>
                <w:sz w:val="16"/>
                <w:szCs w:val="16"/>
              </w:rPr>
              <w:t>მოქალაქე ლილია ალელიშვილისათვის (პ/ნ: 35001105817) შეუფერხებელი სამედიცინო დახმარების მიღების უზრუნველსაყოფად, სამედიცინო დახმარებასთან დაკავშირებული არასამედიცინო ხარჯების დაფინანსება</w:t>
            </w:r>
          </w:p>
        </w:tc>
        <w:tc>
          <w:tcPr>
            <w:tcW w:w="600" w:type="pct"/>
            <w:tcBorders>
              <w:top w:val="nil"/>
              <w:left w:val="nil"/>
              <w:bottom w:val="dotted" w:sz="4" w:space="0" w:color="auto"/>
              <w:right w:val="dotted" w:sz="4" w:space="0" w:color="auto"/>
            </w:tcBorders>
            <w:shd w:val="clear" w:color="000000" w:fill="FFFFFF"/>
            <w:noWrap/>
            <w:vAlign w:val="center"/>
            <w:hideMark/>
          </w:tcPr>
          <w:p w14:paraId="4BD1DFFF"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3,000.00</w:t>
            </w:r>
          </w:p>
        </w:tc>
        <w:tc>
          <w:tcPr>
            <w:tcW w:w="600" w:type="pct"/>
            <w:tcBorders>
              <w:top w:val="nil"/>
              <w:left w:val="nil"/>
              <w:bottom w:val="dotted" w:sz="4" w:space="0" w:color="auto"/>
              <w:right w:val="dotted" w:sz="4" w:space="0" w:color="auto"/>
            </w:tcBorders>
            <w:shd w:val="clear" w:color="000000" w:fill="FFFFFF"/>
            <w:noWrap/>
            <w:vAlign w:val="center"/>
            <w:hideMark/>
          </w:tcPr>
          <w:p w14:paraId="4D8B2023"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3,000.00</w:t>
            </w:r>
          </w:p>
        </w:tc>
        <w:tc>
          <w:tcPr>
            <w:tcW w:w="600" w:type="pct"/>
            <w:tcBorders>
              <w:top w:val="nil"/>
              <w:left w:val="nil"/>
              <w:bottom w:val="dotted" w:sz="4" w:space="0" w:color="auto"/>
              <w:right w:val="dotted" w:sz="4" w:space="0" w:color="auto"/>
            </w:tcBorders>
            <w:shd w:val="clear" w:color="000000" w:fill="FFFFFF"/>
            <w:noWrap/>
            <w:vAlign w:val="center"/>
            <w:hideMark/>
          </w:tcPr>
          <w:p w14:paraId="6D5CCB22"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2,917.99</w:t>
            </w:r>
          </w:p>
        </w:tc>
        <w:tc>
          <w:tcPr>
            <w:tcW w:w="557" w:type="pct"/>
            <w:tcBorders>
              <w:top w:val="nil"/>
              <w:left w:val="nil"/>
              <w:bottom w:val="dotted" w:sz="4" w:space="0" w:color="auto"/>
              <w:right w:val="dotted" w:sz="4" w:space="0" w:color="auto"/>
            </w:tcBorders>
            <w:shd w:val="clear" w:color="000000" w:fill="FFFFFF"/>
            <w:noWrap/>
            <w:vAlign w:val="center"/>
            <w:hideMark/>
          </w:tcPr>
          <w:p w14:paraId="1BE9D130"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82.01</w:t>
            </w:r>
          </w:p>
        </w:tc>
      </w:tr>
      <w:tr w:rsidR="001055FD" w:rsidRPr="001055FD" w14:paraId="7C6CB792" w14:textId="77777777" w:rsidTr="001055FD">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60293866" w14:textId="77777777" w:rsidR="001055FD" w:rsidRPr="001055FD" w:rsidRDefault="001055FD" w:rsidP="006B6DE2">
            <w:pPr>
              <w:spacing w:after="0" w:line="240" w:lineRule="auto"/>
              <w:jc w:val="center"/>
              <w:rPr>
                <w:rFonts w:ascii="Sylfaen" w:eastAsia="Times New Roman" w:hAnsi="Sylfaen" w:cs="Arial"/>
                <w:sz w:val="16"/>
                <w:szCs w:val="16"/>
              </w:rPr>
            </w:pPr>
            <w:r w:rsidRPr="001055FD">
              <w:rPr>
                <w:rFonts w:ascii="Sylfaen" w:eastAsia="Times New Roman" w:hAnsi="Sylfaen" w:cs="Arial"/>
                <w:sz w:val="16"/>
                <w:szCs w:val="16"/>
              </w:rPr>
              <w:t>საქართველოს მთავრობის განკარგულება N2075 25.11.21.</w:t>
            </w:r>
          </w:p>
        </w:tc>
        <w:tc>
          <w:tcPr>
            <w:tcW w:w="2024" w:type="pct"/>
            <w:tcBorders>
              <w:top w:val="nil"/>
              <w:left w:val="nil"/>
              <w:bottom w:val="dotted" w:sz="4" w:space="0" w:color="auto"/>
              <w:right w:val="dotted" w:sz="4" w:space="0" w:color="auto"/>
            </w:tcBorders>
            <w:shd w:val="clear" w:color="auto" w:fill="auto"/>
            <w:vAlign w:val="center"/>
            <w:hideMark/>
          </w:tcPr>
          <w:p w14:paraId="28659412" w14:textId="77777777" w:rsidR="001055FD" w:rsidRPr="001055FD" w:rsidRDefault="001055FD" w:rsidP="006B6DE2">
            <w:pPr>
              <w:spacing w:after="0" w:line="240" w:lineRule="auto"/>
              <w:rPr>
                <w:rFonts w:ascii="Sylfaen" w:eastAsia="Times New Roman" w:hAnsi="Sylfaen" w:cs="Arial"/>
                <w:sz w:val="16"/>
                <w:szCs w:val="16"/>
              </w:rPr>
            </w:pPr>
            <w:r w:rsidRPr="001055FD">
              <w:rPr>
                <w:rFonts w:ascii="Sylfaen" w:eastAsia="Times New Roman" w:hAnsi="Sylfaen" w:cs="Arial"/>
                <w:sz w:val="16"/>
                <w:szCs w:val="16"/>
              </w:rPr>
              <w:t>მოქალაქე მაიზერ ბექაურის   (პ/ნ:08001037626) მიერ შეუფერხებელი სამედიცინო დახმარების მიღების უზრუნველსაყოფად, სამედიცინო დახმარებასთან დაკავშირებული  არასამედიცინო ხარჯების დაფინანსება</w:t>
            </w:r>
          </w:p>
        </w:tc>
        <w:tc>
          <w:tcPr>
            <w:tcW w:w="600" w:type="pct"/>
            <w:tcBorders>
              <w:top w:val="nil"/>
              <w:left w:val="nil"/>
              <w:bottom w:val="dotted" w:sz="4" w:space="0" w:color="auto"/>
              <w:right w:val="dotted" w:sz="4" w:space="0" w:color="auto"/>
            </w:tcBorders>
            <w:shd w:val="clear" w:color="000000" w:fill="FFFFFF"/>
            <w:noWrap/>
            <w:vAlign w:val="center"/>
            <w:hideMark/>
          </w:tcPr>
          <w:p w14:paraId="5BEE4969"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9,900.00</w:t>
            </w:r>
          </w:p>
        </w:tc>
        <w:tc>
          <w:tcPr>
            <w:tcW w:w="600" w:type="pct"/>
            <w:tcBorders>
              <w:top w:val="nil"/>
              <w:left w:val="nil"/>
              <w:bottom w:val="dotted" w:sz="4" w:space="0" w:color="auto"/>
              <w:right w:val="dotted" w:sz="4" w:space="0" w:color="auto"/>
            </w:tcBorders>
            <w:shd w:val="clear" w:color="000000" w:fill="FFFFFF"/>
            <w:noWrap/>
            <w:vAlign w:val="center"/>
            <w:hideMark/>
          </w:tcPr>
          <w:p w14:paraId="5F8316F0"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9,900.00</w:t>
            </w:r>
          </w:p>
        </w:tc>
        <w:tc>
          <w:tcPr>
            <w:tcW w:w="600" w:type="pct"/>
            <w:tcBorders>
              <w:top w:val="nil"/>
              <w:left w:val="nil"/>
              <w:bottom w:val="dotted" w:sz="4" w:space="0" w:color="auto"/>
              <w:right w:val="dotted" w:sz="4" w:space="0" w:color="auto"/>
            </w:tcBorders>
            <w:shd w:val="clear" w:color="000000" w:fill="FFFFFF"/>
            <w:noWrap/>
            <w:vAlign w:val="center"/>
            <w:hideMark/>
          </w:tcPr>
          <w:p w14:paraId="4313CE34"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9,367.91</w:t>
            </w:r>
          </w:p>
        </w:tc>
        <w:tc>
          <w:tcPr>
            <w:tcW w:w="557" w:type="pct"/>
            <w:tcBorders>
              <w:top w:val="nil"/>
              <w:left w:val="nil"/>
              <w:bottom w:val="dotted" w:sz="4" w:space="0" w:color="auto"/>
              <w:right w:val="dotted" w:sz="4" w:space="0" w:color="auto"/>
            </w:tcBorders>
            <w:shd w:val="clear" w:color="000000" w:fill="FFFFFF"/>
            <w:noWrap/>
            <w:vAlign w:val="center"/>
            <w:hideMark/>
          </w:tcPr>
          <w:p w14:paraId="69DA72A3"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532.09</w:t>
            </w:r>
          </w:p>
        </w:tc>
      </w:tr>
      <w:tr w:rsidR="001055FD" w:rsidRPr="001055FD" w14:paraId="248C27A0" w14:textId="77777777" w:rsidTr="001055FD">
        <w:trPr>
          <w:trHeight w:val="288"/>
        </w:trPr>
        <w:tc>
          <w:tcPr>
            <w:tcW w:w="2645" w:type="pct"/>
            <w:gridSpan w:val="2"/>
            <w:tcBorders>
              <w:top w:val="dotted" w:sz="4" w:space="0" w:color="auto"/>
              <w:left w:val="dotted" w:sz="4" w:space="0" w:color="auto"/>
              <w:bottom w:val="dotted" w:sz="4" w:space="0" w:color="auto"/>
              <w:right w:val="nil"/>
            </w:tcBorders>
            <w:shd w:val="clear" w:color="000000" w:fill="DAEEF3"/>
            <w:vAlign w:val="center"/>
            <w:hideMark/>
          </w:tcPr>
          <w:p w14:paraId="71CB4C81" w14:textId="77777777" w:rsidR="001055FD" w:rsidRPr="001055FD" w:rsidRDefault="001055FD" w:rsidP="006B6DE2">
            <w:pPr>
              <w:spacing w:after="0" w:line="240" w:lineRule="auto"/>
              <w:jc w:val="center"/>
              <w:rPr>
                <w:rFonts w:ascii="Sylfaen" w:eastAsia="Times New Roman" w:hAnsi="Sylfaen" w:cs="Arial"/>
                <w:b/>
                <w:bCs/>
                <w:sz w:val="16"/>
                <w:szCs w:val="16"/>
              </w:rPr>
            </w:pPr>
            <w:r w:rsidRPr="001055FD">
              <w:rPr>
                <w:rFonts w:ascii="Sylfaen" w:eastAsia="Times New Roman" w:hAnsi="Sylfaen" w:cs="Arial"/>
                <w:b/>
                <w:bCs/>
                <w:sz w:val="16"/>
                <w:szCs w:val="16"/>
              </w:rPr>
              <w:t>საქართველოს საგარეო საქმეთა სამინისტრო</w:t>
            </w:r>
          </w:p>
        </w:tc>
        <w:tc>
          <w:tcPr>
            <w:tcW w:w="600" w:type="pct"/>
            <w:tcBorders>
              <w:top w:val="nil"/>
              <w:left w:val="nil"/>
              <w:bottom w:val="dotted" w:sz="4" w:space="0" w:color="auto"/>
              <w:right w:val="dotted" w:sz="4" w:space="0" w:color="auto"/>
            </w:tcBorders>
            <w:shd w:val="clear" w:color="000000" w:fill="DAEEF3"/>
            <w:noWrap/>
            <w:vAlign w:val="center"/>
            <w:hideMark/>
          </w:tcPr>
          <w:p w14:paraId="1F42E36E"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482,065.50</w:t>
            </w:r>
          </w:p>
        </w:tc>
        <w:tc>
          <w:tcPr>
            <w:tcW w:w="600" w:type="pct"/>
            <w:tcBorders>
              <w:top w:val="nil"/>
              <w:left w:val="nil"/>
              <w:bottom w:val="dotted" w:sz="4" w:space="0" w:color="auto"/>
              <w:right w:val="dotted" w:sz="4" w:space="0" w:color="auto"/>
            </w:tcBorders>
            <w:shd w:val="clear" w:color="000000" w:fill="DAEEF3"/>
            <w:noWrap/>
            <w:vAlign w:val="center"/>
            <w:hideMark/>
          </w:tcPr>
          <w:p w14:paraId="641BC275"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482,065.50</w:t>
            </w:r>
          </w:p>
        </w:tc>
        <w:tc>
          <w:tcPr>
            <w:tcW w:w="600" w:type="pct"/>
            <w:tcBorders>
              <w:top w:val="nil"/>
              <w:left w:val="nil"/>
              <w:bottom w:val="dotted" w:sz="4" w:space="0" w:color="auto"/>
              <w:right w:val="dotted" w:sz="4" w:space="0" w:color="auto"/>
            </w:tcBorders>
            <w:shd w:val="clear" w:color="000000" w:fill="DAEEF3"/>
            <w:noWrap/>
            <w:vAlign w:val="center"/>
            <w:hideMark/>
          </w:tcPr>
          <w:p w14:paraId="17FFF7FF"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482,065.50</w:t>
            </w:r>
          </w:p>
        </w:tc>
        <w:tc>
          <w:tcPr>
            <w:tcW w:w="557" w:type="pct"/>
            <w:tcBorders>
              <w:top w:val="nil"/>
              <w:left w:val="nil"/>
              <w:bottom w:val="dotted" w:sz="4" w:space="0" w:color="auto"/>
              <w:right w:val="dotted" w:sz="4" w:space="0" w:color="auto"/>
            </w:tcBorders>
            <w:shd w:val="clear" w:color="000000" w:fill="DAEEF3"/>
            <w:noWrap/>
            <w:vAlign w:val="center"/>
            <w:hideMark/>
          </w:tcPr>
          <w:p w14:paraId="51D99DEB"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0.00</w:t>
            </w:r>
          </w:p>
        </w:tc>
      </w:tr>
      <w:tr w:rsidR="001055FD" w:rsidRPr="001055FD" w14:paraId="2F07BADB" w14:textId="77777777" w:rsidTr="001055FD">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2FD8E424" w14:textId="77777777" w:rsidR="001055FD" w:rsidRPr="001055FD" w:rsidRDefault="001055FD" w:rsidP="006B6DE2">
            <w:pPr>
              <w:spacing w:after="0" w:line="240" w:lineRule="auto"/>
              <w:jc w:val="center"/>
              <w:rPr>
                <w:rFonts w:ascii="Sylfaen" w:eastAsia="Times New Roman" w:hAnsi="Sylfaen" w:cs="Arial"/>
                <w:sz w:val="16"/>
                <w:szCs w:val="16"/>
              </w:rPr>
            </w:pPr>
            <w:r w:rsidRPr="001055FD">
              <w:rPr>
                <w:rFonts w:ascii="Sylfaen" w:eastAsia="Times New Roman" w:hAnsi="Sylfaen" w:cs="Arial"/>
                <w:sz w:val="16"/>
                <w:szCs w:val="16"/>
              </w:rPr>
              <w:t>საქართველოს მთავრობის განკარგულება N410 19.03.21.</w:t>
            </w:r>
          </w:p>
        </w:tc>
        <w:tc>
          <w:tcPr>
            <w:tcW w:w="2024" w:type="pct"/>
            <w:tcBorders>
              <w:top w:val="nil"/>
              <w:left w:val="nil"/>
              <w:bottom w:val="dotted" w:sz="4" w:space="0" w:color="auto"/>
              <w:right w:val="dotted" w:sz="4" w:space="0" w:color="auto"/>
            </w:tcBorders>
            <w:shd w:val="clear" w:color="auto" w:fill="auto"/>
            <w:vAlign w:val="center"/>
            <w:hideMark/>
          </w:tcPr>
          <w:p w14:paraId="2EB509B4" w14:textId="77777777" w:rsidR="001055FD" w:rsidRPr="001055FD" w:rsidRDefault="001055FD" w:rsidP="006B6DE2">
            <w:pPr>
              <w:spacing w:after="0" w:line="240" w:lineRule="auto"/>
              <w:rPr>
                <w:rFonts w:ascii="Sylfaen" w:eastAsia="Times New Roman" w:hAnsi="Sylfaen" w:cs="Arial"/>
                <w:sz w:val="16"/>
                <w:szCs w:val="16"/>
              </w:rPr>
            </w:pPr>
            <w:r w:rsidRPr="001055FD">
              <w:rPr>
                <w:rFonts w:ascii="Sylfaen" w:eastAsia="Times New Roman" w:hAnsi="Sylfaen" w:cs="Arial"/>
                <w:sz w:val="16"/>
                <w:szCs w:val="16"/>
              </w:rPr>
              <w:t>ისრაელის სახელმწიფოში ქართული დიასპორისა და საქართველოს საელჩოს საჭიროებისათვის განკუთვნილი შენობა-ნაგებობებთან დაკავშირებული (3 შენობა-ნაგებობა) დავალიანების დაფარვის მიზნით</w:t>
            </w:r>
          </w:p>
        </w:tc>
        <w:tc>
          <w:tcPr>
            <w:tcW w:w="600" w:type="pct"/>
            <w:tcBorders>
              <w:top w:val="nil"/>
              <w:left w:val="nil"/>
              <w:bottom w:val="dotted" w:sz="4" w:space="0" w:color="auto"/>
              <w:right w:val="dotted" w:sz="4" w:space="0" w:color="auto"/>
            </w:tcBorders>
            <w:shd w:val="clear" w:color="000000" w:fill="FFFFFF"/>
            <w:noWrap/>
            <w:vAlign w:val="center"/>
            <w:hideMark/>
          </w:tcPr>
          <w:p w14:paraId="724202F3"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200,058.00</w:t>
            </w:r>
          </w:p>
        </w:tc>
        <w:tc>
          <w:tcPr>
            <w:tcW w:w="600" w:type="pct"/>
            <w:tcBorders>
              <w:top w:val="nil"/>
              <w:left w:val="nil"/>
              <w:bottom w:val="dotted" w:sz="4" w:space="0" w:color="auto"/>
              <w:right w:val="dotted" w:sz="4" w:space="0" w:color="auto"/>
            </w:tcBorders>
            <w:shd w:val="clear" w:color="000000" w:fill="FFFFFF"/>
            <w:noWrap/>
            <w:vAlign w:val="center"/>
            <w:hideMark/>
          </w:tcPr>
          <w:p w14:paraId="697805D5"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200,058.00</w:t>
            </w:r>
          </w:p>
        </w:tc>
        <w:tc>
          <w:tcPr>
            <w:tcW w:w="600" w:type="pct"/>
            <w:tcBorders>
              <w:top w:val="nil"/>
              <w:left w:val="nil"/>
              <w:bottom w:val="dotted" w:sz="4" w:space="0" w:color="auto"/>
              <w:right w:val="dotted" w:sz="4" w:space="0" w:color="auto"/>
            </w:tcBorders>
            <w:shd w:val="clear" w:color="000000" w:fill="FFFFFF"/>
            <w:noWrap/>
            <w:vAlign w:val="center"/>
            <w:hideMark/>
          </w:tcPr>
          <w:p w14:paraId="3C84A966"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200,058.00</w:t>
            </w:r>
          </w:p>
        </w:tc>
        <w:tc>
          <w:tcPr>
            <w:tcW w:w="557" w:type="pct"/>
            <w:tcBorders>
              <w:top w:val="nil"/>
              <w:left w:val="nil"/>
              <w:bottom w:val="dotted" w:sz="4" w:space="0" w:color="auto"/>
              <w:right w:val="dotted" w:sz="4" w:space="0" w:color="auto"/>
            </w:tcBorders>
            <w:shd w:val="clear" w:color="000000" w:fill="FFFFFF"/>
            <w:noWrap/>
            <w:vAlign w:val="center"/>
            <w:hideMark/>
          </w:tcPr>
          <w:p w14:paraId="486392E8"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0.00</w:t>
            </w:r>
          </w:p>
        </w:tc>
      </w:tr>
      <w:tr w:rsidR="001055FD" w:rsidRPr="001055FD" w14:paraId="5487D19D" w14:textId="77777777" w:rsidTr="001055FD">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56981E9A" w14:textId="77777777" w:rsidR="001055FD" w:rsidRPr="001055FD" w:rsidRDefault="001055FD" w:rsidP="006B6DE2">
            <w:pPr>
              <w:spacing w:after="0" w:line="240" w:lineRule="auto"/>
              <w:jc w:val="center"/>
              <w:rPr>
                <w:rFonts w:ascii="Sylfaen" w:eastAsia="Times New Roman" w:hAnsi="Sylfaen" w:cs="Arial"/>
                <w:sz w:val="16"/>
                <w:szCs w:val="16"/>
              </w:rPr>
            </w:pPr>
            <w:r w:rsidRPr="001055FD">
              <w:rPr>
                <w:rFonts w:ascii="Sylfaen" w:eastAsia="Times New Roman" w:hAnsi="Sylfaen" w:cs="Arial"/>
                <w:sz w:val="16"/>
                <w:szCs w:val="16"/>
              </w:rPr>
              <w:t>საქართველოს მთავრობის განკარგულება N976 15.06.21.</w:t>
            </w:r>
          </w:p>
        </w:tc>
        <w:tc>
          <w:tcPr>
            <w:tcW w:w="2024" w:type="pct"/>
            <w:tcBorders>
              <w:top w:val="nil"/>
              <w:left w:val="nil"/>
              <w:bottom w:val="dotted" w:sz="4" w:space="0" w:color="auto"/>
              <w:right w:val="dotted" w:sz="4" w:space="0" w:color="auto"/>
            </w:tcBorders>
            <w:shd w:val="clear" w:color="auto" w:fill="auto"/>
            <w:vAlign w:val="center"/>
            <w:hideMark/>
          </w:tcPr>
          <w:p w14:paraId="24DAD8E2" w14:textId="77777777" w:rsidR="001055FD" w:rsidRPr="001055FD" w:rsidRDefault="001055FD" w:rsidP="006B6DE2">
            <w:pPr>
              <w:spacing w:after="0" w:line="240" w:lineRule="auto"/>
              <w:rPr>
                <w:rFonts w:ascii="Sylfaen" w:eastAsia="Times New Roman" w:hAnsi="Sylfaen" w:cs="Arial"/>
                <w:sz w:val="16"/>
                <w:szCs w:val="16"/>
              </w:rPr>
            </w:pPr>
            <w:r w:rsidRPr="001055FD">
              <w:rPr>
                <w:rFonts w:ascii="Sylfaen" w:eastAsia="Times New Roman" w:hAnsi="Sylfaen" w:cs="Arial"/>
                <w:sz w:val="16"/>
                <w:szCs w:val="16"/>
              </w:rPr>
              <w:t>საინფორმაციო პორტალ EURACTIV.COM-ის მომსახურების შესყიდვის მიზნით</w:t>
            </w:r>
          </w:p>
        </w:tc>
        <w:tc>
          <w:tcPr>
            <w:tcW w:w="600" w:type="pct"/>
            <w:tcBorders>
              <w:top w:val="nil"/>
              <w:left w:val="nil"/>
              <w:bottom w:val="dotted" w:sz="4" w:space="0" w:color="auto"/>
              <w:right w:val="dotted" w:sz="4" w:space="0" w:color="auto"/>
            </w:tcBorders>
            <w:shd w:val="clear" w:color="000000" w:fill="FFFFFF"/>
            <w:noWrap/>
            <w:vAlign w:val="center"/>
            <w:hideMark/>
          </w:tcPr>
          <w:p w14:paraId="7ABF0EE5"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282,007.50</w:t>
            </w:r>
          </w:p>
        </w:tc>
        <w:tc>
          <w:tcPr>
            <w:tcW w:w="600" w:type="pct"/>
            <w:tcBorders>
              <w:top w:val="nil"/>
              <w:left w:val="nil"/>
              <w:bottom w:val="dotted" w:sz="4" w:space="0" w:color="auto"/>
              <w:right w:val="dotted" w:sz="4" w:space="0" w:color="auto"/>
            </w:tcBorders>
            <w:shd w:val="clear" w:color="000000" w:fill="FFFFFF"/>
            <w:noWrap/>
            <w:vAlign w:val="center"/>
            <w:hideMark/>
          </w:tcPr>
          <w:p w14:paraId="0EAB5B42"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282,007.50</w:t>
            </w:r>
          </w:p>
        </w:tc>
        <w:tc>
          <w:tcPr>
            <w:tcW w:w="600" w:type="pct"/>
            <w:tcBorders>
              <w:top w:val="nil"/>
              <w:left w:val="nil"/>
              <w:bottom w:val="dotted" w:sz="4" w:space="0" w:color="auto"/>
              <w:right w:val="dotted" w:sz="4" w:space="0" w:color="auto"/>
            </w:tcBorders>
            <w:shd w:val="clear" w:color="000000" w:fill="FFFFFF"/>
            <w:noWrap/>
            <w:vAlign w:val="center"/>
            <w:hideMark/>
          </w:tcPr>
          <w:p w14:paraId="5ED8B463"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282,007.50</w:t>
            </w:r>
          </w:p>
        </w:tc>
        <w:tc>
          <w:tcPr>
            <w:tcW w:w="557" w:type="pct"/>
            <w:tcBorders>
              <w:top w:val="nil"/>
              <w:left w:val="nil"/>
              <w:bottom w:val="dotted" w:sz="4" w:space="0" w:color="auto"/>
              <w:right w:val="dotted" w:sz="4" w:space="0" w:color="auto"/>
            </w:tcBorders>
            <w:shd w:val="clear" w:color="000000" w:fill="FFFFFF"/>
            <w:noWrap/>
            <w:vAlign w:val="center"/>
            <w:hideMark/>
          </w:tcPr>
          <w:p w14:paraId="3A8D29C2"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0.00</w:t>
            </w:r>
          </w:p>
        </w:tc>
      </w:tr>
      <w:tr w:rsidR="001055FD" w:rsidRPr="001055FD" w14:paraId="7025E3BC" w14:textId="77777777" w:rsidTr="001055FD">
        <w:trPr>
          <w:trHeight w:val="288"/>
        </w:trPr>
        <w:tc>
          <w:tcPr>
            <w:tcW w:w="2645" w:type="pct"/>
            <w:gridSpan w:val="2"/>
            <w:tcBorders>
              <w:top w:val="dotted" w:sz="4" w:space="0" w:color="auto"/>
              <w:left w:val="dotted" w:sz="4" w:space="0" w:color="auto"/>
              <w:bottom w:val="dotted" w:sz="4" w:space="0" w:color="auto"/>
              <w:right w:val="nil"/>
            </w:tcBorders>
            <w:shd w:val="clear" w:color="000000" w:fill="DAEEF3"/>
            <w:vAlign w:val="center"/>
            <w:hideMark/>
          </w:tcPr>
          <w:p w14:paraId="79816194" w14:textId="77777777" w:rsidR="001055FD" w:rsidRPr="001055FD" w:rsidRDefault="001055FD" w:rsidP="006B6DE2">
            <w:pPr>
              <w:spacing w:after="0" w:line="240" w:lineRule="auto"/>
              <w:jc w:val="center"/>
              <w:rPr>
                <w:rFonts w:ascii="Sylfaen" w:eastAsia="Times New Roman" w:hAnsi="Sylfaen" w:cs="Arial"/>
                <w:b/>
                <w:bCs/>
                <w:sz w:val="16"/>
                <w:szCs w:val="16"/>
              </w:rPr>
            </w:pPr>
            <w:r w:rsidRPr="001055FD">
              <w:rPr>
                <w:rFonts w:ascii="Sylfaen" w:eastAsia="Times New Roman" w:hAnsi="Sylfaen" w:cs="Arial"/>
                <w:b/>
                <w:bCs/>
                <w:sz w:val="16"/>
                <w:szCs w:val="16"/>
              </w:rPr>
              <w:t>საქართველოს თავდაცვის სამინისტრო</w:t>
            </w:r>
          </w:p>
        </w:tc>
        <w:tc>
          <w:tcPr>
            <w:tcW w:w="600" w:type="pct"/>
            <w:tcBorders>
              <w:top w:val="nil"/>
              <w:left w:val="nil"/>
              <w:bottom w:val="dotted" w:sz="4" w:space="0" w:color="auto"/>
              <w:right w:val="dotted" w:sz="4" w:space="0" w:color="auto"/>
            </w:tcBorders>
            <w:shd w:val="clear" w:color="000000" w:fill="DAEEF3"/>
            <w:noWrap/>
            <w:vAlign w:val="center"/>
            <w:hideMark/>
          </w:tcPr>
          <w:p w14:paraId="73895A08"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1,450,000.00</w:t>
            </w:r>
          </w:p>
        </w:tc>
        <w:tc>
          <w:tcPr>
            <w:tcW w:w="600" w:type="pct"/>
            <w:tcBorders>
              <w:top w:val="nil"/>
              <w:left w:val="nil"/>
              <w:bottom w:val="dotted" w:sz="4" w:space="0" w:color="auto"/>
              <w:right w:val="dotted" w:sz="4" w:space="0" w:color="auto"/>
            </w:tcBorders>
            <w:shd w:val="clear" w:color="000000" w:fill="DAEEF3"/>
            <w:noWrap/>
            <w:vAlign w:val="center"/>
            <w:hideMark/>
          </w:tcPr>
          <w:p w14:paraId="774FDB11"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1,423,105.00</w:t>
            </w:r>
          </w:p>
        </w:tc>
        <w:tc>
          <w:tcPr>
            <w:tcW w:w="600" w:type="pct"/>
            <w:tcBorders>
              <w:top w:val="nil"/>
              <w:left w:val="nil"/>
              <w:bottom w:val="dotted" w:sz="4" w:space="0" w:color="auto"/>
              <w:right w:val="dotted" w:sz="4" w:space="0" w:color="auto"/>
            </w:tcBorders>
            <w:shd w:val="clear" w:color="000000" w:fill="DAEEF3"/>
            <w:noWrap/>
            <w:vAlign w:val="center"/>
            <w:hideMark/>
          </w:tcPr>
          <w:p w14:paraId="4D94063F"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1,423,104.65</w:t>
            </w:r>
          </w:p>
        </w:tc>
        <w:tc>
          <w:tcPr>
            <w:tcW w:w="557" w:type="pct"/>
            <w:tcBorders>
              <w:top w:val="nil"/>
              <w:left w:val="nil"/>
              <w:bottom w:val="dotted" w:sz="4" w:space="0" w:color="auto"/>
              <w:right w:val="dotted" w:sz="4" w:space="0" w:color="auto"/>
            </w:tcBorders>
            <w:shd w:val="clear" w:color="000000" w:fill="DAEEF3"/>
            <w:noWrap/>
            <w:vAlign w:val="center"/>
            <w:hideMark/>
          </w:tcPr>
          <w:p w14:paraId="42C08E75"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0.35</w:t>
            </w:r>
          </w:p>
        </w:tc>
      </w:tr>
      <w:tr w:rsidR="001055FD" w:rsidRPr="001055FD" w14:paraId="2773C724" w14:textId="77777777" w:rsidTr="001055FD">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789E9D34" w14:textId="77777777" w:rsidR="001055FD" w:rsidRPr="001055FD" w:rsidRDefault="001055FD" w:rsidP="006B6DE2">
            <w:pPr>
              <w:spacing w:after="0" w:line="240" w:lineRule="auto"/>
              <w:jc w:val="center"/>
              <w:rPr>
                <w:rFonts w:ascii="Sylfaen" w:eastAsia="Times New Roman" w:hAnsi="Sylfaen" w:cs="Arial"/>
                <w:sz w:val="16"/>
                <w:szCs w:val="16"/>
              </w:rPr>
            </w:pPr>
            <w:r w:rsidRPr="001055FD">
              <w:rPr>
                <w:rFonts w:ascii="Sylfaen" w:eastAsia="Times New Roman" w:hAnsi="Sylfaen" w:cs="Arial"/>
                <w:sz w:val="16"/>
                <w:szCs w:val="16"/>
              </w:rPr>
              <w:t>საქართველოს მთავრობის განკარგულება N824 21.05.21.</w:t>
            </w:r>
          </w:p>
        </w:tc>
        <w:tc>
          <w:tcPr>
            <w:tcW w:w="2024" w:type="pct"/>
            <w:tcBorders>
              <w:top w:val="nil"/>
              <w:left w:val="nil"/>
              <w:bottom w:val="dotted" w:sz="4" w:space="0" w:color="auto"/>
              <w:right w:val="dotted" w:sz="4" w:space="0" w:color="auto"/>
            </w:tcBorders>
            <w:shd w:val="clear" w:color="auto" w:fill="auto"/>
            <w:vAlign w:val="center"/>
            <w:hideMark/>
          </w:tcPr>
          <w:p w14:paraId="7801C21B" w14:textId="77777777" w:rsidR="001055FD" w:rsidRPr="001055FD" w:rsidRDefault="001055FD" w:rsidP="006B6DE2">
            <w:pPr>
              <w:spacing w:after="0" w:line="240" w:lineRule="auto"/>
              <w:rPr>
                <w:rFonts w:ascii="Sylfaen" w:eastAsia="Times New Roman" w:hAnsi="Sylfaen" w:cs="Arial"/>
                <w:sz w:val="16"/>
                <w:szCs w:val="16"/>
              </w:rPr>
            </w:pPr>
            <w:r w:rsidRPr="001055FD">
              <w:rPr>
                <w:rFonts w:ascii="Sylfaen" w:eastAsia="Times New Roman" w:hAnsi="Sylfaen" w:cs="Arial"/>
                <w:sz w:val="16"/>
                <w:szCs w:val="16"/>
              </w:rPr>
              <w:t>საქართველოს დამოუკიდებლობის დღისადმი - 26 მაისისადმი მიძღვნილი ზოგიერთი ღონისძიების დაფინანსების შესახებ</w:t>
            </w:r>
          </w:p>
        </w:tc>
        <w:tc>
          <w:tcPr>
            <w:tcW w:w="600" w:type="pct"/>
            <w:tcBorders>
              <w:top w:val="nil"/>
              <w:left w:val="nil"/>
              <w:bottom w:val="dotted" w:sz="4" w:space="0" w:color="auto"/>
              <w:right w:val="dotted" w:sz="4" w:space="0" w:color="auto"/>
            </w:tcBorders>
            <w:shd w:val="clear" w:color="000000" w:fill="FFFFFF"/>
            <w:noWrap/>
            <w:vAlign w:val="center"/>
            <w:hideMark/>
          </w:tcPr>
          <w:p w14:paraId="76808D80"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1,450,000.00</w:t>
            </w:r>
          </w:p>
        </w:tc>
        <w:tc>
          <w:tcPr>
            <w:tcW w:w="600" w:type="pct"/>
            <w:tcBorders>
              <w:top w:val="nil"/>
              <w:left w:val="nil"/>
              <w:bottom w:val="dotted" w:sz="4" w:space="0" w:color="auto"/>
              <w:right w:val="dotted" w:sz="4" w:space="0" w:color="auto"/>
            </w:tcBorders>
            <w:shd w:val="clear" w:color="000000" w:fill="FFFFFF"/>
            <w:noWrap/>
            <w:vAlign w:val="center"/>
            <w:hideMark/>
          </w:tcPr>
          <w:p w14:paraId="3CC165E8"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1,423,105.00</w:t>
            </w:r>
          </w:p>
        </w:tc>
        <w:tc>
          <w:tcPr>
            <w:tcW w:w="600" w:type="pct"/>
            <w:tcBorders>
              <w:top w:val="nil"/>
              <w:left w:val="nil"/>
              <w:bottom w:val="dotted" w:sz="4" w:space="0" w:color="auto"/>
              <w:right w:val="dotted" w:sz="4" w:space="0" w:color="auto"/>
            </w:tcBorders>
            <w:shd w:val="clear" w:color="000000" w:fill="FFFFFF"/>
            <w:noWrap/>
            <w:vAlign w:val="center"/>
            <w:hideMark/>
          </w:tcPr>
          <w:p w14:paraId="626F393D"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1,423,104.65</w:t>
            </w:r>
          </w:p>
        </w:tc>
        <w:tc>
          <w:tcPr>
            <w:tcW w:w="557" w:type="pct"/>
            <w:tcBorders>
              <w:top w:val="nil"/>
              <w:left w:val="nil"/>
              <w:bottom w:val="dotted" w:sz="4" w:space="0" w:color="auto"/>
              <w:right w:val="dotted" w:sz="4" w:space="0" w:color="auto"/>
            </w:tcBorders>
            <w:shd w:val="clear" w:color="000000" w:fill="FFFFFF"/>
            <w:noWrap/>
            <w:vAlign w:val="center"/>
            <w:hideMark/>
          </w:tcPr>
          <w:p w14:paraId="5FF3CFB2"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0.35</w:t>
            </w:r>
          </w:p>
        </w:tc>
      </w:tr>
      <w:tr w:rsidR="001055FD" w:rsidRPr="001055FD" w14:paraId="399E91F5" w14:textId="77777777" w:rsidTr="001055FD">
        <w:trPr>
          <w:trHeight w:val="288"/>
        </w:trPr>
        <w:tc>
          <w:tcPr>
            <w:tcW w:w="2645" w:type="pct"/>
            <w:gridSpan w:val="2"/>
            <w:tcBorders>
              <w:top w:val="dotted" w:sz="4" w:space="0" w:color="auto"/>
              <w:left w:val="dotted" w:sz="4" w:space="0" w:color="auto"/>
              <w:bottom w:val="dotted" w:sz="4" w:space="0" w:color="auto"/>
              <w:right w:val="nil"/>
            </w:tcBorders>
            <w:shd w:val="clear" w:color="000000" w:fill="DAEEF3"/>
            <w:vAlign w:val="center"/>
            <w:hideMark/>
          </w:tcPr>
          <w:p w14:paraId="1FAB8400" w14:textId="77777777" w:rsidR="001055FD" w:rsidRPr="001055FD" w:rsidRDefault="001055FD" w:rsidP="006B6DE2">
            <w:pPr>
              <w:spacing w:after="0" w:line="240" w:lineRule="auto"/>
              <w:jc w:val="center"/>
              <w:rPr>
                <w:rFonts w:ascii="Sylfaen" w:eastAsia="Times New Roman" w:hAnsi="Sylfaen" w:cs="Arial"/>
                <w:b/>
                <w:bCs/>
                <w:sz w:val="16"/>
                <w:szCs w:val="16"/>
              </w:rPr>
            </w:pPr>
            <w:r w:rsidRPr="001055FD">
              <w:rPr>
                <w:rFonts w:ascii="Sylfaen" w:eastAsia="Times New Roman" w:hAnsi="Sylfaen" w:cs="Arial"/>
                <w:b/>
                <w:bCs/>
                <w:sz w:val="16"/>
                <w:szCs w:val="16"/>
              </w:rPr>
              <w:t>საქართველოს შინაგან საქმეთა სამინისტრო</w:t>
            </w:r>
          </w:p>
        </w:tc>
        <w:tc>
          <w:tcPr>
            <w:tcW w:w="600" w:type="pct"/>
            <w:tcBorders>
              <w:top w:val="nil"/>
              <w:left w:val="nil"/>
              <w:bottom w:val="dotted" w:sz="4" w:space="0" w:color="auto"/>
              <w:right w:val="dotted" w:sz="4" w:space="0" w:color="auto"/>
            </w:tcBorders>
            <w:shd w:val="clear" w:color="000000" w:fill="DAEEF3"/>
            <w:noWrap/>
            <w:vAlign w:val="center"/>
            <w:hideMark/>
          </w:tcPr>
          <w:p w14:paraId="11F3B843"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5,300,000.00</w:t>
            </w:r>
          </w:p>
        </w:tc>
        <w:tc>
          <w:tcPr>
            <w:tcW w:w="600" w:type="pct"/>
            <w:tcBorders>
              <w:top w:val="nil"/>
              <w:left w:val="nil"/>
              <w:bottom w:val="dotted" w:sz="4" w:space="0" w:color="auto"/>
              <w:right w:val="dotted" w:sz="4" w:space="0" w:color="auto"/>
            </w:tcBorders>
            <w:shd w:val="clear" w:color="000000" w:fill="DAEEF3"/>
            <w:noWrap/>
            <w:vAlign w:val="center"/>
            <w:hideMark/>
          </w:tcPr>
          <w:p w14:paraId="4DF0A806"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5,300,000.00</w:t>
            </w:r>
          </w:p>
        </w:tc>
        <w:tc>
          <w:tcPr>
            <w:tcW w:w="600" w:type="pct"/>
            <w:tcBorders>
              <w:top w:val="nil"/>
              <w:left w:val="nil"/>
              <w:bottom w:val="dotted" w:sz="4" w:space="0" w:color="auto"/>
              <w:right w:val="dotted" w:sz="4" w:space="0" w:color="auto"/>
            </w:tcBorders>
            <w:shd w:val="clear" w:color="000000" w:fill="DAEEF3"/>
            <w:noWrap/>
            <w:vAlign w:val="center"/>
            <w:hideMark/>
          </w:tcPr>
          <w:p w14:paraId="246AC52C"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5,298,950.00</w:t>
            </w:r>
          </w:p>
        </w:tc>
        <w:tc>
          <w:tcPr>
            <w:tcW w:w="557" w:type="pct"/>
            <w:tcBorders>
              <w:top w:val="nil"/>
              <w:left w:val="nil"/>
              <w:bottom w:val="dotted" w:sz="4" w:space="0" w:color="auto"/>
              <w:right w:val="dotted" w:sz="4" w:space="0" w:color="auto"/>
            </w:tcBorders>
            <w:shd w:val="clear" w:color="000000" w:fill="DAEEF3"/>
            <w:noWrap/>
            <w:vAlign w:val="center"/>
            <w:hideMark/>
          </w:tcPr>
          <w:p w14:paraId="2F1AFE67"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1,050.00</w:t>
            </w:r>
          </w:p>
        </w:tc>
      </w:tr>
      <w:tr w:rsidR="001055FD" w:rsidRPr="001055FD" w14:paraId="31A20718" w14:textId="77777777" w:rsidTr="001055FD">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135223FF" w14:textId="77777777" w:rsidR="001055FD" w:rsidRPr="001055FD" w:rsidRDefault="001055FD" w:rsidP="006B6DE2">
            <w:pPr>
              <w:spacing w:after="0" w:line="240" w:lineRule="auto"/>
              <w:jc w:val="center"/>
              <w:rPr>
                <w:rFonts w:ascii="Sylfaen" w:eastAsia="Times New Roman" w:hAnsi="Sylfaen" w:cs="Arial"/>
                <w:sz w:val="16"/>
                <w:szCs w:val="16"/>
              </w:rPr>
            </w:pPr>
            <w:r w:rsidRPr="001055FD">
              <w:rPr>
                <w:rFonts w:ascii="Sylfaen" w:eastAsia="Times New Roman" w:hAnsi="Sylfaen" w:cs="Arial"/>
                <w:sz w:val="16"/>
                <w:szCs w:val="16"/>
              </w:rPr>
              <w:t>საქართველოს მთავრობის განკარგულება N755 11.05.21.</w:t>
            </w:r>
          </w:p>
        </w:tc>
        <w:tc>
          <w:tcPr>
            <w:tcW w:w="2024" w:type="pct"/>
            <w:tcBorders>
              <w:top w:val="nil"/>
              <w:left w:val="nil"/>
              <w:bottom w:val="dotted" w:sz="4" w:space="0" w:color="auto"/>
              <w:right w:val="dotted" w:sz="4" w:space="0" w:color="auto"/>
            </w:tcBorders>
            <w:shd w:val="clear" w:color="auto" w:fill="auto"/>
            <w:vAlign w:val="center"/>
            <w:hideMark/>
          </w:tcPr>
          <w:p w14:paraId="513BA5C2" w14:textId="77777777" w:rsidR="001055FD" w:rsidRPr="001055FD" w:rsidRDefault="001055FD" w:rsidP="006B6DE2">
            <w:pPr>
              <w:spacing w:after="0" w:line="240" w:lineRule="auto"/>
              <w:rPr>
                <w:rFonts w:ascii="Sylfaen" w:eastAsia="Times New Roman" w:hAnsi="Sylfaen" w:cs="Arial"/>
                <w:sz w:val="16"/>
                <w:szCs w:val="16"/>
              </w:rPr>
            </w:pPr>
            <w:r w:rsidRPr="001055FD">
              <w:rPr>
                <w:rFonts w:ascii="Sylfaen" w:eastAsia="Times New Roman" w:hAnsi="Sylfaen" w:cs="Arial"/>
                <w:sz w:val="16"/>
                <w:szCs w:val="16"/>
              </w:rPr>
              <w:t>ერთიანი სამთავრობო ცხელი ხაზის „144“-ის გამართული ფუნქციონირების მიზნით</w:t>
            </w:r>
          </w:p>
        </w:tc>
        <w:tc>
          <w:tcPr>
            <w:tcW w:w="600" w:type="pct"/>
            <w:tcBorders>
              <w:top w:val="nil"/>
              <w:left w:val="nil"/>
              <w:bottom w:val="dotted" w:sz="4" w:space="0" w:color="auto"/>
              <w:right w:val="dotted" w:sz="4" w:space="0" w:color="auto"/>
            </w:tcBorders>
            <w:shd w:val="clear" w:color="000000" w:fill="FFFFFF"/>
            <w:noWrap/>
            <w:vAlign w:val="center"/>
            <w:hideMark/>
          </w:tcPr>
          <w:p w14:paraId="7852DF30"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300,000.00</w:t>
            </w:r>
          </w:p>
        </w:tc>
        <w:tc>
          <w:tcPr>
            <w:tcW w:w="600" w:type="pct"/>
            <w:tcBorders>
              <w:top w:val="nil"/>
              <w:left w:val="nil"/>
              <w:bottom w:val="dotted" w:sz="4" w:space="0" w:color="auto"/>
              <w:right w:val="dotted" w:sz="4" w:space="0" w:color="auto"/>
            </w:tcBorders>
            <w:shd w:val="clear" w:color="000000" w:fill="FFFFFF"/>
            <w:noWrap/>
            <w:vAlign w:val="center"/>
            <w:hideMark/>
          </w:tcPr>
          <w:p w14:paraId="1E491ADE"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300,000.00</w:t>
            </w:r>
          </w:p>
        </w:tc>
        <w:tc>
          <w:tcPr>
            <w:tcW w:w="600" w:type="pct"/>
            <w:tcBorders>
              <w:top w:val="nil"/>
              <w:left w:val="nil"/>
              <w:bottom w:val="dotted" w:sz="4" w:space="0" w:color="auto"/>
              <w:right w:val="dotted" w:sz="4" w:space="0" w:color="auto"/>
            </w:tcBorders>
            <w:shd w:val="clear" w:color="000000" w:fill="FFFFFF"/>
            <w:noWrap/>
            <w:vAlign w:val="center"/>
            <w:hideMark/>
          </w:tcPr>
          <w:p w14:paraId="759875CF"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300,000.00</w:t>
            </w:r>
          </w:p>
        </w:tc>
        <w:tc>
          <w:tcPr>
            <w:tcW w:w="557" w:type="pct"/>
            <w:tcBorders>
              <w:top w:val="nil"/>
              <w:left w:val="nil"/>
              <w:bottom w:val="dotted" w:sz="4" w:space="0" w:color="auto"/>
              <w:right w:val="dotted" w:sz="4" w:space="0" w:color="auto"/>
            </w:tcBorders>
            <w:shd w:val="clear" w:color="000000" w:fill="FFFFFF"/>
            <w:noWrap/>
            <w:vAlign w:val="center"/>
            <w:hideMark/>
          </w:tcPr>
          <w:p w14:paraId="74EC8B1E"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0.00</w:t>
            </w:r>
          </w:p>
        </w:tc>
      </w:tr>
      <w:tr w:rsidR="001055FD" w:rsidRPr="001055FD" w14:paraId="4B11DA77" w14:textId="77777777" w:rsidTr="001055FD">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2FF6EDAD" w14:textId="77777777" w:rsidR="001055FD" w:rsidRPr="001055FD" w:rsidRDefault="001055FD" w:rsidP="006B6DE2">
            <w:pPr>
              <w:spacing w:after="0" w:line="240" w:lineRule="auto"/>
              <w:jc w:val="center"/>
              <w:rPr>
                <w:rFonts w:ascii="Sylfaen" w:eastAsia="Times New Roman" w:hAnsi="Sylfaen" w:cs="Arial"/>
                <w:sz w:val="16"/>
                <w:szCs w:val="16"/>
              </w:rPr>
            </w:pPr>
            <w:r w:rsidRPr="001055FD">
              <w:rPr>
                <w:rFonts w:ascii="Sylfaen" w:eastAsia="Times New Roman" w:hAnsi="Sylfaen" w:cs="Arial"/>
                <w:sz w:val="16"/>
                <w:szCs w:val="16"/>
              </w:rPr>
              <w:t>საქართველოს მთავრობის განკარგულება N2333 24.12.21.</w:t>
            </w:r>
          </w:p>
        </w:tc>
        <w:tc>
          <w:tcPr>
            <w:tcW w:w="2024" w:type="pct"/>
            <w:tcBorders>
              <w:top w:val="nil"/>
              <w:left w:val="nil"/>
              <w:bottom w:val="dotted" w:sz="4" w:space="0" w:color="auto"/>
              <w:right w:val="dotted" w:sz="4" w:space="0" w:color="auto"/>
            </w:tcBorders>
            <w:shd w:val="clear" w:color="auto" w:fill="auto"/>
            <w:vAlign w:val="center"/>
            <w:hideMark/>
          </w:tcPr>
          <w:p w14:paraId="2F08C40A" w14:textId="77777777" w:rsidR="001055FD" w:rsidRPr="001055FD" w:rsidRDefault="001055FD" w:rsidP="006B6DE2">
            <w:pPr>
              <w:spacing w:after="0" w:line="240" w:lineRule="auto"/>
              <w:rPr>
                <w:rFonts w:ascii="Sylfaen" w:eastAsia="Times New Roman" w:hAnsi="Sylfaen" w:cs="Arial"/>
                <w:sz w:val="16"/>
                <w:szCs w:val="16"/>
              </w:rPr>
            </w:pPr>
            <w:r w:rsidRPr="001055FD">
              <w:rPr>
                <w:rFonts w:ascii="Sylfaen" w:eastAsia="Times New Roman" w:hAnsi="Sylfaen" w:cs="Arial"/>
                <w:sz w:val="16"/>
                <w:szCs w:val="16"/>
              </w:rPr>
              <w:t>საქართველოს შინაგან საქმეთა სამინისტროს მოსამსახურეთათვის ფულადი ჯილდოს გაცემის მიზნით</w:t>
            </w:r>
          </w:p>
        </w:tc>
        <w:tc>
          <w:tcPr>
            <w:tcW w:w="600" w:type="pct"/>
            <w:tcBorders>
              <w:top w:val="nil"/>
              <w:left w:val="nil"/>
              <w:bottom w:val="dotted" w:sz="4" w:space="0" w:color="auto"/>
              <w:right w:val="dotted" w:sz="4" w:space="0" w:color="auto"/>
            </w:tcBorders>
            <w:shd w:val="clear" w:color="000000" w:fill="FFFFFF"/>
            <w:noWrap/>
            <w:vAlign w:val="center"/>
            <w:hideMark/>
          </w:tcPr>
          <w:p w14:paraId="7E558454"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5,000,000.00</w:t>
            </w:r>
          </w:p>
        </w:tc>
        <w:tc>
          <w:tcPr>
            <w:tcW w:w="600" w:type="pct"/>
            <w:tcBorders>
              <w:top w:val="nil"/>
              <w:left w:val="nil"/>
              <w:bottom w:val="dotted" w:sz="4" w:space="0" w:color="auto"/>
              <w:right w:val="dotted" w:sz="4" w:space="0" w:color="auto"/>
            </w:tcBorders>
            <w:shd w:val="clear" w:color="000000" w:fill="FFFFFF"/>
            <w:noWrap/>
            <w:vAlign w:val="center"/>
            <w:hideMark/>
          </w:tcPr>
          <w:p w14:paraId="31C27C68"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5,000,000.00</w:t>
            </w:r>
          </w:p>
        </w:tc>
        <w:tc>
          <w:tcPr>
            <w:tcW w:w="600" w:type="pct"/>
            <w:tcBorders>
              <w:top w:val="nil"/>
              <w:left w:val="nil"/>
              <w:bottom w:val="dotted" w:sz="4" w:space="0" w:color="auto"/>
              <w:right w:val="dotted" w:sz="4" w:space="0" w:color="auto"/>
            </w:tcBorders>
            <w:shd w:val="clear" w:color="000000" w:fill="FFFFFF"/>
            <w:noWrap/>
            <w:vAlign w:val="center"/>
            <w:hideMark/>
          </w:tcPr>
          <w:p w14:paraId="0D2B7F38"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4,998,950.00</w:t>
            </w:r>
          </w:p>
        </w:tc>
        <w:tc>
          <w:tcPr>
            <w:tcW w:w="557" w:type="pct"/>
            <w:tcBorders>
              <w:top w:val="nil"/>
              <w:left w:val="nil"/>
              <w:bottom w:val="dotted" w:sz="4" w:space="0" w:color="auto"/>
              <w:right w:val="dotted" w:sz="4" w:space="0" w:color="auto"/>
            </w:tcBorders>
            <w:shd w:val="clear" w:color="000000" w:fill="FFFFFF"/>
            <w:noWrap/>
            <w:vAlign w:val="center"/>
            <w:hideMark/>
          </w:tcPr>
          <w:p w14:paraId="58BC4E3A"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1,050.00</w:t>
            </w:r>
          </w:p>
        </w:tc>
      </w:tr>
      <w:tr w:rsidR="001055FD" w:rsidRPr="001055FD" w14:paraId="3366A197" w14:textId="77777777" w:rsidTr="001055FD">
        <w:trPr>
          <w:trHeight w:val="288"/>
        </w:trPr>
        <w:tc>
          <w:tcPr>
            <w:tcW w:w="2645" w:type="pct"/>
            <w:gridSpan w:val="2"/>
            <w:tcBorders>
              <w:top w:val="dotted" w:sz="4" w:space="0" w:color="auto"/>
              <w:left w:val="dotted" w:sz="4" w:space="0" w:color="auto"/>
              <w:bottom w:val="dotted" w:sz="4" w:space="0" w:color="auto"/>
              <w:right w:val="nil"/>
            </w:tcBorders>
            <w:shd w:val="clear" w:color="000000" w:fill="DAEEF3"/>
            <w:vAlign w:val="center"/>
            <w:hideMark/>
          </w:tcPr>
          <w:p w14:paraId="06F6E771" w14:textId="77777777" w:rsidR="001055FD" w:rsidRPr="001055FD" w:rsidRDefault="001055FD" w:rsidP="006B6DE2">
            <w:pPr>
              <w:spacing w:after="0" w:line="240" w:lineRule="auto"/>
              <w:jc w:val="center"/>
              <w:rPr>
                <w:rFonts w:ascii="Sylfaen" w:eastAsia="Times New Roman" w:hAnsi="Sylfaen" w:cs="Arial"/>
                <w:b/>
                <w:bCs/>
                <w:sz w:val="16"/>
                <w:szCs w:val="16"/>
              </w:rPr>
            </w:pPr>
            <w:r w:rsidRPr="001055FD">
              <w:rPr>
                <w:rFonts w:ascii="Sylfaen" w:eastAsia="Times New Roman" w:hAnsi="Sylfaen" w:cs="Arial"/>
                <w:b/>
                <w:bCs/>
                <w:sz w:val="16"/>
                <w:szCs w:val="16"/>
              </w:rPr>
              <w:t>საქართველოს პროკურატურა</w:t>
            </w:r>
          </w:p>
        </w:tc>
        <w:tc>
          <w:tcPr>
            <w:tcW w:w="600" w:type="pct"/>
            <w:tcBorders>
              <w:top w:val="nil"/>
              <w:left w:val="nil"/>
              <w:bottom w:val="dotted" w:sz="4" w:space="0" w:color="auto"/>
              <w:right w:val="dotted" w:sz="4" w:space="0" w:color="auto"/>
            </w:tcBorders>
            <w:shd w:val="clear" w:color="000000" w:fill="DAEEF3"/>
            <w:noWrap/>
            <w:vAlign w:val="center"/>
            <w:hideMark/>
          </w:tcPr>
          <w:p w14:paraId="49199638"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175,000.71</w:t>
            </w:r>
          </w:p>
        </w:tc>
        <w:tc>
          <w:tcPr>
            <w:tcW w:w="600" w:type="pct"/>
            <w:tcBorders>
              <w:top w:val="nil"/>
              <w:left w:val="nil"/>
              <w:bottom w:val="dotted" w:sz="4" w:space="0" w:color="auto"/>
              <w:right w:val="dotted" w:sz="4" w:space="0" w:color="auto"/>
            </w:tcBorders>
            <w:shd w:val="clear" w:color="000000" w:fill="DAEEF3"/>
            <w:noWrap/>
            <w:vAlign w:val="center"/>
            <w:hideMark/>
          </w:tcPr>
          <w:p w14:paraId="75A4B6B6"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91,686.10</w:t>
            </w:r>
          </w:p>
        </w:tc>
        <w:tc>
          <w:tcPr>
            <w:tcW w:w="600" w:type="pct"/>
            <w:tcBorders>
              <w:top w:val="nil"/>
              <w:left w:val="nil"/>
              <w:bottom w:val="dotted" w:sz="4" w:space="0" w:color="auto"/>
              <w:right w:val="dotted" w:sz="4" w:space="0" w:color="auto"/>
            </w:tcBorders>
            <w:shd w:val="clear" w:color="000000" w:fill="DAEEF3"/>
            <w:noWrap/>
            <w:vAlign w:val="center"/>
            <w:hideMark/>
          </w:tcPr>
          <w:p w14:paraId="4B025230"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91,683.34</w:t>
            </w:r>
          </w:p>
        </w:tc>
        <w:tc>
          <w:tcPr>
            <w:tcW w:w="557" w:type="pct"/>
            <w:tcBorders>
              <w:top w:val="nil"/>
              <w:left w:val="nil"/>
              <w:bottom w:val="dotted" w:sz="4" w:space="0" w:color="auto"/>
              <w:right w:val="dotted" w:sz="4" w:space="0" w:color="auto"/>
            </w:tcBorders>
            <w:shd w:val="clear" w:color="000000" w:fill="DAEEF3"/>
            <w:noWrap/>
            <w:vAlign w:val="center"/>
            <w:hideMark/>
          </w:tcPr>
          <w:p w14:paraId="3317CED5"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2.76</w:t>
            </w:r>
          </w:p>
        </w:tc>
      </w:tr>
      <w:tr w:rsidR="001055FD" w:rsidRPr="001055FD" w14:paraId="2FF9C9B7" w14:textId="77777777" w:rsidTr="001055FD">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0351DA07" w14:textId="77777777" w:rsidR="001055FD" w:rsidRPr="001055FD" w:rsidRDefault="001055FD" w:rsidP="006B6DE2">
            <w:pPr>
              <w:spacing w:after="0" w:line="240" w:lineRule="auto"/>
              <w:jc w:val="center"/>
              <w:rPr>
                <w:rFonts w:ascii="Sylfaen" w:eastAsia="Times New Roman" w:hAnsi="Sylfaen" w:cs="Arial"/>
                <w:sz w:val="16"/>
                <w:szCs w:val="16"/>
              </w:rPr>
            </w:pPr>
            <w:r w:rsidRPr="001055FD">
              <w:rPr>
                <w:rFonts w:ascii="Sylfaen" w:eastAsia="Times New Roman" w:hAnsi="Sylfaen" w:cs="Arial"/>
                <w:sz w:val="16"/>
                <w:szCs w:val="16"/>
              </w:rPr>
              <w:t>საქართველოს მთავრობის განკარგულება N1982 10.11.21.</w:t>
            </w:r>
          </w:p>
        </w:tc>
        <w:tc>
          <w:tcPr>
            <w:tcW w:w="2024" w:type="pct"/>
            <w:tcBorders>
              <w:top w:val="nil"/>
              <w:left w:val="nil"/>
              <w:bottom w:val="dotted" w:sz="4" w:space="0" w:color="auto"/>
              <w:right w:val="dotted" w:sz="4" w:space="0" w:color="auto"/>
            </w:tcBorders>
            <w:shd w:val="clear" w:color="auto" w:fill="auto"/>
            <w:vAlign w:val="center"/>
            <w:hideMark/>
          </w:tcPr>
          <w:p w14:paraId="7625EC8C" w14:textId="77777777" w:rsidR="001055FD" w:rsidRPr="001055FD" w:rsidRDefault="001055FD" w:rsidP="006B6DE2">
            <w:pPr>
              <w:spacing w:after="0" w:line="240" w:lineRule="auto"/>
              <w:rPr>
                <w:rFonts w:ascii="Sylfaen" w:eastAsia="Times New Roman" w:hAnsi="Sylfaen" w:cs="Arial"/>
                <w:sz w:val="16"/>
                <w:szCs w:val="16"/>
              </w:rPr>
            </w:pPr>
            <w:r w:rsidRPr="001055FD">
              <w:rPr>
                <w:rFonts w:ascii="Sylfaen" w:eastAsia="Times New Roman" w:hAnsi="Sylfaen" w:cs="Arial"/>
                <w:sz w:val="16"/>
                <w:szCs w:val="16"/>
              </w:rPr>
              <w:t>საქართველოს პროკურატურის საქმიანობის ეფექტიანად წარმართვის მიზნით, სისხლის სამართლის დარგის უცხოელი სპეციალისტისაგან იურიდიული მომსახურების შესყიდვის, მისი საქართველოში ვიზიტებთან დაკავშირებული ხარჯების, აგრეთვე საქართველოს კანონმდებლობით გათვალისწინებული შესაბამისი გადასახადების დასაფინანსებლად</w:t>
            </w:r>
          </w:p>
        </w:tc>
        <w:tc>
          <w:tcPr>
            <w:tcW w:w="600" w:type="pct"/>
            <w:tcBorders>
              <w:top w:val="nil"/>
              <w:left w:val="nil"/>
              <w:bottom w:val="dotted" w:sz="4" w:space="0" w:color="auto"/>
              <w:right w:val="dotted" w:sz="4" w:space="0" w:color="auto"/>
            </w:tcBorders>
            <w:shd w:val="clear" w:color="000000" w:fill="FFFFFF"/>
            <w:noWrap/>
            <w:vAlign w:val="center"/>
            <w:hideMark/>
          </w:tcPr>
          <w:p w14:paraId="27F0A4EF"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175,000.71</w:t>
            </w:r>
          </w:p>
        </w:tc>
        <w:tc>
          <w:tcPr>
            <w:tcW w:w="600" w:type="pct"/>
            <w:tcBorders>
              <w:top w:val="nil"/>
              <w:left w:val="nil"/>
              <w:bottom w:val="dotted" w:sz="4" w:space="0" w:color="auto"/>
              <w:right w:val="dotted" w:sz="4" w:space="0" w:color="auto"/>
            </w:tcBorders>
            <w:shd w:val="clear" w:color="000000" w:fill="FFFFFF"/>
            <w:noWrap/>
            <w:vAlign w:val="center"/>
            <w:hideMark/>
          </w:tcPr>
          <w:p w14:paraId="55F428C8"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91,686.10</w:t>
            </w:r>
          </w:p>
        </w:tc>
        <w:tc>
          <w:tcPr>
            <w:tcW w:w="600" w:type="pct"/>
            <w:tcBorders>
              <w:top w:val="nil"/>
              <w:left w:val="nil"/>
              <w:bottom w:val="dotted" w:sz="4" w:space="0" w:color="auto"/>
              <w:right w:val="dotted" w:sz="4" w:space="0" w:color="auto"/>
            </w:tcBorders>
            <w:shd w:val="clear" w:color="000000" w:fill="FFFFFF"/>
            <w:noWrap/>
            <w:vAlign w:val="center"/>
            <w:hideMark/>
          </w:tcPr>
          <w:p w14:paraId="12CD7732"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91,683.34</w:t>
            </w:r>
          </w:p>
        </w:tc>
        <w:tc>
          <w:tcPr>
            <w:tcW w:w="557" w:type="pct"/>
            <w:tcBorders>
              <w:top w:val="nil"/>
              <w:left w:val="nil"/>
              <w:bottom w:val="dotted" w:sz="4" w:space="0" w:color="auto"/>
              <w:right w:val="dotted" w:sz="4" w:space="0" w:color="auto"/>
            </w:tcBorders>
            <w:shd w:val="clear" w:color="000000" w:fill="FFFFFF"/>
            <w:noWrap/>
            <w:vAlign w:val="center"/>
            <w:hideMark/>
          </w:tcPr>
          <w:p w14:paraId="6F627A46"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2.76</w:t>
            </w:r>
          </w:p>
        </w:tc>
      </w:tr>
      <w:tr w:rsidR="001055FD" w:rsidRPr="001055FD" w14:paraId="3DF50CC1" w14:textId="77777777" w:rsidTr="001055FD">
        <w:trPr>
          <w:trHeight w:val="288"/>
        </w:trPr>
        <w:tc>
          <w:tcPr>
            <w:tcW w:w="2645" w:type="pct"/>
            <w:gridSpan w:val="2"/>
            <w:tcBorders>
              <w:top w:val="dotted" w:sz="4" w:space="0" w:color="auto"/>
              <w:left w:val="dotted" w:sz="4" w:space="0" w:color="auto"/>
              <w:bottom w:val="dotted" w:sz="4" w:space="0" w:color="auto"/>
              <w:right w:val="nil"/>
            </w:tcBorders>
            <w:shd w:val="clear" w:color="000000" w:fill="DAEEF3"/>
            <w:vAlign w:val="center"/>
            <w:hideMark/>
          </w:tcPr>
          <w:p w14:paraId="1CBC35BE" w14:textId="77777777" w:rsidR="001055FD" w:rsidRPr="001055FD" w:rsidRDefault="001055FD" w:rsidP="006B6DE2">
            <w:pPr>
              <w:spacing w:after="0" w:line="240" w:lineRule="auto"/>
              <w:jc w:val="center"/>
              <w:rPr>
                <w:rFonts w:ascii="Sylfaen" w:eastAsia="Times New Roman" w:hAnsi="Sylfaen" w:cs="Arial"/>
                <w:b/>
                <w:bCs/>
                <w:sz w:val="16"/>
                <w:szCs w:val="16"/>
              </w:rPr>
            </w:pPr>
            <w:r w:rsidRPr="001055FD">
              <w:rPr>
                <w:rFonts w:ascii="Sylfaen" w:eastAsia="Times New Roman" w:hAnsi="Sylfaen" w:cs="Arial"/>
                <w:b/>
                <w:bCs/>
                <w:sz w:val="16"/>
                <w:szCs w:val="16"/>
              </w:rPr>
              <w:t>საქართველოს სახელმწიფო დაცვის სპეციალური სამსახური</w:t>
            </w:r>
          </w:p>
        </w:tc>
        <w:tc>
          <w:tcPr>
            <w:tcW w:w="600" w:type="pct"/>
            <w:tcBorders>
              <w:top w:val="nil"/>
              <w:left w:val="nil"/>
              <w:bottom w:val="dotted" w:sz="4" w:space="0" w:color="auto"/>
              <w:right w:val="dotted" w:sz="4" w:space="0" w:color="auto"/>
            </w:tcBorders>
            <w:shd w:val="clear" w:color="000000" w:fill="DAEEF3"/>
            <w:noWrap/>
            <w:vAlign w:val="center"/>
            <w:hideMark/>
          </w:tcPr>
          <w:p w14:paraId="7B667FB4"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1,150,000.00</w:t>
            </w:r>
          </w:p>
        </w:tc>
        <w:tc>
          <w:tcPr>
            <w:tcW w:w="600" w:type="pct"/>
            <w:tcBorders>
              <w:top w:val="nil"/>
              <w:left w:val="nil"/>
              <w:bottom w:val="dotted" w:sz="4" w:space="0" w:color="auto"/>
              <w:right w:val="dotted" w:sz="4" w:space="0" w:color="auto"/>
            </w:tcBorders>
            <w:shd w:val="clear" w:color="000000" w:fill="DAEEF3"/>
            <w:noWrap/>
            <w:vAlign w:val="center"/>
            <w:hideMark/>
          </w:tcPr>
          <w:p w14:paraId="263E19BF"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1,150,000.00</w:t>
            </w:r>
          </w:p>
        </w:tc>
        <w:tc>
          <w:tcPr>
            <w:tcW w:w="600" w:type="pct"/>
            <w:tcBorders>
              <w:top w:val="nil"/>
              <w:left w:val="nil"/>
              <w:bottom w:val="dotted" w:sz="4" w:space="0" w:color="auto"/>
              <w:right w:val="dotted" w:sz="4" w:space="0" w:color="auto"/>
            </w:tcBorders>
            <w:shd w:val="clear" w:color="000000" w:fill="DAEEF3"/>
            <w:noWrap/>
            <w:vAlign w:val="center"/>
            <w:hideMark/>
          </w:tcPr>
          <w:p w14:paraId="376E89E1"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1,000,000.00</w:t>
            </w:r>
          </w:p>
        </w:tc>
        <w:tc>
          <w:tcPr>
            <w:tcW w:w="557" w:type="pct"/>
            <w:tcBorders>
              <w:top w:val="nil"/>
              <w:left w:val="nil"/>
              <w:bottom w:val="dotted" w:sz="4" w:space="0" w:color="auto"/>
              <w:right w:val="dotted" w:sz="4" w:space="0" w:color="auto"/>
            </w:tcBorders>
            <w:shd w:val="clear" w:color="000000" w:fill="DAEEF3"/>
            <w:noWrap/>
            <w:vAlign w:val="center"/>
            <w:hideMark/>
          </w:tcPr>
          <w:p w14:paraId="26AC603F"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150,000.00</w:t>
            </w:r>
          </w:p>
        </w:tc>
      </w:tr>
      <w:tr w:rsidR="001055FD" w:rsidRPr="001055FD" w14:paraId="7C5EBACA" w14:textId="77777777" w:rsidTr="001055FD">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7CF726F8" w14:textId="77777777" w:rsidR="001055FD" w:rsidRPr="001055FD" w:rsidRDefault="001055FD" w:rsidP="006B6DE2">
            <w:pPr>
              <w:spacing w:after="0" w:line="240" w:lineRule="auto"/>
              <w:jc w:val="center"/>
              <w:rPr>
                <w:rFonts w:ascii="Sylfaen" w:eastAsia="Times New Roman" w:hAnsi="Sylfaen" w:cs="Arial"/>
                <w:sz w:val="16"/>
                <w:szCs w:val="16"/>
              </w:rPr>
            </w:pPr>
            <w:r w:rsidRPr="001055FD">
              <w:rPr>
                <w:rFonts w:ascii="Sylfaen" w:eastAsia="Times New Roman" w:hAnsi="Sylfaen" w:cs="Arial"/>
                <w:sz w:val="16"/>
                <w:szCs w:val="16"/>
              </w:rPr>
              <w:lastRenderedPageBreak/>
              <w:t>საქართველოს მთავრობის განკარგულება N17-ს 09.12.21.</w:t>
            </w:r>
          </w:p>
        </w:tc>
        <w:tc>
          <w:tcPr>
            <w:tcW w:w="2024" w:type="pct"/>
            <w:tcBorders>
              <w:top w:val="nil"/>
              <w:left w:val="nil"/>
              <w:bottom w:val="dotted" w:sz="4" w:space="0" w:color="auto"/>
              <w:right w:val="dotted" w:sz="4" w:space="0" w:color="auto"/>
            </w:tcBorders>
            <w:shd w:val="clear" w:color="auto" w:fill="auto"/>
            <w:vAlign w:val="center"/>
            <w:hideMark/>
          </w:tcPr>
          <w:p w14:paraId="309EF6A6" w14:textId="77777777" w:rsidR="001055FD" w:rsidRPr="001055FD" w:rsidRDefault="001055FD" w:rsidP="006B6DE2">
            <w:pPr>
              <w:spacing w:after="0" w:line="240" w:lineRule="auto"/>
              <w:rPr>
                <w:rFonts w:ascii="Sylfaen" w:eastAsia="Times New Roman" w:hAnsi="Sylfaen" w:cs="Arial"/>
                <w:sz w:val="16"/>
                <w:szCs w:val="16"/>
              </w:rPr>
            </w:pPr>
            <w:r w:rsidRPr="001055FD">
              <w:rPr>
                <w:rFonts w:ascii="Sylfaen" w:eastAsia="Times New Roman" w:hAnsi="Sylfaen" w:cs="Arial"/>
                <w:sz w:val="16"/>
                <w:szCs w:val="16"/>
              </w:rPr>
              <w:t>ს ა ი დ უ მ ლ ო</w:t>
            </w:r>
          </w:p>
        </w:tc>
        <w:tc>
          <w:tcPr>
            <w:tcW w:w="600" w:type="pct"/>
            <w:tcBorders>
              <w:top w:val="nil"/>
              <w:left w:val="nil"/>
              <w:bottom w:val="dotted" w:sz="4" w:space="0" w:color="auto"/>
              <w:right w:val="dotted" w:sz="4" w:space="0" w:color="auto"/>
            </w:tcBorders>
            <w:shd w:val="clear" w:color="000000" w:fill="FFFFFF"/>
            <w:noWrap/>
            <w:vAlign w:val="center"/>
            <w:hideMark/>
          </w:tcPr>
          <w:p w14:paraId="5D691033"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1,000,000.00</w:t>
            </w:r>
          </w:p>
        </w:tc>
        <w:tc>
          <w:tcPr>
            <w:tcW w:w="600" w:type="pct"/>
            <w:tcBorders>
              <w:top w:val="nil"/>
              <w:left w:val="nil"/>
              <w:bottom w:val="dotted" w:sz="4" w:space="0" w:color="auto"/>
              <w:right w:val="dotted" w:sz="4" w:space="0" w:color="auto"/>
            </w:tcBorders>
            <w:shd w:val="clear" w:color="000000" w:fill="FFFFFF"/>
            <w:noWrap/>
            <w:vAlign w:val="center"/>
            <w:hideMark/>
          </w:tcPr>
          <w:p w14:paraId="229F62D3"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1,000,000.00</w:t>
            </w:r>
          </w:p>
        </w:tc>
        <w:tc>
          <w:tcPr>
            <w:tcW w:w="600" w:type="pct"/>
            <w:tcBorders>
              <w:top w:val="nil"/>
              <w:left w:val="nil"/>
              <w:bottom w:val="dotted" w:sz="4" w:space="0" w:color="auto"/>
              <w:right w:val="dotted" w:sz="4" w:space="0" w:color="auto"/>
            </w:tcBorders>
            <w:shd w:val="clear" w:color="000000" w:fill="FFFFFF"/>
            <w:noWrap/>
            <w:vAlign w:val="center"/>
            <w:hideMark/>
          </w:tcPr>
          <w:p w14:paraId="579EFA83"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1,000,000.00</w:t>
            </w:r>
          </w:p>
        </w:tc>
        <w:tc>
          <w:tcPr>
            <w:tcW w:w="557" w:type="pct"/>
            <w:tcBorders>
              <w:top w:val="nil"/>
              <w:left w:val="nil"/>
              <w:bottom w:val="dotted" w:sz="4" w:space="0" w:color="auto"/>
              <w:right w:val="dotted" w:sz="4" w:space="0" w:color="auto"/>
            </w:tcBorders>
            <w:shd w:val="clear" w:color="000000" w:fill="FFFFFF"/>
            <w:noWrap/>
            <w:vAlign w:val="center"/>
            <w:hideMark/>
          </w:tcPr>
          <w:p w14:paraId="08FD66D5"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0.00</w:t>
            </w:r>
          </w:p>
        </w:tc>
      </w:tr>
      <w:tr w:rsidR="001055FD" w:rsidRPr="001055FD" w14:paraId="4EEF9411" w14:textId="77777777" w:rsidTr="001055FD">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5930C72D" w14:textId="77777777" w:rsidR="001055FD" w:rsidRPr="001055FD" w:rsidRDefault="001055FD" w:rsidP="006B6DE2">
            <w:pPr>
              <w:spacing w:after="0" w:line="240" w:lineRule="auto"/>
              <w:jc w:val="center"/>
              <w:rPr>
                <w:rFonts w:ascii="Sylfaen" w:eastAsia="Times New Roman" w:hAnsi="Sylfaen" w:cs="Arial"/>
                <w:sz w:val="16"/>
                <w:szCs w:val="16"/>
              </w:rPr>
            </w:pPr>
            <w:r w:rsidRPr="001055FD">
              <w:rPr>
                <w:rFonts w:ascii="Sylfaen" w:eastAsia="Times New Roman" w:hAnsi="Sylfaen" w:cs="Arial"/>
                <w:sz w:val="16"/>
                <w:szCs w:val="16"/>
              </w:rPr>
              <w:t>საქართველოს მთავრობის განკარგულება N2376 27.12.21.</w:t>
            </w:r>
          </w:p>
        </w:tc>
        <w:tc>
          <w:tcPr>
            <w:tcW w:w="2024" w:type="pct"/>
            <w:tcBorders>
              <w:top w:val="nil"/>
              <w:left w:val="nil"/>
              <w:bottom w:val="dotted" w:sz="4" w:space="0" w:color="auto"/>
              <w:right w:val="dotted" w:sz="4" w:space="0" w:color="auto"/>
            </w:tcBorders>
            <w:shd w:val="clear" w:color="auto" w:fill="auto"/>
            <w:vAlign w:val="center"/>
            <w:hideMark/>
          </w:tcPr>
          <w:p w14:paraId="3F55E37D" w14:textId="77777777" w:rsidR="001055FD" w:rsidRPr="001055FD" w:rsidRDefault="001055FD" w:rsidP="006B6DE2">
            <w:pPr>
              <w:spacing w:after="0" w:line="240" w:lineRule="auto"/>
              <w:rPr>
                <w:rFonts w:ascii="Sylfaen" w:eastAsia="Times New Roman" w:hAnsi="Sylfaen" w:cs="Arial"/>
                <w:sz w:val="16"/>
                <w:szCs w:val="16"/>
              </w:rPr>
            </w:pPr>
            <w:r w:rsidRPr="001055FD">
              <w:rPr>
                <w:rFonts w:ascii="Sylfaen" w:eastAsia="Times New Roman" w:hAnsi="Sylfaen" w:cs="Arial"/>
                <w:sz w:val="16"/>
                <w:szCs w:val="16"/>
              </w:rPr>
              <w:t>სსიპ - საქართველოს სახელმწიფო უზრუნველყოფის სააგენტოს მის ბალანსზე რიცხული მნიშვნელოვანი სახელმწიფო ობიექტების კომუნალური ხარჯების ანაზღაურების მიზნით</w:t>
            </w:r>
          </w:p>
        </w:tc>
        <w:tc>
          <w:tcPr>
            <w:tcW w:w="600" w:type="pct"/>
            <w:tcBorders>
              <w:top w:val="nil"/>
              <w:left w:val="nil"/>
              <w:bottom w:val="dotted" w:sz="4" w:space="0" w:color="auto"/>
              <w:right w:val="dotted" w:sz="4" w:space="0" w:color="auto"/>
            </w:tcBorders>
            <w:shd w:val="clear" w:color="000000" w:fill="FFFFFF"/>
            <w:noWrap/>
            <w:vAlign w:val="center"/>
            <w:hideMark/>
          </w:tcPr>
          <w:p w14:paraId="5D04F997"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150,000.00</w:t>
            </w:r>
          </w:p>
        </w:tc>
        <w:tc>
          <w:tcPr>
            <w:tcW w:w="600" w:type="pct"/>
            <w:tcBorders>
              <w:top w:val="nil"/>
              <w:left w:val="nil"/>
              <w:bottom w:val="dotted" w:sz="4" w:space="0" w:color="auto"/>
              <w:right w:val="dotted" w:sz="4" w:space="0" w:color="auto"/>
            </w:tcBorders>
            <w:shd w:val="clear" w:color="000000" w:fill="FFFFFF"/>
            <w:noWrap/>
            <w:vAlign w:val="center"/>
            <w:hideMark/>
          </w:tcPr>
          <w:p w14:paraId="22E80520"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150,000.00</w:t>
            </w:r>
          </w:p>
        </w:tc>
        <w:tc>
          <w:tcPr>
            <w:tcW w:w="600" w:type="pct"/>
            <w:tcBorders>
              <w:top w:val="nil"/>
              <w:left w:val="nil"/>
              <w:bottom w:val="dotted" w:sz="4" w:space="0" w:color="auto"/>
              <w:right w:val="dotted" w:sz="4" w:space="0" w:color="auto"/>
            </w:tcBorders>
            <w:shd w:val="clear" w:color="000000" w:fill="FFFFFF"/>
            <w:noWrap/>
            <w:vAlign w:val="center"/>
            <w:hideMark/>
          </w:tcPr>
          <w:p w14:paraId="3A196C59"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0.00</w:t>
            </w:r>
          </w:p>
        </w:tc>
        <w:tc>
          <w:tcPr>
            <w:tcW w:w="557" w:type="pct"/>
            <w:tcBorders>
              <w:top w:val="nil"/>
              <w:left w:val="nil"/>
              <w:bottom w:val="dotted" w:sz="4" w:space="0" w:color="auto"/>
              <w:right w:val="dotted" w:sz="4" w:space="0" w:color="auto"/>
            </w:tcBorders>
            <w:shd w:val="clear" w:color="000000" w:fill="FFFFFF"/>
            <w:noWrap/>
            <w:vAlign w:val="center"/>
            <w:hideMark/>
          </w:tcPr>
          <w:p w14:paraId="7C5E765C"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150,000.00</w:t>
            </w:r>
          </w:p>
        </w:tc>
      </w:tr>
      <w:tr w:rsidR="001055FD" w:rsidRPr="001055FD" w14:paraId="45E8D095" w14:textId="77777777" w:rsidTr="001055FD">
        <w:trPr>
          <w:trHeight w:val="288"/>
        </w:trPr>
        <w:tc>
          <w:tcPr>
            <w:tcW w:w="2645" w:type="pct"/>
            <w:gridSpan w:val="2"/>
            <w:tcBorders>
              <w:top w:val="dotted" w:sz="4" w:space="0" w:color="auto"/>
              <w:left w:val="dotted" w:sz="4" w:space="0" w:color="auto"/>
              <w:bottom w:val="dotted" w:sz="4" w:space="0" w:color="auto"/>
              <w:right w:val="nil"/>
            </w:tcBorders>
            <w:shd w:val="clear" w:color="000000" w:fill="DAEEF3"/>
            <w:vAlign w:val="center"/>
            <w:hideMark/>
          </w:tcPr>
          <w:p w14:paraId="581038B3" w14:textId="77777777" w:rsidR="001055FD" w:rsidRPr="001055FD" w:rsidRDefault="001055FD" w:rsidP="006B6DE2">
            <w:pPr>
              <w:spacing w:after="0" w:line="240" w:lineRule="auto"/>
              <w:jc w:val="center"/>
              <w:rPr>
                <w:rFonts w:ascii="Sylfaen" w:eastAsia="Times New Roman" w:hAnsi="Sylfaen" w:cs="Arial"/>
                <w:b/>
                <w:bCs/>
                <w:sz w:val="16"/>
                <w:szCs w:val="16"/>
              </w:rPr>
            </w:pPr>
            <w:r w:rsidRPr="001055FD">
              <w:rPr>
                <w:rFonts w:ascii="Sylfaen" w:eastAsia="Times New Roman" w:hAnsi="Sylfaen" w:cs="Arial"/>
                <w:b/>
                <w:bCs/>
                <w:sz w:val="16"/>
                <w:szCs w:val="16"/>
              </w:rPr>
              <w:t>საერთო სახელმწიფოებრივი მნიშვნელობის გადასახდელები</w:t>
            </w:r>
          </w:p>
        </w:tc>
        <w:tc>
          <w:tcPr>
            <w:tcW w:w="600" w:type="pct"/>
            <w:tcBorders>
              <w:top w:val="nil"/>
              <w:left w:val="nil"/>
              <w:bottom w:val="dotted" w:sz="4" w:space="0" w:color="auto"/>
              <w:right w:val="dotted" w:sz="4" w:space="0" w:color="auto"/>
            </w:tcBorders>
            <w:shd w:val="clear" w:color="000000" w:fill="DAEEF3"/>
            <w:noWrap/>
            <w:vAlign w:val="center"/>
            <w:hideMark/>
          </w:tcPr>
          <w:p w14:paraId="015C13C8"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900,000.00</w:t>
            </w:r>
          </w:p>
        </w:tc>
        <w:tc>
          <w:tcPr>
            <w:tcW w:w="600" w:type="pct"/>
            <w:tcBorders>
              <w:top w:val="nil"/>
              <w:left w:val="nil"/>
              <w:bottom w:val="dotted" w:sz="4" w:space="0" w:color="auto"/>
              <w:right w:val="dotted" w:sz="4" w:space="0" w:color="auto"/>
            </w:tcBorders>
            <w:shd w:val="clear" w:color="000000" w:fill="DAEEF3"/>
            <w:noWrap/>
            <w:vAlign w:val="center"/>
            <w:hideMark/>
          </w:tcPr>
          <w:p w14:paraId="446F9096"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900,000.00</w:t>
            </w:r>
          </w:p>
        </w:tc>
        <w:tc>
          <w:tcPr>
            <w:tcW w:w="600" w:type="pct"/>
            <w:tcBorders>
              <w:top w:val="nil"/>
              <w:left w:val="nil"/>
              <w:bottom w:val="dotted" w:sz="4" w:space="0" w:color="auto"/>
              <w:right w:val="dotted" w:sz="4" w:space="0" w:color="auto"/>
            </w:tcBorders>
            <w:shd w:val="clear" w:color="000000" w:fill="DAEEF3"/>
            <w:noWrap/>
            <w:vAlign w:val="center"/>
            <w:hideMark/>
          </w:tcPr>
          <w:p w14:paraId="070A956D"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900,000.00</w:t>
            </w:r>
          </w:p>
        </w:tc>
        <w:tc>
          <w:tcPr>
            <w:tcW w:w="557" w:type="pct"/>
            <w:tcBorders>
              <w:top w:val="nil"/>
              <w:left w:val="nil"/>
              <w:bottom w:val="dotted" w:sz="4" w:space="0" w:color="auto"/>
              <w:right w:val="dotted" w:sz="4" w:space="0" w:color="auto"/>
            </w:tcBorders>
            <w:shd w:val="clear" w:color="000000" w:fill="DAEEF3"/>
            <w:noWrap/>
            <w:vAlign w:val="center"/>
            <w:hideMark/>
          </w:tcPr>
          <w:p w14:paraId="3C1327C0"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0.00</w:t>
            </w:r>
          </w:p>
        </w:tc>
      </w:tr>
      <w:tr w:rsidR="001055FD" w:rsidRPr="001055FD" w14:paraId="5BF36EA4" w14:textId="77777777" w:rsidTr="001055FD">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0F96CA2F" w14:textId="77777777" w:rsidR="001055FD" w:rsidRPr="001055FD" w:rsidRDefault="001055FD" w:rsidP="006B6DE2">
            <w:pPr>
              <w:spacing w:after="0" w:line="240" w:lineRule="auto"/>
              <w:jc w:val="center"/>
              <w:rPr>
                <w:rFonts w:ascii="Sylfaen" w:eastAsia="Times New Roman" w:hAnsi="Sylfaen" w:cs="Arial"/>
                <w:sz w:val="16"/>
                <w:szCs w:val="16"/>
              </w:rPr>
            </w:pPr>
            <w:r w:rsidRPr="001055FD">
              <w:rPr>
                <w:rFonts w:ascii="Sylfaen" w:eastAsia="Times New Roman" w:hAnsi="Sylfaen" w:cs="Arial"/>
                <w:sz w:val="16"/>
                <w:szCs w:val="16"/>
              </w:rPr>
              <w:t>საქართველოს მთავრობის განკარგულება N1727 28.09.21.</w:t>
            </w:r>
          </w:p>
        </w:tc>
        <w:tc>
          <w:tcPr>
            <w:tcW w:w="2024" w:type="pct"/>
            <w:tcBorders>
              <w:top w:val="nil"/>
              <w:left w:val="nil"/>
              <w:bottom w:val="dotted" w:sz="4" w:space="0" w:color="auto"/>
              <w:right w:val="dotted" w:sz="4" w:space="0" w:color="auto"/>
            </w:tcBorders>
            <w:shd w:val="clear" w:color="auto" w:fill="auto"/>
            <w:vAlign w:val="center"/>
            <w:hideMark/>
          </w:tcPr>
          <w:p w14:paraId="26D72FB0" w14:textId="77777777" w:rsidR="001055FD" w:rsidRPr="001055FD" w:rsidRDefault="001055FD" w:rsidP="006B6DE2">
            <w:pPr>
              <w:spacing w:after="0" w:line="240" w:lineRule="auto"/>
              <w:rPr>
                <w:rFonts w:ascii="Sylfaen" w:eastAsia="Times New Roman" w:hAnsi="Sylfaen" w:cs="Arial"/>
                <w:sz w:val="16"/>
                <w:szCs w:val="16"/>
              </w:rPr>
            </w:pPr>
            <w:r w:rsidRPr="001055FD">
              <w:rPr>
                <w:rFonts w:ascii="Sylfaen" w:eastAsia="Times New Roman" w:hAnsi="Sylfaen" w:cs="Arial"/>
                <w:sz w:val="16"/>
                <w:szCs w:val="16"/>
              </w:rPr>
              <w:t>თელავის მუნიციპალიტეტში 2021 წლის აგვისტო-სექტემბერში განვითარებული სტიქიური მოვლენების სალიკვიდაციო ღონისძიებების ნაწილობრივი თანადაფინანსების განხორციელების მიზნით</w:t>
            </w:r>
          </w:p>
        </w:tc>
        <w:tc>
          <w:tcPr>
            <w:tcW w:w="600" w:type="pct"/>
            <w:tcBorders>
              <w:top w:val="nil"/>
              <w:left w:val="nil"/>
              <w:bottom w:val="dotted" w:sz="4" w:space="0" w:color="auto"/>
              <w:right w:val="dotted" w:sz="4" w:space="0" w:color="auto"/>
            </w:tcBorders>
            <w:shd w:val="clear" w:color="000000" w:fill="FFFFFF"/>
            <w:noWrap/>
            <w:vAlign w:val="center"/>
            <w:hideMark/>
          </w:tcPr>
          <w:p w14:paraId="284D38C6"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900,000.00</w:t>
            </w:r>
          </w:p>
        </w:tc>
        <w:tc>
          <w:tcPr>
            <w:tcW w:w="600" w:type="pct"/>
            <w:tcBorders>
              <w:top w:val="nil"/>
              <w:left w:val="nil"/>
              <w:bottom w:val="dotted" w:sz="4" w:space="0" w:color="auto"/>
              <w:right w:val="dotted" w:sz="4" w:space="0" w:color="auto"/>
            </w:tcBorders>
            <w:shd w:val="clear" w:color="000000" w:fill="FFFFFF"/>
            <w:noWrap/>
            <w:vAlign w:val="center"/>
            <w:hideMark/>
          </w:tcPr>
          <w:p w14:paraId="3587C27F"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900,000.00</w:t>
            </w:r>
          </w:p>
        </w:tc>
        <w:tc>
          <w:tcPr>
            <w:tcW w:w="600" w:type="pct"/>
            <w:tcBorders>
              <w:top w:val="nil"/>
              <w:left w:val="nil"/>
              <w:bottom w:val="dotted" w:sz="4" w:space="0" w:color="auto"/>
              <w:right w:val="dotted" w:sz="4" w:space="0" w:color="auto"/>
            </w:tcBorders>
            <w:shd w:val="clear" w:color="000000" w:fill="FFFFFF"/>
            <w:noWrap/>
            <w:vAlign w:val="center"/>
            <w:hideMark/>
          </w:tcPr>
          <w:p w14:paraId="343D4F50"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900,000.00</w:t>
            </w:r>
          </w:p>
        </w:tc>
        <w:tc>
          <w:tcPr>
            <w:tcW w:w="557" w:type="pct"/>
            <w:tcBorders>
              <w:top w:val="nil"/>
              <w:left w:val="nil"/>
              <w:bottom w:val="dotted" w:sz="4" w:space="0" w:color="auto"/>
              <w:right w:val="dotted" w:sz="4" w:space="0" w:color="auto"/>
            </w:tcBorders>
            <w:shd w:val="clear" w:color="000000" w:fill="FFFFFF"/>
            <w:noWrap/>
            <w:vAlign w:val="center"/>
            <w:hideMark/>
          </w:tcPr>
          <w:p w14:paraId="2F188D59" w14:textId="77777777" w:rsidR="001055FD" w:rsidRPr="001055FD" w:rsidRDefault="001055FD" w:rsidP="006B6DE2">
            <w:pPr>
              <w:spacing w:after="0" w:line="240" w:lineRule="auto"/>
              <w:jc w:val="right"/>
              <w:rPr>
                <w:rFonts w:ascii="Arial" w:eastAsia="Times New Roman" w:hAnsi="Arial" w:cs="Arial"/>
                <w:sz w:val="16"/>
                <w:szCs w:val="16"/>
              </w:rPr>
            </w:pPr>
            <w:r w:rsidRPr="001055FD">
              <w:rPr>
                <w:rFonts w:ascii="Arial" w:eastAsia="Times New Roman" w:hAnsi="Arial" w:cs="Arial"/>
                <w:sz w:val="16"/>
                <w:szCs w:val="16"/>
              </w:rPr>
              <w:t>0.00</w:t>
            </w:r>
          </w:p>
        </w:tc>
      </w:tr>
      <w:tr w:rsidR="001055FD" w:rsidRPr="001055FD" w14:paraId="3C4830FC" w14:textId="77777777" w:rsidTr="001055FD">
        <w:trPr>
          <w:trHeight w:val="288"/>
        </w:trPr>
        <w:tc>
          <w:tcPr>
            <w:tcW w:w="2645" w:type="pct"/>
            <w:gridSpan w:val="2"/>
            <w:tcBorders>
              <w:top w:val="dotted" w:sz="4" w:space="0" w:color="auto"/>
              <w:left w:val="dotted" w:sz="4" w:space="0" w:color="auto"/>
              <w:bottom w:val="dotted" w:sz="4" w:space="0" w:color="auto"/>
              <w:right w:val="dotted" w:sz="4" w:space="0" w:color="000000"/>
            </w:tcBorders>
            <w:shd w:val="clear" w:color="auto" w:fill="auto"/>
            <w:vAlign w:val="center"/>
            <w:hideMark/>
          </w:tcPr>
          <w:p w14:paraId="24E86538" w14:textId="77777777" w:rsidR="001055FD" w:rsidRPr="001055FD" w:rsidRDefault="001055FD" w:rsidP="006B6DE2">
            <w:pPr>
              <w:spacing w:after="0" w:line="240" w:lineRule="auto"/>
              <w:jc w:val="center"/>
              <w:rPr>
                <w:rFonts w:ascii="Sylfaen" w:eastAsia="Times New Roman" w:hAnsi="Sylfaen" w:cs="Arial"/>
                <w:b/>
                <w:bCs/>
                <w:sz w:val="16"/>
                <w:szCs w:val="16"/>
              </w:rPr>
            </w:pPr>
            <w:r w:rsidRPr="001055FD">
              <w:rPr>
                <w:rFonts w:ascii="Sylfaen" w:eastAsia="Times New Roman" w:hAnsi="Sylfaen" w:cs="Arial"/>
                <w:b/>
                <w:bCs/>
                <w:sz w:val="16"/>
                <w:szCs w:val="16"/>
              </w:rPr>
              <w:t>სულ</w:t>
            </w:r>
          </w:p>
        </w:tc>
        <w:tc>
          <w:tcPr>
            <w:tcW w:w="600" w:type="pct"/>
            <w:tcBorders>
              <w:top w:val="nil"/>
              <w:left w:val="nil"/>
              <w:bottom w:val="dotted" w:sz="4" w:space="0" w:color="auto"/>
              <w:right w:val="dotted" w:sz="4" w:space="0" w:color="auto"/>
            </w:tcBorders>
            <w:shd w:val="clear" w:color="000000" w:fill="FFFFFF"/>
            <w:noWrap/>
            <w:vAlign w:val="center"/>
            <w:hideMark/>
          </w:tcPr>
          <w:p w14:paraId="027FCE71"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44,799,988.43</w:t>
            </w:r>
          </w:p>
        </w:tc>
        <w:tc>
          <w:tcPr>
            <w:tcW w:w="600" w:type="pct"/>
            <w:tcBorders>
              <w:top w:val="nil"/>
              <w:left w:val="nil"/>
              <w:bottom w:val="dotted" w:sz="4" w:space="0" w:color="auto"/>
              <w:right w:val="dotted" w:sz="4" w:space="0" w:color="auto"/>
            </w:tcBorders>
            <w:shd w:val="clear" w:color="000000" w:fill="FFFFFF"/>
            <w:noWrap/>
            <w:vAlign w:val="center"/>
            <w:hideMark/>
          </w:tcPr>
          <w:p w14:paraId="7C1F8842"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44,144,133.48</w:t>
            </w:r>
          </w:p>
        </w:tc>
        <w:tc>
          <w:tcPr>
            <w:tcW w:w="600" w:type="pct"/>
            <w:tcBorders>
              <w:top w:val="nil"/>
              <w:left w:val="nil"/>
              <w:bottom w:val="dotted" w:sz="4" w:space="0" w:color="auto"/>
              <w:right w:val="dotted" w:sz="4" w:space="0" w:color="auto"/>
            </w:tcBorders>
            <w:shd w:val="clear" w:color="000000" w:fill="FFFFFF"/>
            <w:noWrap/>
            <w:vAlign w:val="center"/>
            <w:hideMark/>
          </w:tcPr>
          <w:p w14:paraId="60BB498F"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43,143,871.24</w:t>
            </w:r>
          </w:p>
        </w:tc>
        <w:tc>
          <w:tcPr>
            <w:tcW w:w="557" w:type="pct"/>
            <w:tcBorders>
              <w:top w:val="nil"/>
              <w:left w:val="nil"/>
              <w:bottom w:val="dotted" w:sz="4" w:space="0" w:color="auto"/>
              <w:right w:val="dotted" w:sz="4" w:space="0" w:color="auto"/>
            </w:tcBorders>
            <w:shd w:val="clear" w:color="000000" w:fill="FFFFFF"/>
            <w:noWrap/>
            <w:vAlign w:val="center"/>
            <w:hideMark/>
          </w:tcPr>
          <w:p w14:paraId="0C01CDFE" w14:textId="77777777" w:rsidR="001055FD" w:rsidRPr="001055FD" w:rsidRDefault="001055FD" w:rsidP="006B6DE2">
            <w:pPr>
              <w:spacing w:after="0" w:line="240" w:lineRule="auto"/>
              <w:jc w:val="right"/>
              <w:rPr>
                <w:rFonts w:ascii="Arial" w:eastAsia="Times New Roman" w:hAnsi="Arial" w:cs="Arial"/>
                <w:b/>
                <w:bCs/>
                <w:sz w:val="16"/>
                <w:szCs w:val="16"/>
              </w:rPr>
            </w:pPr>
            <w:r w:rsidRPr="001055FD">
              <w:rPr>
                <w:rFonts w:ascii="Arial" w:eastAsia="Times New Roman" w:hAnsi="Arial" w:cs="Arial"/>
                <w:b/>
                <w:bCs/>
                <w:sz w:val="16"/>
                <w:szCs w:val="16"/>
              </w:rPr>
              <w:t>1,000,262.24</w:t>
            </w:r>
          </w:p>
        </w:tc>
      </w:tr>
    </w:tbl>
    <w:p w14:paraId="388C17BA" w14:textId="77777777" w:rsidR="001055FD" w:rsidRDefault="001055FD" w:rsidP="006B6DE2">
      <w:pPr>
        <w:tabs>
          <w:tab w:val="left" w:pos="0"/>
        </w:tabs>
        <w:spacing w:after="0" w:line="240" w:lineRule="auto"/>
        <w:ind w:right="173" w:firstLine="720"/>
        <w:jc w:val="right"/>
        <w:rPr>
          <w:rFonts w:ascii="Sylfaen" w:hAnsi="Sylfaen"/>
          <w:i/>
          <w:noProof/>
          <w:color w:val="000000"/>
          <w:sz w:val="18"/>
          <w:szCs w:val="18"/>
          <w:highlight w:val="yellow"/>
          <w:lang w:val="ka-GE"/>
        </w:rPr>
      </w:pPr>
    </w:p>
    <w:p w14:paraId="71770EC9" w14:textId="77777777" w:rsidR="00B05E92" w:rsidRPr="001055FD" w:rsidRDefault="00B05E92" w:rsidP="006B6DE2">
      <w:pPr>
        <w:tabs>
          <w:tab w:val="left" w:pos="0"/>
          <w:tab w:val="left" w:pos="4337"/>
        </w:tabs>
        <w:spacing w:line="240" w:lineRule="auto"/>
        <w:jc w:val="both"/>
        <w:rPr>
          <w:rFonts w:ascii="Sylfaen" w:hAnsi="Sylfaen" w:cs="Sylfaen"/>
          <w:b/>
          <w:i/>
          <w:noProof/>
          <w:sz w:val="18"/>
          <w:szCs w:val="18"/>
          <w:lang w:val="ka-GE"/>
        </w:rPr>
      </w:pPr>
      <w:r w:rsidRPr="001055FD">
        <w:rPr>
          <w:rFonts w:ascii="Sylfaen" w:hAnsi="Sylfaen" w:cs="Sylfaen"/>
          <w:b/>
          <w:i/>
          <w:noProof/>
          <w:sz w:val="18"/>
          <w:szCs w:val="18"/>
          <w:lang w:val="ka-GE"/>
        </w:rPr>
        <w:t>* შენიშვნა: აქტით განსაზღვრული თანხა შედგება საანგარიშო პერიოდში გამოყოფილი თანხისა  და ასევე,  3</w:t>
      </w:r>
      <w:r w:rsidR="001055FD" w:rsidRPr="001055FD">
        <w:rPr>
          <w:rFonts w:ascii="Sylfaen" w:hAnsi="Sylfaen" w:cs="Sylfaen"/>
          <w:b/>
          <w:i/>
          <w:noProof/>
          <w:sz w:val="18"/>
          <w:szCs w:val="18"/>
        </w:rPr>
        <w:t>1</w:t>
      </w:r>
      <w:r w:rsidRPr="001055FD">
        <w:rPr>
          <w:rFonts w:ascii="Sylfaen" w:hAnsi="Sylfaen" w:cs="Sylfaen"/>
          <w:b/>
          <w:i/>
          <w:noProof/>
          <w:sz w:val="18"/>
          <w:szCs w:val="18"/>
          <w:lang w:val="ka-GE"/>
        </w:rPr>
        <w:t>.</w:t>
      </w:r>
      <w:r w:rsidR="001055FD" w:rsidRPr="001055FD">
        <w:rPr>
          <w:rFonts w:ascii="Sylfaen" w:hAnsi="Sylfaen" w:cs="Sylfaen"/>
          <w:b/>
          <w:i/>
          <w:noProof/>
          <w:sz w:val="18"/>
          <w:szCs w:val="18"/>
        </w:rPr>
        <w:t>12</w:t>
      </w:r>
      <w:r w:rsidRPr="001055FD">
        <w:rPr>
          <w:rFonts w:ascii="Sylfaen" w:hAnsi="Sylfaen" w:cs="Sylfaen"/>
          <w:b/>
          <w:i/>
          <w:noProof/>
          <w:sz w:val="18"/>
          <w:szCs w:val="18"/>
          <w:lang w:val="ka-GE"/>
        </w:rPr>
        <w:t>.20</w:t>
      </w:r>
      <w:r w:rsidR="00A01A86" w:rsidRPr="001055FD">
        <w:rPr>
          <w:rFonts w:ascii="Sylfaen" w:hAnsi="Sylfaen" w:cs="Sylfaen"/>
          <w:b/>
          <w:i/>
          <w:noProof/>
          <w:sz w:val="18"/>
          <w:szCs w:val="18"/>
        </w:rPr>
        <w:t>2</w:t>
      </w:r>
      <w:r w:rsidR="00DC05BE" w:rsidRPr="001055FD">
        <w:rPr>
          <w:rFonts w:ascii="Sylfaen" w:hAnsi="Sylfaen" w:cs="Sylfaen"/>
          <w:b/>
          <w:i/>
          <w:noProof/>
          <w:sz w:val="18"/>
          <w:szCs w:val="18"/>
          <w:lang w:val="ka-GE"/>
        </w:rPr>
        <w:t>1</w:t>
      </w:r>
      <w:r w:rsidRPr="001055FD">
        <w:rPr>
          <w:rFonts w:ascii="Sylfaen" w:hAnsi="Sylfaen" w:cs="Sylfaen"/>
          <w:b/>
          <w:i/>
          <w:noProof/>
          <w:sz w:val="18"/>
          <w:szCs w:val="18"/>
          <w:lang w:val="ka-GE"/>
        </w:rPr>
        <w:t xml:space="preserve"> წლის მდგომარეობით შესაბამისი ვალუტის გაცვლითი კურსის მიხედვით გამოსაყოფი თანხისაგან. </w:t>
      </w:r>
    </w:p>
    <w:p w14:paraId="7F7F3B83" w14:textId="77777777" w:rsidR="00EF5CED" w:rsidRPr="00173161" w:rsidRDefault="00EF5CED" w:rsidP="006B6DE2">
      <w:pPr>
        <w:pStyle w:val="BodyText"/>
        <w:jc w:val="center"/>
        <w:rPr>
          <w:rFonts w:ascii="Sylfaen" w:hAnsi="Sylfaen" w:cs="Sylfaen"/>
          <w:b/>
          <w:noProof/>
          <w:sz w:val="22"/>
          <w:szCs w:val="22"/>
          <w:highlight w:val="yellow"/>
          <w:lang w:val="ka-GE"/>
        </w:rPr>
      </w:pPr>
    </w:p>
    <w:p w14:paraId="4F1B1297" w14:textId="77777777" w:rsidR="002D2726" w:rsidRPr="00173161" w:rsidRDefault="002D2726" w:rsidP="006B6DE2">
      <w:pPr>
        <w:pStyle w:val="BodyText"/>
        <w:jc w:val="center"/>
        <w:rPr>
          <w:rFonts w:ascii="Sylfaen" w:hAnsi="Sylfaen" w:cs="Sylfaen"/>
          <w:b/>
          <w:noProof/>
          <w:sz w:val="22"/>
          <w:szCs w:val="22"/>
          <w:highlight w:val="yellow"/>
          <w:lang w:val="ka-GE"/>
        </w:rPr>
      </w:pPr>
    </w:p>
    <w:p w14:paraId="5CA50A63" w14:textId="77777777" w:rsidR="00323E84" w:rsidRPr="009946FB" w:rsidRDefault="00323E84" w:rsidP="006B6DE2">
      <w:pPr>
        <w:pStyle w:val="BodyText"/>
        <w:jc w:val="center"/>
        <w:rPr>
          <w:rFonts w:ascii="Sylfaen" w:hAnsi="Sylfaen"/>
          <w:b/>
          <w:noProof/>
          <w:sz w:val="22"/>
          <w:szCs w:val="22"/>
          <w:lang w:val="ka-GE"/>
        </w:rPr>
      </w:pPr>
      <w:r w:rsidRPr="009946FB">
        <w:rPr>
          <w:rFonts w:ascii="Sylfaen" w:hAnsi="Sylfaen" w:cs="Sylfaen"/>
          <w:b/>
          <w:noProof/>
          <w:sz w:val="22"/>
          <w:szCs w:val="22"/>
          <w:lang w:val="ka-GE"/>
        </w:rPr>
        <w:t>საქართველოს</w:t>
      </w:r>
      <w:r w:rsidRPr="009946FB">
        <w:rPr>
          <w:rFonts w:ascii="Sylfaen" w:hAnsi="Sylfaen"/>
          <w:b/>
          <w:noProof/>
          <w:sz w:val="22"/>
          <w:szCs w:val="22"/>
          <w:lang w:val="ka-GE"/>
        </w:rPr>
        <w:t xml:space="preserve"> </w:t>
      </w:r>
      <w:r w:rsidRPr="009946FB">
        <w:rPr>
          <w:rFonts w:ascii="Sylfaen" w:hAnsi="Sylfaen" w:cs="Sylfaen"/>
          <w:b/>
          <w:noProof/>
          <w:sz w:val="22"/>
          <w:szCs w:val="22"/>
          <w:lang w:val="ka-GE"/>
        </w:rPr>
        <w:t>რეგიონებში</w:t>
      </w:r>
      <w:r w:rsidRPr="009946FB">
        <w:rPr>
          <w:rFonts w:ascii="Sylfaen" w:hAnsi="Sylfaen"/>
          <w:b/>
          <w:noProof/>
          <w:sz w:val="22"/>
          <w:szCs w:val="22"/>
          <w:lang w:val="ka-GE"/>
        </w:rPr>
        <w:t xml:space="preserve"> </w:t>
      </w:r>
      <w:r w:rsidRPr="009946FB">
        <w:rPr>
          <w:rFonts w:ascii="Sylfaen" w:hAnsi="Sylfaen" w:cs="Sylfaen"/>
          <w:b/>
          <w:noProof/>
          <w:sz w:val="22"/>
          <w:szCs w:val="22"/>
          <w:lang w:val="ka-GE"/>
        </w:rPr>
        <w:t>განსახორციელებელი</w:t>
      </w:r>
      <w:r w:rsidRPr="009946FB">
        <w:rPr>
          <w:rFonts w:ascii="Sylfaen" w:hAnsi="Sylfaen"/>
          <w:b/>
          <w:noProof/>
          <w:sz w:val="22"/>
          <w:szCs w:val="22"/>
          <w:lang w:val="ka-GE"/>
        </w:rPr>
        <w:t xml:space="preserve"> </w:t>
      </w:r>
      <w:r w:rsidRPr="009946FB">
        <w:rPr>
          <w:rFonts w:ascii="Sylfaen" w:hAnsi="Sylfaen" w:cs="Sylfaen"/>
          <w:b/>
          <w:noProof/>
          <w:sz w:val="22"/>
          <w:szCs w:val="22"/>
          <w:lang w:val="ka-GE"/>
        </w:rPr>
        <w:t>პროექტების</w:t>
      </w:r>
      <w:r w:rsidRPr="009946FB">
        <w:rPr>
          <w:rFonts w:ascii="Sylfaen" w:hAnsi="Sylfaen"/>
          <w:b/>
          <w:noProof/>
          <w:sz w:val="22"/>
          <w:szCs w:val="22"/>
          <w:lang w:val="ka-GE"/>
        </w:rPr>
        <w:t xml:space="preserve"> </w:t>
      </w:r>
      <w:r w:rsidRPr="009946FB">
        <w:rPr>
          <w:rFonts w:ascii="Sylfaen" w:hAnsi="Sylfaen" w:cs="Sylfaen"/>
          <w:b/>
          <w:noProof/>
          <w:sz w:val="22"/>
          <w:szCs w:val="22"/>
          <w:lang w:val="ka-GE"/>
        </w:rPr>
        <w:t>ფონდი</w:t>
      </w:r>
    </w:p>
    <w:p w14:paraId="428C6882" w14:textId="77777777" w:rsidR="00323E84" w:rsidRPr="00173161" w:rsidRDefault="00323E84" w:rsidP="006B6DE2">
      <w:pPr>
        <w:tabs>
          <w:tab w:val="left" w:pos="0"/>
          <w:tab w:val="left" w:pos="4337"/>
        </w:tabs>
        <w:spacing w:line="240" w:lineRule="auto"/>
        <w:ind w:firstLine="720"/>
        <w:jc w:val="both"/>
        <w:rPr>
          <w:rFonts w:ascii="Sylfaen" w:hAnsi="Sylfaen"/>
          <w:noProof/>
          <w:color w:val="000000"/>
          <w:highlight w:val="yellow"/>
          <w:lang w:val="ka-GE"/>
        </w:rPr>
      </w:pPr>
    </w:p>
    <w:p w14:paraId="1F921653" w14:textId="77777777" w:rsidR="00E004E5" w:rsidRPr="009A1BFE" w:rsidRDefault="009028F1" w:rsidP="006B6DE2">
      <w:pPr>
        <w:spacing w:after="0" w:line="240" w:lineRule="auto"/>
        <w:ind w:firstLine="720"/>
        <w:jc w:val="both"/>
        <w:rPr>
          <w:rFonts w:ascii="Sylfaen" w:hAnsi="Sylfaen"/>
          <w:noProof/>
          <w:lang w:val="ka-GE"/>
        </w:rPr>
      </w:pPr>
      <w:r w:rsidRPr="009A1BFE">
        <w:rPr>
          <w:rFonts w:ascii="Sylfaen" w:hAnsi="Sylfaen"/>
          <w:noProof/>
          <w:lang w:val="ka-GE"/>
        </w:rPr>
        <w:t>„საქართველოს 202</w:t>
      </w:r>
      <w:r w:rsidRPr="009A1BFE">
        <w:rPr>
          <w:rFonts w:ascii="Sylfaen" w:hAnsi="Sylfaen"/>
          <w:noProof/>
        </w:rPr>
        <w:t>1</w:t>
      </w:r>
      <w:r w:rsidRPr="009A1BFE">
        <w:rPr>
          <w:rFonts w:ascii="Sylfaen" w:hAnsi="Sylfaen"/>
          <w:noProof/>
          <w:lang w:val="ka-GE"/>
        </w:rPr>
        <w:t xml:space="preserve"> წლის სახელმწიფო ბიუჯეტის შესახებ“ საქართველოს კანონით საქართველოს რეგიონებში განსახორციელებელი პროექტების ფონდის ასიგნებები განისაზღვრა </w:t>
      </w:r>
      <w:r w:rsidR="00013413" w:rsidRPr="009A1BFE">
        <w:rPr>
          <w:rFonts w:ascii="Sylfaen" w:hAnsi="Sylfaen"/>
          <w:noProof/>
        </w:rPr>
        <w:t xml:space="preserve">             410 </w:t>
      </w:r>
      <w:r w:rsidRPr="009A1BFE">
        <w:rPr>
          <w:rFonts w:ascii="Sylfaen" w:hAnsi="Sylfaen"/>
          <w:noProof/>
          <w:lang w:val="ka-GE"/>
        </w:rPr>
        <w:t xml:space="preserve">000.0 ათასი ლარით. </w:t>
      </w:r>
      <w:r w:rsidR="00BE7A1B" w:rsidRPr="009A1BFE">
        <w:rPr>
          <w:rFonts w:ascii="Sylfaen" w:hAnsi="Sylfaen"/>
          <w:noProof/>
        </w:rPr>
        <w:t xml:space="preserve"> </w:t>
      </w:r>
      <w:r w:rsidR="00E004E5" w:rsidRPr="009A1BFE">
        <w:rPr>
          <w:rFonts w:ascii="Sylfaen" w:hAnsi="Sylfaen"/>
          <w:noProof/>
          <w:lang w:val="ka-GE"/>
        </w:rPr>
        <w:t>„საქართველოს 202</w:t>
      </w:r>
      <w:r w:rsidR="00E004E5" w:rsidRPr="009A1BFE">
        <w:rPr>
          <w:rFonts w:ascii="Sylfaen" w:hAnsi="Sylfaen"/>
          <w:noProof/>
          <w:lang w:val="ru-RU"/>
        </w:rPr>
        <w:t>1</w:t>
      </w:r>
      <w:r w:rsidR="00E004E5" w:rsidRPr="009A1BFE">
        <w:rPr>
          <w:rFonts w:ascii="Sylfaen" w:hAnsi="Sylfaen"/>
          <w:noProof/>
          <w:lang w:val="ka-GE"/>
        </w:rPr>
        <w:t xml:space="preserve"> წლის სახელმწიფო ბიუჯეტის შესახებ“ საქართველოს კანონით გათვალისწინებული საერთო-სახელმწიფოებრივი მნიშვნელობის გადასახდელების ასიგნებების დაზუსტებისა და საქართველოს რეგიონებში განსახორციელებელი პროექტების ფონდიდან ქ. თბილისის მუნიციპალიტეტისათვის თანხის გამოყოფის თაობაზე“ საქართველოს მთავრობის 2021 წლის 27 აპრილის N632 განკარგულების თანახმად საქართველოს რეგიონებში განსახორციელებელი პროექტების ფონდის ასიგნებები გაიზარდა </w:t>
      </w:r>
      <w:r w:rsidR="00A51276" w:rsidRPr="009A1BFE">
        <w:rPr>
          <w:rFonts w:ascii="Sylfaen" w:hAnsi="Sylfaen"/>
          <w:noProof/>
        </w:rPr>
        <w:t>5</w:t>
      </w:r>
      <w:r w:rsidR="00E004E5" w:rsidRPr="009A1BFE">
        <w:rPr>
          <w:rFonts w:ascii="Sylfaen" w:hAnsi="Sylfaen"/>
          <w:noProof/>
          <w:lang w:val="ka-GE"/>
        </w:rPr>
        <w:t xml:space="preserve"> 000.0 ათასი ლარით და საანგარიშო პერიოდის ბოლოსთვის ფონდის მოცულობა განისაზღვრა </w:t>
      </w:r>
      <w:r w:rsidR="00A51276" w:rsidRPr="009A1BFE">
        <w:rPr>
          <w:rFonts w:ascii="Sylfaen" w:hAnsi="Sylfaen"/>
          <w:noProof/>
        </w:rPr>
        <w:t>415</w:t>
      </w:r>
      <w:r w:rsidR="00E004E5" w:rsidRPr="009A1BFE">
        <w:rPr>
          <w:rFonts w:ascii="Sylfaen" w:hAnsi="Sylfaen"/>
          <w:noProof/>
          <w:lang w:val="ka-GE"/>
        </w:rPr>
        <w:t xml:space="preserve"> 000.0 ათასი ლარით.</w:t>
      </w:r>
    </w:p>
    <w:p w14:paraId="426F327D" w14:textId="77777777" w:rsidR="00823E47" w:rsidRPr="009A1BFE" w:rsidRDefault="0045745F" w:rsidP="006B6DE2">
      <w:pPr>
        <w:tabs>
          <w:tab w:val="left" w:pos="0"/>
          <w:tab w:val="left" w:pos="4337"/>
        </w:tabs>
        <w:spacing w:line="240" w:lineRule="auto"/>
        <w:ind w:firstLine="720"/>
        <w:jc w:val="both"/>
        <w:rPr>
          <w:rFonts w:ascii="Sylfaen" w:hAnsi="Sylfaen"/>
          <w:noProof/>
        </w:rPr>
      </w:pPr>
      <w:r w:rsidRPr="009A1BFE">
        <w:rPr>
          <w:rFonts w:ascii="Sylfaen" w:hAnsi="Sylfaen" w:cs="Sylfaen"/>
          <w:noProof/>
        </w:rPr>
        <w:t xml:space="preserve">საქართველოს მთავრობის განკარგულებებით </w:t>
      </w:r>
      <w:r w:rsidRPr="009A1BFE">
        <w:rPr>
          <w:rFonts w:ascii="Sylfaen" w:hAnsi="Sylfaen" w:cs="Sylfaen"/>
          <w:noProof/>
          <w:lang w:val="ka-GE"/>
        </w:rPr>
        <w:t xml:space="preserve">საანგარიშო პერიოდში </w:t>
      </w:r>
      <w:r w:rsidR="00823E47" w:rsidRPr="009A1BFE">
        <w:rPr>
          <w:rFonts w:ascii="Sylfaen" w:hAnsi="Sylfaen" w:cs="Sylfaen"/>
          <w:noProof/>
          <w:lang w:val="ka-GE"/>
        </w:rPr>
        <w:t>საქართველოს</w:t>
      </w:r>
      <w:r w:rsidR="00823E47" w:rsidRPr="009A1BFE">
        <w:rPr>
          <w:rFonts w:ascii="Sylfaen" w:hAnsi="Sylfaen"/>
          <w:noProof/>
          <w:lang w:val="ka-GE"/>
        </w:rPr>
        <w:t xml:space="preserve"> </w:t>
      </w:r>
      <w:r w:rsidR="00823E47" w:rsidRPr="009A1BFE">
        <w:rPr>
          <w:rFonts w:ascii="Sylfaen" w:hAnsi="Sylfaen" w:cs="Sylfaen"/>
          <w:noProof/>
          <w:lang w:val="ka-GE"/>
        </w:rPr>
        <w:t>რეგიონებში</w:t>
      </w:r>
      <w:r w:rsidR="00823E47" w:rsidRPr="009A1BFE">
        <w:rPr>
          <w:rFonts w:ascii="Sylfaen" w:hAnsi="Sylfaen"/>
          <w:noProof/>
          <w:lang w:val="ka-GE"/>
        </w:rPr>
        <w:t xml:space="preserve"> </w:t>
      </w:r>
      <w:r w:rsidR="00823E47" w:rsidRPr="009A1BFE">
        <w:rPr>
          <w:rFonts w:ascii="Sylfaen" w:hAnsi="Sylfaen" w:cs="Sylfaen"/>
          <w:noProof/>
          <w:lang w:val="ka-GE"/>
        </w:rPr>
        <w:t>განსახორციელებელი</w:t>
      </w:r>
      <w:r w:rsidR="00823E47" w:rsidRPr="009A1BFE">
        <w:rPr>
          <w:rFonts w:ascii="Sylfaen" w:hAnsi="Sylfaen"/>
          <w:noProof/>
          <w:lang w:val="ka-GE"/>
        </w:rPr>
        <w:t xml:space="preserve"> </w:t>
      </w:r>
      <w:r w:rsidR="00823E47" w:rsidRPr="009A1BFE">
        <w:rPr>
          <w:rFonts w:ascii="Sylfaen" w:hAnsi="Sylfaen" w:cs="Sylfaen"/>
          <w:noProof/>
          <w:lang w:val="ka-GE"/>
        </w:rPr>
        <w:t>პროექტების</w:t>
      </w:r>
      <w:r w:rsidR="00823E47" w:rsidRPr="009A1BFE">
        <w:rPr>
          <w:rFonts w:ascii="Sylfaen" w:hAnsi="Sylfaen"/>
          <w:noProof/>
          <w:lang w:val="ka-GE"/>
        </w:rPr>
        <w:t xml:space="preserve"> </w:t>
      </w:r>
      <w:r w:rsidR="00823E47" w:rsidRPr="009A1BFE">
        <w:rPr>
          <w:rFonts w:ascii="Sylfaen" w:hAnsi="Sylfaen" w:cs="Sylfaen"/>
          <w:noProof/>
          <w:lang w:val="ka-GE"/>
        </w:rPr>
        <w:t xml:space="preserve">ფონდიდან </w:t>
      </w:r>
      <w:r w:rsidR="00A51276" w:rsidRPr="009A1BFE">
        <w:rPr>
          <w:rFonts w:ascii="Sylfaen" w:hAnsi="Sylfaen" w:cs="Sylfaen"/>
          <w:noProof/>
          <w:lang w:val="ka-GE"/>
        </w:rPr>
        <w:t xml:space="preserve">აქტებით </w:t>
      </w:r>
      <w:r w:rsidR="00823E47" w:rsidRPr="009A1BFE">
        <w:rPr>
          <w:rFonts w:ascii="Sylfaen" w:hAnsi="Sylfaen" w:cs="Sylfaen"/>
          <w:noProof/>
          <w:lang w:val="ka-GE"/>
        </w:rPr>
        <w:t>გამოყოფილი ასიგნების</w:t>
      </w:r>
      <w:r w:rsidR="00823E47" w:rsidRPr="009A1BFE">
        <w:rPr>
          <w:rFonts w:ascii="Sylfaen" w:hAnsi="Sylfaen"/>
          <w:noProof/>
          <w:lang w:val="ka-GE"/>
        </w:rPr>
        <w:t xml:space="preserve"> </w:t>
      </w:r>
      <w:r w:rsidR="00823E47" w:rsidRPr="009A1BFE">
        <w:rPr>
          <w:rFonts w:ascii="Sylfaen" w:hAnsi="Sylfaen" w:cs="Sylfaen"/>
          <w:noProof/>
          <w:lang w:val="ka-GE"/>
        </w:rPr>
        <w:t>მოცულობამ</w:t>
      </w:r>
      <w:r w:rsidR="00823E47" w:rsidRPr="009A1BFE">
        <w:rPr>
          <w:rFonts w:ascii="Sylfaen" w:hAnsi="Sylfaen"/>
          <w:noProof/>
          <w:lang w:val="ka-GE"/>
        </w:rPr>
        <w:t xml:space="preserve"> შეადგინა </w:t>
      </w:r>
      <w:r w:rsidR="00A51276" w:rsidRPr="009A1BFE">
        <w:rPr>
          <w:rFonts w:ascii="Sylfaen" w:hAnsi="Sylfaen"/>
          <w:noProof/>
          <w:lang w:val="ka-GE"/>
        </w:rPr>
        <w:t>40</w:t>
      </w:r>
      <w:r w:rsidR="009A1BFE" w:rsidRPr="009A1BFE">
        <w:rPr>
          <w:rFonts w:ascii="Sylfaen" w:hAnsi="Sylfaen"/>
          <w:noProof/>
          <w:lang w:val="ka-GE"/>
        </w:rPr>
        <w:t>4</w:t>
      </w:r>
      <w:r w:rsidR="00A51276" w:rsidRPr="009A1BFE">
        <w:rPr>
          <w:rFonts w:ascii="Sylfaen" w:hAnsi="Sylfaen"/>
          <w:noProof/>
          <w:lang w:val="ka-GE"/>
        </w:rPr>
        <w:t xml:space="preserve"> </w:t>
      </w:r>
      <w:r w:rsidR="009A1BFE" w:rsidRPr="009A1BFE">
        <w:rPr>
          <w:rFonts w:ascii="Sylfaen" w:hAnsi="Sylfaen"/>
          <w:noProof/>
          <w:lang w:val="ka-GE"/>
        </w:rPr>
        <w:t>85</w:t>
      </w:r>
      <w:r w:rsidR="00A51276" w:rsidRPr="009A1BFE">
        <w:rPr>
          <w:rFonts w:ascii="Sylfaen" w:hAnsi="Sylfaen"/>
          <w:noProof/>
          <w:lang w:val="ka-GE"/>
        </w:rPr>
        <w:t>5.4</w:t>
      </w:r>
      <w:r w:rsidR="00823E47" w:rsidRPr="009A1BFE">
        <w:rPr>
          <w:rFonts w:ascii="Sylfaen" w:hAnsi="Sylfaen"/>
          <w:noProof/>
        </w:rPr>
        <w:t xml:space="preserve"> </w:t>
      </w:r>
      <w:r w:rsidR="00823E47" w:rsidRPr="009A1BFE">
        <w:rPr>
          <w:rFonts w:ascii="Sylfaen" w:hAnsi="Sylfaen"/>
          <w:noProof/>
          <w:lang w:val="ka-GE"/>
        </w:rPr>
        <w:t xml:space="preserve">ათასი </w:t>
      </w:r>
      <w:r w:rsidR="00823E47" w:rsidRPr="009A1BFE">
        <w:rPr>
          <w:rFonts w:ascii="Sylfaen" w:hAnsi="Sylfaen" w:cs="Sylfaen"/>
          <w:noProof/>
          <w:lang w:val="ka-GE"/>
        </w:rPr>
        <w:t>ლარი</w:t>
      </w:r>
      <w:r w:rsidR="00823E47" w:rsidRPr="009A1BFE">
        <w:rPr>
          <w:rFonts w:ascii="Sylfaen" w:hAnsi="Sylfaen"/>
          <w:noProof/>
          <w:lang w:val="ka-GE"/>
        </w:rPr>
        <w:t xml:space="preserve">, </w:t>
      </w:r>
      <w:r w:rsidR="00823E47" w:rsidRPr="009A1BFE">
        <w:rPr>
          <w:rFonts w:ascii="Sylfaen" w:hAnsi="Sylfaen" w:cs="Sylfaen"/>
          <w:noProof/>
          <w:lang w:val="ka-GE"/>
        </w:rPr>
        <w:t>ხოლო</w:t>
      </w:r>
      <w:r w:rsidR="00823E47" w:rsidRPr="009A1BFE">
        <w:rPr>
          <w:rFonts w:ascii="Sylfaen" w:hAnsi="Sylfaen"/>
          <w:noProof/>
          <w:lang w:val="ka-GE"/>
        </w:rPr>
        <w:t xml:space="preserve"> </w:t>
      </w:r>
      <w:r w:rsidR="00823E47" w:rsidRPr="009A1BFE">
        <w:rPr>
          <w:rFonts w:ascii="Sylfaen" w:hAnsi="Sylfaen" w:cs="Sylfaen"/>
          <w:noProof/>
          <w:lang w:val="ka-GE"/>
        </w:rPr>
        <w:t>გაწეულმა</w:t>
      </w:r>
      <w:r w:rsidR="00823E47" w:rsidRPr="009A1BFE">
        <w:rPr>
          <w:rFonts w:ascii="Sylfaen" w:hAnsi="Sylfaen"/>
          <w:noProof/>
          <w:lang w:val="ka-GE"/>
        </w:rPr>
        <w:t xml:space="preserve"> </w:t>
      </w:r>
      <w:r w:rsidR="00823E47" w:rsidRPr="009A1BFE">
        <w:rPr>
          <w:rFonts w:ascii="Sylfaen" w:hAnsi="Sylfaen" w:cs="Sylfaen"/>
          <w:noProof/>
          <w:lang w:val="ka-GE"/>
        </w:rPr>
        <w:t>საკასო</w:t>
      </w:r>
      <w:r w:rsidR="00823E47" w:rsidRPr="009A1BFE">
        <w:rPr>
          <w:rFonts w:ascii="Sylfaen" w:hAnsi="Sylfaen"/>
          <w:noProof/>
          <w:lang w:val="ka-GE"/>
        </w:rPr>
        <w:t xml:space="preserve"> </w:t>
      </w:r>
      <w:r w:rsidR="00823E47" w:rsidRPr="009A1BFE">
        <w:rPr>
          <w:rFonts w:ascii="Sylfaen" w:hAnsi="Sylfaen" w:cs="Sylfaen"/>
          <w:noProof/>
          <w:lang w:val="ka-GE"/>
        </w:rPr>
        <w:t>ხარჯმა</w:t>
      </w:r>
      <w:r w:rsidR="00823E47" w:rsidRPr="009A1BFE">
        <w:rPr>
          <w:rFonts w:ascii="Sylfaen" w:hAnsi="Sylfaen"/>
          <w:noProof/>
          <w:lang w:val="ka-GE"/>
        </w:rPr>
        <w:t xml:space="preserve"> -</w:t>
      </w:r>
      <w:r w:rsidR="00156E1C" w:rsidRPr="009A1BFE">
        <w:rPr>
          <w:rFonts w:ascii="Sylfaen" w:hAnsi="Sylfaen"/>
          <w:noProof/>
        </w:rPr>
        <w:t xml:space="preserve"> </w:t>
      </w:r>
      <w:r w:rsidR="009A1BFE" w:rsidRPr="009A1BFE">
        <w:rPr>
          <w:rFonts w:ascii="Sylfaen" w:hAnsi="Sylfaen"/>
          <w:noProof/>
          <w:lang w:val="ka-GE"/>
        </w:rPr>
        <w:t>401 802</w:t>
      </w:r>
      <w:r w:rsidR="00A51276" w:rsidRPr="009A1BFE">
        <w:rPr>
          <w:rFonts w:ascii="Sylfaen" w:hAnsi="Sylfaen"/>
          <w:noProof/>
          <w:lang w:val="ka-GE"/>
        </w:rPr>
        <w:t>.</w:t>
      </w:r>
      <w:r w:rsidR="009A1BFE" w:rsidRPr="009A1BFE">
        <w:rPr>
          <w:rFonts w:ascii="Sylfaen" w:hAnsi="Sylfaen"/>
          <w:noProof/>
          <w:lang w:val="ka-GE"/>
        </w:rPr>
        <w:t>7</w:t>
      </w:r>
      <w:r w:rsidR="00823E47" w:rsidRPr="009A1BFE">
        <w:rPr>
          <w:rFonts w:ascii="Sylfaen" w:hAnsi="Sylfaen"/>
          <w:noProof/>
        </w:rPr>
        <w:t xml:space="preserve"> </w:t>
      </w:r>
      <w:r w:rsidR="00823E47" w:rsidRPr="009A1BFE">
        <w:rPr>
          <w:rFonts w:ascii="Sylfaen" w:hAnsi="Sylfaen" w:cs="Sylfaen"/>
          <w:noProof/>
          <w:lang w:val="ka-GE"/>
        </w:rPr>
        <w:t>ათასი</w:t>
      </w:r>
      <w:r w:rsidR="00823E47" w:rsidRPr="009A1BFE">
        <w:rPr>
          <w:rFonts w:ascii="Sylfaen" w:hAnsi="Sylfaen"/>
          <w:noProof/>
          <w:lang w:val="ka-GE"/>
        </w:rPr>
        <w:t xml:space="preserve"> </w:t>
      </w:r>
      <w:r w:rsidR="00823E47" w:rsidRPr="009A1BFE">
        <w:rPr>
          <w:rFonts w:ascii="Sylfaen" w:hAnsi="Sylfaen" w:cs="Sylfaen"/>
          <w:noProof/>
          <w:lang w:val="ka-GE"/>
        </w:rPr>
        <w:t>ლარი</w:t>
      </w:r>
      <w:r w:rsidR="00823E47" w:rsidRPr="009A1BFE">
        <w:rPr>
          <w:rFonts w:ascii="Sylfaen" w:hAnsi="Sylfaen"/>
          <w:noProof/>
          <w:lang w:val="ka-GE"/>
        </w:rPr>
        <w:t>.</w:t>
      </w:r>
      <w:r w:rsidR="00823E47" w:rsidRPr="009A1BFE">
        <w:rPr>
          <w:rFonts w:ascii="Sylfaen" w:hAnsi="Sylfaen"/>
          <w:noProof/>
        </w:rPr>
        <w:t xml:space="preserve"> </w:t>
      </w:r>
    </w:p>
    <w:p w14:paraId="3EF0B210" w14:textId="77777777" w:rsidR="00323E84" w:rsidRPr="009A1BFE" w:rsidRDefault="00323E84" w:rsidP="006B6DE2">
      <w:pPr>
        <w:tabs>
          <w:tab w:val="left" w:pos="0"/>
        </w:tabs>
        <w:spacing w:after="0" w:line="240" w:lineRule="auto"/>
        <w:ind w:right="173" w:firstLine="720"/>
        <w:jc w:val="right"/>
        <w:rPr>
          <w:rFonts w:ascii="Sylfaen" w:hAnsi="Sylfaen"/>
          <w:i/>
          <w:noProof/>
          <w:color w:val="000000"/>
          <w:sz w:val="18"/>
          <w:szCs w:val="18"/>
          <w:lang w:val="ka-GE"/>
        </w:rPr>
      </w:pPr>
      <w:r w:rsidRPr="009A1BFE">
        <w:rPr>
          <w:rFonts w:ascii="Sylfaen" w:hAnsi="Sylfaen"/>
          <w:i/>
          <w:noProof/>
          <w:color w:val="000000"/>
          <w:sz w:val="18"/>
          <w:szCs w:val="18"/>
          <w:lang w:val="ka-GE"/>
        </w:rPr>
        <w:t>ლარებში</w:t>
      </w:r>
    </w:p>
    <w:tbl>
      <w:tblPr>
        <w:tblW w:w="5000" w:type="pct"/>
        <w:tblLook w:val="04A0" w:firstRow="1" w:lastRow="0" w:firstColumn="1" w:lastColumn="0" w:noHBand="0" w:noVBand="1"/>
      </w:tblPr>
      <w:tblGrid>
        <w:gridCol w:w="1283"/>
        <w:gridCol w:w="3918"/>
        <w:gridCol w:w="1329"/>
        <w:gridCol w:w="1329"/>
        <w:gridCol w:w="1330"/>
        <w:gridCol w:w="1151"/>
      </w:tblGrid>
      <w:tr w:rsidR="009A1BFE" w:rsidRPr="009A1BFE" w14:paraId="13EDBB31" w14:textId="77777777" w:rsidTr="009A1BFE">
        <w:trPr>
          <w:trHeight w:val="288"/>
          <w:tblHeader/>
        </w:trPr>
        <w:tc>
          <w:tcPr>
            <w:tcW w:w="620"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2EBE2AF" w14:textId="77777777" w:rsidR="009A1BFE" w:rsidRPr="009A1BFE" w:rsidRDefault="009A1BFE" w:rsidP="006B6DE2">
            <w:pPr>
              <w:spacing w:after="0" w:line="240" w:lineRule="auto"/>
              <w:jc w:val="center"/>
              <w:rPr>
                <w:rFonts w:ascii="Sylfaen" w:eastAsia="Times New Roman" w:hAnsi="Sylfaen" w:cs="Arial"/>
                <w:b/>
                <w:bCs/>
                <w:i/>
                <w:iCs/>
                <w:sz w:val="16"/>
                <w:szCs w:val="16"/>
              </w:rPr>
            </w:pPr>
            <w:r w:rsidRPr="009A1BFE">
              <w:rPr>
                <w:rFonts w:ascii="Sylfaen" w:eastAsia="Times New Roman" w:hAnsi="Sylfaen" w:cs="Arial"/>
                <w:b/>
                <w:bCs/>
                <w:i/>
                <w:iCs/>
                <w:sz w:val="16"/>
                <w:szCs w:val="16"/>
              </w:rPr>
              <w:t>დოკუმენტის თარიღი და ნომერი</w:t>
            </w:r>
          </w:p>
        </w:tc>
        <w:tc>
          <w:tcPr>
            <w:tcW w:w="1895" w:type="pct"/>
            <w:tcBorders>
              <w:top w:val="dotted" w:sz="4" w:space="0" w:color="auto"/>
              <w:left w:val="nil"/>
              <w:bottom w:val="dotted" w:sz="4" w:space="0" w:color="auto"/>
              <w:right w:val="dotted" w:sz="4" w:space="0" w:color="auto"/>
            </w:tcBorders>
            <w:shd w:val="clear" w:color="auto" w:fill="auto"/>
            <w:vAlign w:val="center"/>
            <w:hideMark/>
          </w:tcPr>
          <w:p w14:paraId="1E64295F" w14:textId="77777777" w:rsidR="009A1BFE" w:rsidRPr="009A1BFE" w:rsidRDefault="009A1BFE" w:rsidP="006B6DE2">
            <w:pPr>
              <w:spacing w:after="0" w:line="240" w:lineRule="auto"/>
              <w:jc w:val="center"/>
              <w:rPr>
                <w:rFonts w:ascii="Sylfaen" w:eastAsia="Times New Roman" w:hAnsi="Sylfaen" w:cs="Arial"/>
                <w:b/>
                <w:bCs/>
                <w:i/>
                <w:iCs/>
                <w:sz w:val="16"/>
                <w:szCs w:val="16"/>
              </w:rPr>
            </w:pPr>
            <w:r w:rsidRPr="009A1BFE">
              <w:rPr>
                <w:rFonts w:ascii="Sylfaen" w:eastAsia="Times New Roman" w:hAnsi="Sylfaen" w:cs="Arial"/>
                <w:b/>
                <w:bCs/>
                <w:i/>
                <w:iCs/>
                <w:sz w:val="16"/>
                <w:szCs w:val="16"/>
              </w:rPr>
              <w:t>თანხის გაცემის მიზანი</w:t>
            </w:r>
          </w:p>
        </w:tc>
        <w:tc>
          <w:tcPr>
            <w:tcW w:w="643" w:type="pct"/>
            <w:tcBorders>
              <w:top w:val="dotted" w:sz="4" w:space="0" w:color="auto"/>
              <w:left w:val="nil"/>
              <w:bottom w:val="dotted" w:sz="4" w:space="0" w:color="auto"/>
              <w:right w:val="dotted" w:sz="4" w:space="0" w:color="auto"/>
            </w:tcBorders>
            <w:shd w:val="clear" w:color="auto" w:fill="auto"/>
            <w:vAlign w:val="center"/>
            <w:hideMark/>
          </w:tcPr>
          <w:p w14:paraId="0393D42B" w14:textId="77777777" w:rsidR="009A1BFE" w:rsidRPr="009A1BFE" w:rsidRDefault="009A1BFE" w:rsidP="006B6DE2">
            <w:pPr>
              <w:spacing w:after="0" w:line="240" w:lineRule="auto"/>
              <w:jc w:val="center"/>
              <w:rPr>
                <w:rFonts w:ascii="Sylfaen" w:eastAsia="Times New Roman" w:hAnsi="Sylfaen" w:cs="Arial"/>
                <w:b/>
                <w:bCs/>
                <w:i/>
                <w:iCs/>
                <w:sz w:val="16"/>
                <w:szCs w:val="16"/>
              </w:rPr>
            </w:pPr>
            <w:r w:rsidRPr="009A1BFE">
              <w:rPr>
                <w:rFonts w:ascii="Sylfaen" w:eastAsia="Times New Roman" w:hAnsi="Sylfaen" w:cs="Arial"/>
                <w:b/>
                <w:bCs/>
                <w:i/>
                <w:iCs/>
                <w:sz w:val="16"/>
                <w:szCs w:val="16"/>
              </w:rPr>
              <w:t>აქტით გამოყოფილი თანხა</w:t>
            </w:r>
          </w:p>
        </w:tc>
        <w:tc>
          <w:tcPr>
            <w:tcW w:w="643" w:type="pct"/>
            <w:tcBorders>
              <w:top w:val="dotted" w:sz="4" w:space="0" w:color="auto"/>
              <w:left w:val="nil"/>
              <w:bottom w:val="dotted" w:sz="4" w:space="0" w:color="auto"/>
              <w:right w:val="dotted" w:sz="4" w:space="0" w:color="auto"/>
            </w:tcBorders>
            <w:shd w:val="clear" w:color="auto" w:fill="auto"/>
            <w:vAlign w:val="center"/>
            <w:hideMark/>
          </w:tcPr>
          <w:p w14:paraId="593F2101" w14:textId="77777777" w:rsidR="009A1BFE" w:rsidRPr="009A1BFE" w:rsidRDefault="009A1BFE" w:rsidP="006B6DE2">
            <w:pPr>
              <w:spacing w:after="0" w:line="240" w:lineRule="auto"/>
              <w:jc w:val="center"/>
              <w:rPr>
                <w:rFonts w:ascii="Sylfaen" w:eastAsia="Times New Roman" w:hAnsi="Sylfaen" w:cs="Arial"/>
                <w:b/>
                <w:bCs/>
                <w:i/>
                <w:iCs/>
                <w:sz w:val="16"/>
                <w:szCs w:val="16"/>
              </w:rPr>
            </w:pPr>
            <w:r w:rsidRPr="009A1BFE">
              <w:rPr>
                <w:rFonts w:ascii="Sylfaen" w:eastAsia="Times New Roman" w:hAnsi="Sylfaen" w:cs="Arial"/>
                <w:b/>
                <w:bCs/>
                <w:i/>
                <w:iCs/>
                <w:sz w:val="16"/>
                <w:szCs w:val="16"/>
              </w:rPr>
              <w:t>გამოყოფილი თანხა</w:t>
            </w:r>
          </w:p>
        </w:tc>
        <w:tc>
          <w:tcPr>
            <w:tcW w:w="643" w:type="pct"/>
            <w:tcBorders>
              <w:top w:val="dotted" w:sz="4" w:space="0" w:color="auto"/>
              <w:left w:val="nil"/>
              <w:bottom w:val="dotted" w:sz="4" w:space="0" w:color="auto"/>
              <w:right w:val="dotted" w:sz="4" w:space="0" w:color="auto"/>
            </w:tcBorders>
            <w:shd w:val="clear" w:color="auto" w:fill="auto"/>
            <w:vAlign w:val="center"/>
            <w:hideMark/>
          </w:tcPr>
          <w:p w14:paraId="65E203B8" w14:textId="77777777" w:rsidR="009A1BFE" w:rsidRPr="009A1BFE" w:rsidRDefault="009A1BFE" w:rsidP="006B6DE2">
            <w:pPr>
              <w:spacing w:after="0" w:line="240" w:lineRule="auto"/>
              <w:jc w:val="center"/>
              <w:rPr>
                <w:rFonts w:ascii="Sylfaen" w:eastAsia="Times New Roman" w:hAnsi="Sylfaen" w:cs="Arial"/>
                <w:b/>
                <w:bCs/>
                <w:i/>
                <w:iCs/>
                <w:sz w:val="16"/>
                <w:szCs w:val="16"/>
              </w:rPr>
            </w:pPr>
            <w:r w:rsidRPr="009A1BFE">
              <w:rPr>
                <w:rFonts w:ascii="Sylfaen" w:eastAsia="Times New Roman" w:hAnsi="Sylfaen" w:cs="Arial"/>
                <w:b/>
                <w:bCs/>
                <w:i/>
                <w:iCs/>
                <w:sz w:val="16"/>
                <w:szCs w:val="16"/>
              </w:rPr>
              <w:t>საკასო</w:t>
            </w:r>
            <w:r w:rsidRPr="009A1BFE">
              <w:rPr>
                <w:rFonts w:ascii="AcadNusx" w:eastAsia="Times New Roman" w:hAnsi="AcadNusx" w:cs="Arial"/>
                <w:b/>
                <w:bCs/>
                <w:sz w:val="16"/>
                <w:szCs w:val="16"/>
              </w:rPr>
              <w:t xml:space="preserve"> </w:t>
            </w:r>
            <w:r w:rsidRPr="009A1BFE">
              <w:rPr>
                <w:rFonts w:ascii="Sylfaen" w:eastAsia="Times New Roman" w:hAnsi="Sylfaen" w:cs="Arial"/>
                <w:b/>
                <w:bCs/>
                <w:sz w:val="16"/>
                <w:szCs w:val="16"/>
              </w:rPr>
              <w:t>ხარჯი</w:t>
            </w:r>
          </w:p>
        </w:tc>
        <w:tc>
          <w:tcPr>
            <w:tcW w:w="557" w:type="pct"/>
            <w:tcBorders>
              <w:top w:val="dotted" w:sz="4" w:space="0" w:color="auto"/>
              <w:left w:val="nil"/>
              <w:bottom w:val="dotted" w:sz="4" w:space="0" w:color="auto"/>
              <w:right w:val="dotted" w:sz="4" w:space="0" w:color="auto"/>
            </w:tcBorders>
            <w:shd w:val="clear" w:color="auto" w:fill="auto"/>
            <w:vAlign w:val="center"/>
            <w:hideMark/>
          </w:tcPr>
          <w:p w14:paraId="2AB59A50" w14:textId="77777777" w:rsidR="009A1BFE" w:rsidRPr="009A1BFE" w:rsidRDefault="009A1BFE" w:rsidP="006B6DE2">
            <w:pPr>
              <w:spacing w:after="0" w:line="240" w:lineRule="auto"/>
              <w:jc w:val="center"/>
              <w:rPr>
                <w:rFonts w:ascii="Sylfaen" w:eastAsia="Times New Roman" w:hAnsi="Sylfaen" w:cs="Arial"/>
                <w:b/>
                <w:bCs/>
                <w:i/>
                <w:iCs/>
                <w:sz w:val="16"/>
                <w:szCs w:val="16"/>
              </w:rPr>
            </w:pPr>
            <w:r w:rsidRPr="009A1BFE">
              <w:rPr>
                <w:rFonts w:ascii="Sylfaen" w:eastAsia="Times New Roman" w:hAnsi="Sylfaen" w:cs="Arial"/>
                <w:b/>
                <w:bCs/>
                <w:i/>
                <w:iCs/>
                <w:sz w:val="16"/>
                <w:szCs w:val="16"/>
              </w:rPr>
              <w:t>გადახრა</w:t>
            </w:r>
          </w:p>
        </w:tc>
      </w:tr>
      <w:tr w:rsidR="009A1BFE" w:rsidRPr="009A1BFE" w14:paraId="4974FA8A" w14:textId="77777777" w:rsidTr="009A1BFE">
        <w:trPr>
          <w:trHeight w:val="288"/>
        </w:trPr>
        <w:tc>
          <w:tcPr>
            <w:tcW w:w="2515" w:type="pct"/>
            <w:gridSpan w:val="2"/>
            <w:tcBorders>
              <w:top w:val="dotted" w:sz="4" w:space="0" w:color="auto"/>
              <w:left w:val="dotted" w:sz="4" w:space="0" w:color="auto"/>
              <w:bottom w:val="dotted" w:sz="4" w:space="0" w:color="auto"/>
              <w:right w:val="nil"/>
            </w:tcBorders>
            <w:shd w:val="clear" w:color="000000" w:fill="DAEEF3"/>
            <w:vAlign w:val="center"/>
            <w:hideMark/>
          </w:tcPr>
          <w:p w14:paraId="22330F42" w14:textId="77777777" w:rsidR="009A1BFE" w:rsidRPr="009A1BFE" w:rsidRDefault="009A1BFE" w:rsidP="006B6DE2">
            <w:pPr>
              <w:spacing w:after="0" w:line="240" w:lineRule="auto"/>
              <w:jc w:val="center"/>
              <w:rPr>
                <w:rFonts w:ascii="Sylfaen" w:eastAsia="Times New Roman" w:hAnsi="Sylfaen" w:cs="Arial"/>
                <w:b/>
                <w:bCs/>
                <w:sz w:val="16"/>
                <w:szCs w:val="16"/>
              </w:rPr>
            </w:pPr>
            <w:r w:rsidRPr="009A1BFE">
              <w:rPr>
                <w:rFonts w:ascii="Sylfaen" w:eastAsia="Times New Roman" w:hAnsi="Sylfaen" w:cs="Arial"/>
                <w:b/>
                <w:bCs/>
                <w:sz w:val="16"/>
                <w:szCs w:val="16"/>
              </w:rPr>
              <w:t>საერთო სახელმწიფოებრივი მნიშვნელობის გადასახდელები</w:t>
            </w:r>
          </w:p>
        </w:tc>
        <w:tc>
          <w:tcPr>
            <w:tcW w:w="643" w:type="pct"/>
            <w:tcBorders>
              <w:top w:val="nil"/>
              <w:left w:val="nil"/>
              <w:bottom w:val="dotted" w:sz="4" w:space="0" w:color="auto"/>
              <w:right w:val="dotted" w:sz="4" w:space="0" w:color="auto"/>
            </w:tcBorders>
            <w:shd w:val="clear" w:color="000000" w:fill="DAEEF3"/>
            <w:noWrap/>
            <w:vAlign w:val="center"/>
            <w:hideMark/>
          </w:tcPr>
          <w:p w14:paraId="1BDD2342" w14:textId="77777777" w:rsidR="009A1BFE" w:rsidRPr="009A1BFE" w:rsidRDefault="009A1BFE" w:rsidP="006B6DE2">
            <w:pPr>
              <w:spacing w:after="0" w:line="240" w:lineRule="auto"/>
              <w:jc w:val="right"/>
              <w:rPr>
                <w:rFonts w:ascii="Arial" w:eastAsia="Times New Roman" w:hAnsi="Arial" w:cs="Arial"/>
                <w:b/>
                <w:bCs/>
                <w:sz w:val="16"/>
                <w:szCs w:val="16"/>
              </w:rPr>
            </w:pPr>
            <w:r w:rsidRPr="009A1BFE">
              <w:rPr>
                <w:rFonts w:ascii="Arial" w:eastAsia="Times New Roman" w:hAnsi="Arial" w:cs="Arial"/>
                <w:b/>
                <w:bCs/>
                <w:sz w:val="16"/>
                <w:szCs w:val="16"/>
              </w:rPr>
              <w:t>404,855,433.00</w:t>
            </w:r>
          </w:p>
        </w:tc>
        <w:tc>
          <w:tcPr>
            <w:tcW w:w="643" w:type="pct"/>
            <w:tcBorders>
              <w:top w:val="nil"/>
              <w:left w:val="nil"/>
              <w:bottom w:val="dotted" w:sz="4" w:space="0" w:color="auto"/>
              <w:right w:val="dotted" w:sz="4" w:space="0" w:color="auto"/>
            </w:tcBorders>
            <w:shd w:val="clear" w:color="000000" w:fill="DAEEF3"/>
            <w:noWrap/>
            <w:vAlign w:val="center"/>
            <w:hideMark/>
          </w:tcPr>
          <w:p w14:paraId="0D9E4B02" w14:textId="77777777" w:rsidR="009A1BFE" w:rsidRPr="009A1BFE" w:rsidRDefault="009A1BFE" w:rsidP="006B6DE2">
            <w:pPr>
              <w:spacing w:after="0" w:line="240" w:lineRule="auto"/>
              <w:jc w:val="right"/>
              <w:rPr>
                <w:rFonts w:ascii="Arial" w:eastAsia="Times New Roman" w:hAnsi="Arial" w:cs="Arial"/>
                <w:b/>
                <w:bCs/>
                <w:sz w:val="16"/>
                <w:szCs w:val="16"/>
              </w:rPr>
            </w:pPr>
            <w:r w:rsidRPr="009A1BFE">
              <w:rPr>
                <w:rFonts w:ascii="Arial" w:eastAsia="Times New Roman" w:hAnsi="Arial" w:cs="Arial"/>
                <w:b/>
                <w:bCs/>
                <w:sz w:val="16"/>
                <w:szCs w:val="16"/>
              </w:rPr>
              <w:t>402,892,196.00</w:t>
            </w:r>
          </w:p>
        </w:tc>
        <w:tc>
          <w:tcPr>
            <w:tcW w:w="643" w:type="pct"/>
            <w:tcBorders>
              <w:top w:val="nil"/>
              <w:left w:val="nil"/>
              <w:bottom w:val="dotted" w:sz="4" w:space="0" w:color="auto"/>
              <w:right w:val="dotted" w:sz="4" w:space="0" w:color="auto"/>
            </w:tcBorders>
            <w:shd w:val="clear" w:color="000000" w:fill="DAEEF3"/>
            <w:noWrap/>
            <w:vAlign w:val="center"/>
            <w:hideMark/>
          </w:tcPr>
          <w:p w14:paraId="0CB04FC4" w14:textId="77777777" w:rsidR="009A1BFE" w:rsidRPr="009A1BFE" w:rsidRDefault="009A1BFE" w:rsidP="006B6DE2">
            <w:pPr>
              <w:spacing w:after="0" w:line="240" w:lineRule="auto"/>
              <w:jc w:val="right"/>
              <w:rPr>
                <w:rFonts w:ascii="Arial" w:eastAsia="Times New Roman" w:hAnsi="Arial" w:cs="Arial"/>
                <w:b/>
                <w:bCs/>
                <w:sz w:val="16"/>
                <w:szCs w:val="16"/>
              </w:rPr>
            </w:pPr>
            <w:r w:rsidRPr="009A1BFE">
              <w:rPr>
                <w:rFonts w:ascii="Arial" w:eastAsia="Times New Roman" w:hAnsi="Arial" w:cs="Arial"/>
                <w:b/>
                <w:bCs/>
                <w:sz w:val="16"/>
                <w:szCs w:val="16"/>
              </w:rPr>
              <w:t>401,802,742.47</w:t>
            </w:r>
          </w:p>
        </w:tc>
        <w:tc>
          <w:tcPr>
            <w:tcW w:w="557" w:type="pct"/>
            <w:tcBorders>
              <w:top w:val="nil"/>
              <w:left w:val="nil"/>
              <w:bottom w:val="dotted" w:sz="4" w:space="0" w:color="auto"/>
              <w:right w:val="dotted" w:sz="4" w:space="0" w:color="auto"/>
            </w:tcBorders>
            <w:shd w:val="clear" w:color="000000" w:fill="DAEEF3"/>
            <w:noWrap/>
            <w:vAlign w:val="center"/>
            <w:hideMark/>
          </w:tcPr>
          <w:p w14:paraId="62F0C2FB" w14:textId="77777777" w:rsidR="009A1BFE" w:rsidRPr="009A1BFE" w:rsidRDefault="009A1BFE" w:rsidP="006B6DE2">
            <w:pPr>
              <w:spacing w:after="0" w:line="240" w:lineRule="auto"/>
              <w:jc w:val="right"/>
              <w:rPr>
                <w:rFonts w:ascii="Arial" w:eastAsia="Times New Roman" w:hAnsi="Arial" w:cs="Arial"/>
                <w:b/>
                <w:bCs/>
                <w:sz w:val="16"/>
                <w:szCs w:val="16"/>
              </w:rPr>
            </w:pPr>
            <w:r w:rsidRPr="009A1BFE">
              <w:rPr>
                <w:rFonts w:ascii="Arial" w:eastAsia="Times New Roman" w:hAnsi="Arial" w:cs="Arial"/>
                <w:b/>
                <w:bCs/>
                <w:sz w:val="16"/>
                <w:szCs w:val="16"/>
              </w:rPr>
              <w:t>1,089,453.53</w:t>
            </w:r>
          </w:p>
        </w:tc>
      </w:tr>
      <w:tr w:rsidR="009A1BFE" w:rsidRPr="009A1BFE" w14:paraId="2FFBE657" w14:textId="77777777" w:rsidTr="009A1BFE">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27BC546E" w14:textId="77777777" w:rsidR="009A1BFE" w:rsidRPr="009A1BFE" w:rsidRDefault="009A1BFE" w:rsidP="006B6DE2">
            <w:pPr>
              <w:spacing w:after="0" w:line="240" w:lineRule="auto"/>
              <w:jc w:val="center"/>
              <w:rPr>
                <w:rFonts w:ascii="Sylfaen" w:eastAsia="Times New Roman" w:hAnsi="Sylfaen" w:cs="Arial"/>
                <w:sz w:val="16"/>
                <w:szCs w:val="16"/>
              </w:rPr>
            </w:pPr>
            <w:r w:rsidRPr="009A1BFE">
              <w:rPr>
                <w:rFonts w:ascii="Sylfaen" w:eastAsia="Times New Roman" w:hAnsi="Sylfaen" w:cs="Arial"/>
                <w:sz w:val="16"/>
                <w:szCs w:val="16"/>
              </w:rPr>
              <w:t>საქართველოს მთავრობის განკარგულება N2685 31.12.20.</w:t>
            </w:r>
          </w:p>
        </w:tc>
        <w:tc>
          <w:tcPr>
            <w:tcW w:w="1895" w:type="pct"/>
            <w:tcBorders>
              <w:top w:val="nil"/>
              <w:left w:val="nil"/>
              <w:bottom w:val="dotted" w:sz="4" w:space="0" w:color="auto"/>
              <w:right w:val="dotted" w:sz="4" w:space="0" w:color="auto"/>
            </w:tcBorders>
            <w:shd w:val="clear" w:color="auto" w:fill="auto"/>
            <w:vAlign w:val="center"/>
            <w:hideMark/>
          </w:tcPr>
          <w:p w14:paraId="7EFFC0B2" w14:textId="77777777" w:rsidR="009A1BFE" w:rsidRPr="009A1BFE" w:rsidRDefault="009A1BFE" w:rsidP="006B6DE2">
            <w:pPr>
              <w:spacing w:after="0" w:line="240" w:lineRule="auto"/>
              <w:rPr>
                <w:rFonts w:ascii="Sylfaen" w:eastAsia="Times New Roman" w:hAnsi="Sylfaen" w:cs="Arial"/>
                <w:sz w:val="16"/>
                <w:szCs w:val="16"/>
              </w:rPr>
            </w:pPr>
            <w:r w:rsidRPr="009A1BFE">
              <w:rPr>
                <w:rFonts w:ascii="Sylfaen" w:eastAsia="Times New Roman" w:hAnsi="Sylfaen" w:cs="Arial"/>
                <w:sz w:val="16"/>
                <w:szCs w:val="16"/>
              </w:rPr>
              <w:t xml:space="preserve">„საქართველოს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 და რეგიონული პროექტების შერჩევის პროცედურების და კრიტერიუმების დამტკიცების შესახებ“ საქართველოს მთავრობის 2013 წლის 7 თებერვლის N23 დადგენილების საფუძველზე და „საქართველოს რეგიონული განვითარების სამთავრობო კომისიის შექმნისა და დებულების </w:t>
            </w:r>
            <w:r w:rsidRPr="009A1BFE">
              <w:rPr>
                <w:rFonts w:ascii="Sylfaen" w:eastAsia="Times New Roman" w:hAnsi="Sylfaen" w:cs="Arial"/>
                <w:sz w:val="16"/>
                <w:szCs w:val="16"/>
              </w:rPr>
              <w:lastRenderedPageBreak/>
              <w:t>დამტკიცების შესახებ“ საქართველოს მთავრობის 2018 წლის 29 იანვრის N44 დადგენილებით შექმნილი სამთავრობო კომისიის მიღებული გადაწყვეტილების შესაბამისად</w:t>
            </w:r>
          </w:p>
        </w:tc>
        <w:tc>
          <w:tcPr>
            <w:tcW w:w="643" w:type="pct"/>
            <w:tcBorders>
              <w:top w:val="nil"/>
              <w:left w:val="nil"/>
              <w:bottom w:val="dotted" w:sz="4" w:space="0" w:color="auto"/>
              <w:right w:val="dotted" w:sz="4" w:space="0" w:color="auto"/>
            </w:tcBorders>
            <w:shd w:val="clear" w:color="000000" w:fill="FFFFFF"/>
            <w:noWrap/>
            <w:vAlign w:val="center"/>
            <w:hideMark/>
          </w:tcPr>
          <w:p w14:paraId="34906A78" w14:textId="77777777" w:rsidR="009A1BFE" w:rsidRPr="009A1BFE" w:rsidRDefault="009A1BFE" w:rsidP="006B6DE2">
            <w:pPr>
              <w:spacing w:after="0" w:line="240" w:lineRule="auto"/>
              <w:jc w:val="right"/>
              <w:rPr>
                <w:rFonts w:ascii="Arial" w:eastAsia="Times New Roman" w:hAnsi="Arial" w:cs="Arial"/>
                <w:sz w:val="16"/>
                <w:szCs w:val="16"/>
              </w:rPr>
            </w:pPr>
            <w:r w:rsidRPr="009A1BFE">
              <w:rPr>
                <w:rFonts w:ascii="Arial" w:eastAsia="Times New Roman" w:hAnsi="Arial" w:cs="Arial"/>
                <w:sz w:val="16"/>
                <w:szCs w:val="16"/>
              </w:rPr>
              <w:lastRenderedPageBreak/>
              <w:t>330,000,000.00</w:t>
            </w:r>
          </w:p>
        </w:tc>
        <w:tc>
          <w:tcPr>
            <w:tcW w:w="643" w:type="pct"/>
            <w:tcBorders>
              <w:top w:val="nil"/>
              <w:left w:val="nil"/>
              <w:bottom w:val="dotted" w:sz="4" w:space="0" w:color="auto"/>
              <w:right w:val="dotted" w:sz="4" w:space="0" w:color="auto"/>
            </w:tcBorders>
            <w:shd w:val="clear" w:color="000000" w:fill="FFFFFF"/>
            <w:noWrap/>
            <w:vAlign w:val="center"/>
            <w:hideMark/>
          </w:tcPr>
          <w:p w14:paraId="23515689" w14:textId="77777777" w:rsidR="009A1BFE" w:rsidRPr="009A1BFE" w:rsidRDefault="009A1BFE" w:rsidP="006B6DE2">
            <w:pPr>
              <w:spacing w:after="0" w:line="240" w:lineRule="auto"/>
              <w:jc w:val="right"/>
              <w:rPr>
                <w:rFonts w:ascii="Arial" w:eastAsia="Times New Roman" w:hAnsi="Arial" w:cs="Arial"/>
                <w:sz w:val="16"/>
                <w:szCs w:val="16"/>
              </w:rPr>
            </w:pPr>
            <w:r w:rsidRPr="009A1BFE">
              <w:rPr>
                <w:rFonts w:ascii="Arial" w:eastAsia="Times New Roman" w:hAnsi="Arial" w:cs="Arial"/>
                <w:sz w:val="16"/>
                <w:szCs w:val="16"/>
              </w:rPr>
              <w:t>328,800,000.00</w:t>
            </w:r>
          </w:p>
        </w:tc>
        <w:tc>
          <w:tcPr>
            <w:tcW w:w="643" w:type="pct"/>
            <w:tcBorders>
              <w:top w:val="nil"/>
              <w:left w:val="nil"/>
              <w:bottom w:val="dotted" w:sz="4" w:space="0" w:color="auto"/>
              <w:right w:val="dotted" w:sz="4" w:space="0" w:color="auto"/>
            </w:tcBorders>
            <w:shd w:val="clear" w:color="000000" w:fill="FFFFFF"/>
            <w:noWrap/>
            <w:vAlign w:val="center"/>
            <w:hideMark/>
          </w:tcPr>
          <w:p w14:paraId="0271908D" w14:textId="77777777" w:rsidR="009A1BFE" w:rsidRPr="009A1BFE" w:rsidRDefault="009A1BFE" w:rsidP="006B6DE2">
            <w:pPr>
              <w:spacing w:after="0" w:line="240" w:lineRule="auto"/>
              <w:jc w:val="right"/>
              <w:rPr>
                <w:rFonts w:ascii="Arial" w:eastAsia="Times New Roman" w:hAnsi="Arial" w:cs="Arial"/>
                <w:sz w:val="16"/>
                <w:szCs w:val="16"/>
              </w:rPr>
            </w:pPr>
            <w:r w:rsidRPr="009A1BFE">
              <w:rPr>
                <w:rFonts w:ascii="Arial" w:eastAsia="Times New Roman" w:hAnsi="Arial" w:cs="Arial"/>
                <w:sz w:val="16"/>
                <w:szCs w:val="16"/>
              </w:rPr>
              <w:t>328,751,297.47</w:t>
            </w:r>
          </w:p>
        </w:tc>
        <w:tc>
          <w:tcPr>
            <w:tcW w:w="557" w:type="pct"/>
            <w:tcBorders>
              <w:top w:val="nil"/>
              <w:left w:val="nil"/>
              <w:bottom w:val="dotted" w:sz="4" w:space="0" w:color="auto"/>
              <w:right w:val="dotted" w:sz="4" w:space="0" w:color="auto"/>
            </w:tcBorders>
            <w:shd w:val="clear" w:color="000000" w:fill="FFFFFF"/>
            <w:noWrap/>
            <w:vAlign w:val="center"/>
            <w:hideMark/>
          </w:tcPr>
          <w:p w14:paraId="59C32F56" w14:textId="77777777" w:rsidR="009A1BFE" w:rsidRPr="009A1BFE" w:rsidRDefault="009A1BFE" w:rsidP="006B6DE2">
            <w:pPr>
              <w:spacing w:after="0" w:line="240" w:lineRule="auto"/>
              <w:jc w:val="right"/>
              <w:rPr>
                <w:rFonts w:ascii="Arial" w:eastAsia="Times New Roman" w:hAnsi="Arial" w:cs="Arial"/>
                <w:sz w:val="16"/>
                <w:szCs w:val="16"/>
              </w:rPr>
            </w:pPr>
            <w:r w:rsidRPr="009A1BFE">
              <w:rPr>
                <w:rFonts w:ascii="Arial" w:eastAsia="Times New Roman" w:hAnsi="Arial" w:cs="Arial"/>
                <w:sz w:val="16"/>
                <w:szCs w:val="16"/>
              </w:rPr>
              <w:t>48,702.53</w:t>
            </w:r>
          </w:p>
        </w:tc>
      </w:tr>
      <w:tr w:rsidR="009A1BFE" w:rsidRPr="009A1BFE" w14:paraId="1C019F14" w14:textId="77777777" w:rsidTr="009A1BFE">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6DC057E4" w14:textId="77777777" w:rsidR="009A1BFE" w:rsidRPr="009A1BFE" w:rsidRDefault="009A1BFE" w:rsidP="006B6DE2">
            <w:pPr>
              <w:spacing w:after="0" w:line="240" w:lineRule="auto"/>
              <w:jc w:val="center"/>
              <w:rPr>
                <w:rFonts w:ascii="Sylfaen" w:eastAsia="Times New Roman" w:hAnsi="Sylfaen" w:cs="Arial"/>
                <w:sz w:val="16"/>
                <w:szCs w:val="16"/>
              </w:rPr>
            </w:pPr>
            <w:r w:rsidRPr="009A1BFE">
              <w:rPr>
                <w:rFonts w:ascii="Sylfaen" w:eastAsia="Times New Roman" w:hAnsi="Sylfaen" w:cs="Arial"/>
                <w:sz w:val="16"/>
                <w:szCs w:val="16"/>
              </w:rPr>
              <w:t>საქართველოს მთავრობის განკარგულება N168 05.02.21.</w:t>
            </w:r>
          </w:p>
        </w:tc>
        <w:tc>
          <w:tcPr>
            <w:tcW w:w="1895" w:type="pct"/>
            <w:tcBorders>
              <w:top w:val="nil"/>
              <w:left w:val="nil"/>
              <w:bottom w:val="dotted" w:sz="4" w:space="0" w:color="auto"/>
              <w:right w:val="dotted" w:sz="4" w:space="0" w:color="auto"/>
            </w:tcBorders>
            <w:shd w:val="clear" w:color="auto" w:fill="auto"/>
            <w:vAlign w:val="center"/>
            <w:hideMark/>
          </w:tcPr>
          <w:p w14:paraId="06F8C031" w14:textId="77777777" w:rsidR="009A1BFE" w:rsidRPr="009A1BFE" w:rsidRDefault="009A1BFE" w:rsidP="006B6DE2">
            <w:pPr>
              <w:spacing w:after="0" w:line="240" w:lineRule="auto"/>
              <w:rPr>
                <w:rFonts w:ascii="Sylfaen" w:eastAsia="Times New Roman" w:hAnsi="Sylfaen" w:cs="Arial"/>
                <w:sz w:val="16"/>
                <w:szCs w:val="16"/>
              </w:rPr>
            </w:pPr>
            <w:r w:rsidRPr="009A1BFE">
              <w:rPr>
                <w:rFonts w:ascii="Sylfaen" w:eastAsia="Times New Roman" w:hAnsi="Sylfaen" w:cs="Arial"/>
                <w:sz w:val="16"/>
                <w:szCs w:val="16"/>
              </w:rPr>
              <w:t>„საქართველოს 2021 წლის სახელმწიფო ბიუჯეტის შესახებ“ საქართველოს კანონის მე-20 მუხლის მე-3 პუნქტის საფუძველზე და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სოფლის  მხარდაჭერის  პროგრამის  ფარგლებში დასაფინანსებელი პროექტების შერჩევის პროცედურებისა და კრიტერიუმების დამტკიცების შესახებ“ საქართველოს მთავრობის 2018  წლის 28 დეკემბრის №654 დადგენილების შესაბამისად</w:t>
            </w:r>
          </w:p>
        </w:tc>
        <w:tc>
          <w:tcPr>
            <w:tcW w:w="643" w:type="pct"/>
            <w:tcBorders>
              <w:top w:val="nil"/>
              <w:left w:val="nil"/>
              <w:bottom w:val="dotted" w:sz="4" w:space="0" w:color="auto"/>
              <w:right w:val="dotted" w:sz="4" w:space="0" w:color="auto"/>
            </w:tcBorders>
            <w:shd w:val="clear" w:color="000000" w:fill="FFFFFF"/>
            <w:noWrap/>
            <w:vAlign w:val="center"/>
            <w:hideMark/>
          </w:tcPr>
          <w:p w14:paraId="0FF1BCBE" w14:textId="77777777" w:rsidR="009A1BFE" w:rsidRPr="009A1BFE" w:rsidRDefault="009A1BFE" w:rsidP="006B6DE2">
            <w:pPr>
              <w:spacing w:after="0" w:line="240" w:lineRule="auto"/>
              <w:jc w:val="right"/>
              <w:rPr>
                <w:rFonts w:ascii="Arial" w:eastAsia="Times New Roman" w:hAnsi="Arial" w:cs="Arial"/>
                <w:sz w:val="16"/>
                <w:szCs w:val="16"/>
              </w:rPr>
            </w:pPr>
            <w:r w:rsidRPr="009A1BFE">
              <w:rPr>
                <w:rFonts w:ascii="Arial" w:eastAsia="Times New Roman" w:hAnsi="Arial" w:cs="Arial"/>
                <w:sz w:val="16"/>
                <w:szCs w:val="16"/>
              </w:rPr>
              <w:t>40,530,000.00</w:t>
            </w:r>
          </w:p>
        </w:tc>
        <w:tc>
          <w:tcPr>
            <w:tcW w:w="643" w:type="pct"/>
            <w:tcBorders>
              <w:top w:val="nil"/>
              <w:left w:val="nil"/>
              <w:bottom w:val="dotted" w:sz="4" w:space="0" w:color="auto"/>
              <w:right w:val="dotted" w:sz="4" w:space="0" w:color="auto"/>
            </w:tcBorders>
            <w:shd w:val="clear" w:color="000000" w:fill="FFFFFF"/>
            <w:noWrap/>
            <w:vAlign w:val="center"/>
            <w:hideMark/>
          </w:tcPr>
          <w:p w14:paraId="47E28D8E" w14:textId="77777777" w:rsidR="009A1BFE" w:rsidRPr="009A1BFE" w:rsidRDefault="009A1BFE" w:rsidP="006B6DE2">
            <w:pPr>
              <w:spacing w:after="0" w:line="240" w:lineRule="auto"/>
              <w:jc w:val="right"/>
              <w:rPr>
                <w:rFonts w:ascii="Arial" w:eastAsia="Times New Roman" w:hAnsi="Arial" w:cs="Arial"/>
                <w:sz w:val="16"/>
                <w:szCs w:val="16"/>
              </w:rPr>
            </w:pPr>
            <w:r w:rsidRPr="009A1BFE">
              <w:rPr>
                <w:rFonts w:ascii="Arial" w:eastAsia="Times New Roman" w:hAnsi="Arial" w:cs="Arial"/>
                <w:sz w:val="16"/>
                <w:szCs w:val="16"/>
              </w:rPr>
              <w:t>40,530,000.00</w:t>
            </w:r>
          </w:p>
        </w:tc>
        <w:tc>
          <w:tcPr>
            <w:tcW w:w="643" w:type="pct"/>
            <w:tcBorders>
              <w:top w:val="nil"/>
              <w:left w:val="nil"/>
              <w:bottom w:val="dotted" w:sz="4" w:space="0" w:color="auto"/>
              <w:right w:val="dotted" w:sz="4" w:space="0" w:color="auto"/>
            </w:tcBorders>
            <w:shd w:val="clear" w:color="000000" w:fill="FFFFFF"/>
            <w:noWrap/>
            <w:vAlign w:val="center"/>
            <w:hideMark/>
          </w:tcPr>
          <w:p w14:paraId="595D53D4" w14:textId="77777777" w:rsidR="009A1BFE" w:rsidRPr="009A1BFE" w:rsidRDefault="009A1BFE" w:rsidP="006B6DE2">
            <w:pPr>
              <w:spacing w:after="0" w:line="240" w:lineRule="auto"/>
              <w:jc w:val="right"/>
              <w:rPr>
                <w:rFonts w:ascii="Arial" w:eastAsia="Times New Roman" w:hAnsi="Arial" w:cs="Arial"/>
                <w:sz w:val="16"/>
                <w:szCs w:val="16"/>
              </w:rPr>
            </w:pPr>
            <w:r w:rsidRPr="009A1BFE">
              <w:rPr>
                <w:rFonts w:ascii="Arial" w:eastAsia="Times New Roman" w:hAnsi="Arial" w:cs="Arial"/>
                <w:sz w:val="16"/>
                <w:szCs w:val="16"/>
              </w:rPr>
              <w:t>40,530,000.00</w:t>
            </w:r>
          </w:p>
        </w:tc>
        <w:tc>
          <w:tcPr>
            <w:tcW w:w="557" w:type="pct"/>
            <w:tcBorders>
              <w:top w:val="nil"/>
              <w:left w:val="nil"/>
              <w:bottom w:val="dotted" w:sz="4" w:space="0" w:color="auto"/>
              <w:right w:val="dotted" w:sz="4" w:space="0" w:color="auto"/>
            </w:tcBorders>
            <w:shd w:val="clear" w:color="000000" w:fill="FFFFFF"/>
            <w:noWrap/>
            <w:vAlign w:val="center"/>
            <w:hideMark/>
          </w:tcPr>
          <w:p w14:paraId="6C65E4A6" w14:textId="77777777" w:rsidR="009A1BFE" w:rsidRPr="009A1BFE" w:rsidRDefault="009A1BFE" w:rsidP="006B6DE2">
            <w:pPr>
              <w:spacing w:after="0" w:line="240" w:lineRule="auto"/>
              <w:jc w:val="right"/>
              <w:rPr>
                <w:rFonts w:ascii="Arial" w:eastAsia="Times New Roman" w:hAnsi="Arial" w:cs="Arial"/>
                <w:sz w:val="16"/>
                <w:szCs w:val="16"/>
              </w:rPr>
            </w:pPr>
            <w:r w:rsidRPr="009A1BFE">
              <w:rPr>
                <w:rFonts w:ascii="Arial" w:eastAsia="Times New Roman" w:hAnsi="Arial" w:cs="Arial"/>
                <w:sz w:val="16"/>
                <w:szCs w:val="16"/>
              </w:rPr>
              <w:t>0.00</w:t>
            </w:r>
          </w:p>
        </w:tc>
      </w:tr>
      <w:tr w:rsidR="009A1BFE" w:rsidRPr="009A1BFE" w14:paraId="5F59AA37" w14:textId="77777777" w:rsidTr="009A1BFE">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054095F7" w14:textId="77777777" w:rsidR="009A1BFE" w:rsidRPr="009A1BFE" w:rsidRDefault="009A1BFE" w:rsidP="006B6DE2">
            <w:pPr>
              <w:spacing w:after="0" w:line="240" w:lineRule="auto"/>
              <w:jc w:val="center"/>
              <w:rPr>
                <w:rFonts w:ascii="Sylfaen" w:eastAsia="Times New Roman" w:hAnsi="Sylfaen" w:cs="Arial"/>
                <w:sz w:val="16"/>
                <w:szCs w:val="16"/>
              </w:rPr>
            </w:pPr>
            <w:r w:rsidRPr="009A1BFE">
              <w:rPr>
                <w:rFonts w:ascii="Sylfaen" w:eastAsia="Times New Roman" w:hAnsi="Sylfaen" w:cs="Arial"/>
                <w:sz w:val="16"/>
                <w:szCs w:val="16"/>
              </w:rPr>
              <w:t>საქართველოს მთავრობის განკარგულება N313 05.03.21.</w:t>
            </w:r>
          </w:p>
        </w:tc>
        <w:tc>
          <w:tcPr>
            <w:tcW w:w="1895" w:type="pct"/>
            <w:tcBorders>
              <w:top w:val="nil"/>
              <w:left w:val="nil"/>
              <w:bottom w:val="dotted" w:sz="4" w:space="0" w:color="auto"/>
              <w:right w:val="dotted" w:sz="4" w:space="0" w:color="auto"/>
            </w:tcBorders>
            <w:shd w:val="clear" w:color="auto" w:fill="auto"/>
            <w:vAlign w:val="center"/>
            <w:hideMark/>
          </w:tcPr>
          <w:p w14:paraId="19C5D416" w14:textId="77777777" w:rsidR="009A1BFE" w:rsidRPr="009A1BFE" w:rsidRDefault="009A1BFE" w:rsidP="006B6DE2">
            <w:pPr>
              <w:spacing w:after="0" w:line="240" w:lineRule="auto"/>
              <w:rPr>
                <w:rFonts w:ascii="Sylfaen" w:eastAsia="Times New Roman" w:hAnsi="Sylfaen" w:cs="Arial"/>
                <w:sz w:val="16"/>
                <w:szCs w:val="16"/>
              </w:rPr>
            </w:pPr>
            <w:r w:rsidRPr="009A1BFE">
              <w:rPr>
                <w:rFonts w:ascii="Sylfaen" w:eastAsia="Times New Roman" w:hAnsi="Sylfaen" w:cs="Arial"/>
                <w:sz w:val="16"/>
                <w:szCs w:val="16"/>
              </w:rPr>
              <w:t>2020 წელს ონის მუნიციპალიტეტში მომხდარი სტიქიური მოვლენების შედეგების სალიკვიდაციო-აღდგენითი და მათთან დაკავშირებული საპროექტო-საზედამხედველო ღონისძიებების განხორციელების მიზნით</w:t>
            </w:r>
          </w:p>
        </w:tc>
        <w:tc>
          <w:tcPr>
            <w:tcW w:w="643" w:type="pct"/>
            <w:tcBorders>
              <w:top w:val="nil"/>
              <w:left w:val="nil"/>
              <w:bottom w:val="dotted" w:sz="4" w:space="0" w:color="auto"/>
              <w:right w:val="dotted" w:sz="4" w:space="0" w:color="auto"/>
            </w:tcBorders>
            <w:shd w:val="clear" w:color="000000" w:fill="FFFFFF"/>
            <w:noWrap/>
            <w:vAlign w:val="center"/>
            <w:hideMark/>
          </w:tcPr>
          <w:p w14:paraId="5566220A" w14:textId="77777777" w:rsidR="009A1BFE" w:rsidRPr="009A1BFE" w:rsidRDefault="009A1BFE" w:rsidP="006B6DE2">
            <w:pPr>
              <w:spacing w:after="0" w:line="240" w:lineRule="auto"/>
              <w:jc w:val="right"/>
              <w:rPr>
                <w:rFonts w:ascii="Arial" w:eastAsia="Times New Roman" w:hAnsi="Arial" w:cs="Arial"/>
                <w:sz w:val="16"/>
                <w:szCs w:val="16"/>
              </w:rPr>
            </w:pPr>
            <w:r w:rsidRPr="009A1BFE">
              <w:rPr>
                <w:rFonts w:ascii="Arial" w:eastAsia="Times New Roman" w:hAnsi="Arial" w:cs="Arial"/>
                <w:sz w:val="16"/>
                <w:szCs w:val="16"/>
              </w:rPr>
              <w:t>5,962,196.00</w:t>
            </w:r>
          </w:p>
        </w:tc>
        <w:tc>
          <w:tcPr>
            <w:tcW w:w="643" w:type="pct"/>
            <w:tcBorders>
              <w:top w:val="nil"/>
              <w:left w:val="nil"/>
              <w:bottom w:val="dotted" w:sz="4" w:space="0" w:color="auto"/>
              <w:right w:val="dotted" w:sz="4" w:space="0" w:color="auto"/>
            </w:tcBorders>
            <w:shd w:val="clear" w:color="000000" w:fill="FFFFFF"/>
            <w:noWrap/>
            <w:vAlign w:val="center"/>
            <w:hideMark/>
          </w:tcPr>
          <w:p w14:paraId="4A34AF80" w14:textId="77777777" w:rsidR="009A1BFE" w:rsidRPr="009A1BFE" w:rsidRDefault="009A1BFE" w:rsidP="006B6DE2">
            <w:pPr>
              <w:spacing w:after="0" w:line="240" w:lineRule="auto"/>
              <w:jc w:val="right"/>
              <w:rPr>
                <w:rFonts w:ascii="Arial" w:eastAsia="Times New Roman" w:hAnsi="Arial" w:cs="Arial"/>
                <w:sz w:val="16"/>
                <w:szCs w:val="16"/>
              </w:rPr>
            </w:pPr>
            <w:r w:rsidRPr="009A1BFE">
              <w:rPr>
                <w:rFonts w:ascii="Arial" w:eastAsia="Times New Roman" w:hAnsi="Arial" w:cs="Arial"/>
                <w:sz w:val="16"/>
                <w:szCs w:val="16"/>
              </w:rPr>
              <w:t>5,962,196.00</w:t>
            </w:r>
          </w:p>
        </w:tc>
        <w:tc>
          <w:tcPr>
            <w:tcW w:w="643" w:type="pct"/>
            <w:tcBorders>
              <w:top w:val="nil"/>
              <w:left w:val="nil"/>
              <w:bottom w:val="dotted" w:sz="4" w:space="0" w:color="auto"/>
              <w:right w:val="dotted" w:sz="4" w:space="0" w:color="auto"/>
            </w:tcBorders>
            <w:shd w:val="clear" w:color="000000" w:fill="FFFFFF"/>
            <w:noWrap/>
            <w:vAlign w:val="center"/>
            <w:hideMark/>
          </w:tcPr>
          <w:p w14:paraId="623DA17B" w14:textId="77777777" w:rsidR="009A1BFE" w:rsidRPr="009A1BFE" w:rsidRDefault="009A1BFE" w:rsidP="006B6DE2">
            <w:pPr>
              <w:spacing w:after="0" w:line="240" w:lineRule="auto"/>
              <w:jc w:val="right"/>
              <w:rPr>
                <w:rFonts w:ascii="Arial" w:eastAsia="Times New Roman" w:hAnsi="Arial" w:cs="Arial"/>
                <w:sz w:val="16"/>
                <w:szCs w:val="16"/>
              </w:rPr>
            </w:pPr>
            <w:r w:rsidRPr="009A1BFE">
              <w:rPr>
                <w:rFonts w:ascii="Arial" w:eastAsia="Times New Roman" w:hAnsi="Arial" w:cs="Arial"/>
                <w:sz w:val="16"/>
                <w:szCs w:val="16"/>
              </w:rPr>
              <w:t>5,962,196.00</w:t>
            </w:r>
          </w:p>
        </w:tc>
        <w:tc>
          <w:tcPr>
            <w:tcW w:w="557" w:type="pct"/>
            <w:tcBorders>
              <w:top w:val="nil"/>
              <w:left w:val="nil"/>
              <w:bottom w:val="dotted" w:sz="4" w:space="0" w:color="auto"/>
              <w:right w:val="dotted" w:sz="4" w:space="0" w:color="auto"/>
            </w:tcBorders>
            <w:shd w:val="clear" w:color="000000" w:fill="FFFFFF"/>
            <w:noWrap/>
            <w:vAlign w:val="center"/>
            <w:hideMark/>
          </w:tcPr>
          <w:p w14:paraId="7168DFAB" w14:textId="77777777" w:rsidR="009A1BFE" w:rsidRPr="009A1BFE" w:rsidRDefault="009A1BFE" w:rsidP="006B6DE2">
            <w:pPr>
              <w:spacing w:after="0" w:line="240" w:lineRule="auto"/>
              <w:jc w:val="right"/>
              <w:rPr>
                <w:rFonts w:ascii="Arial" w:eastAsia="Times New Roman" w:hAnsi="Arial" w:cs="Arial"/>
                <w:sz w:val="16"/>
                <w:szCs w:val="16"/>
              </w:rPr>
            </w:pPr>
            <w:r w:rsidRPr="009A1BFE">
              <w:rPr>
                <w:rFonts w:ascii="Arial" w:eastAsia="Times New Roman" w:hAnsi="Arial" w:cs="Arial"/>
                <w:sz w:val="16"/>
                <w:szCs w:val="16"/>
              </w:rPr>
              <w:t>0.00</w:t>
            </w:r>
          </w:p>
        </w:tc>
      </w:tr>
      <w:tr w:rsidR="009A1BFE" w:rsidRPr="009A1BFE" w14:paraId="4234657F" w14:textId="77777777" w:rsidTr="009A1BFE">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0DE3ED01" w14:textId="77777777" w:rsidR="009A1BFE" w:rsidRPr="009A1BFE" w:rsidRDefault="009A1BFE" w:rsidP="006B6DE2">
            <w:pPr>
              <w:spacing w:after="0" w:line="240" w:lineRule="auto"/>
              <w:jc w:val="center"/>
              <w:rPr>
                <w:rFonts w:ascii="Sylfaen" w:eastAsia="Times New Roman" w:hAnsi="Sylfaen" w:cs="Arial"/>
                <w:sz w:val="16"/>
                <w:szCs w:val="16"/>
              </w:rPr>
            </w:pPr>
            <w:r w:rsidRPr="009A1BFE">
              <w:rPr>
                <w:rFonts w:ascii="Sylfaen" w:eastAsia="Times New Roman" w:hAnsi="Sylfaen" w:cs="Arial"/>
                <w:sz w:val="16"/>
                <w:szCs w:val="16"/>
              </w:rPr>
              <w:t>საქართველოს მთავრობის განკარგულება N330 11.03.21</w:t>
            </w:r>
          </w:p>
        </w:tc>
        <w:tc>
          <w:tcPr>
            <w:tcW w:w="1895" w:type="pct"/>
            <w:tcBorders>
              <w:top w:val="nil"/>
              <w:left w:val="nil"/>
              <w:bottom w:val="dotted" w:sz="4" w:space="0" w:color="auto"/>
              <w:right w:val="dotted" w:sz="4" w:space="0" w:color="auto"/>
            </w:tcBorders>
            <w:shd w:val="clear" w:color="auto" w:fill="auto"/>
            <w:vAlign w:val="center"/>
            <w:hideMark/>
          </w:tcPr>
          <w:p w14:paraId="7C07FDDA" w14:textId="77777777" w:rsidR="009A1BFE" w:rsidRPr="009A1BFE" w:rsidRDefault="009A1BFE" w:rsidP="006B6DE2">
            <w:pPr>
              <w:spacing w:after="0" w:line="240" w:lineRule="auto"/>
              <w:rPr>
                <w:rFonts w:ascii="Sylfaen" w:eastAsia="Times New Roman" w:hAnsi="Sylfaen" w:cs="Arial"/>
                <w:sz w:val="16"/>
                <w:szCs w:val="16"/>
              </w:rPr>
            </w:pPr>
            <w:r w:rsidRPr="009A1BFE">
              <w:rPr>
                <w:rFonts w:ascii="Sylfaen" w:eastAsia="Times New Roman" w:hAnsi="Sylfaen" w:cs="Arial"/>
                <w:sz w:val="16"/>
                <w:szCs w:val="16"/>
              </w:rPr>
              <w:t>სტიქიური მოვლენების შედეგების სალიკვიდაციო ღონისძიებების  განხორციელების მიზნით</w:t>
            </w:r>
          </w:p>
        </w:tc>
        <w:tc>
          <w:tcPr>
            <w:tcW w:w="643" w:type="pct"/>
            <w:tcBorders>
              <w:top w:val="nil"/>
              <w:left w:val="nil"/>
              <w:bottom w:val="dotted" w:sz="4" w:space="0" w:color="auto"/>
              <w:right w:val="dotted" w:sz="4" w:space="0" w:color="auto"/>
            </w:tcBorders>
            <w:shd w:val="clear" w:color="000000" w:fill="FFFFFF"/>
            <w:noWrap/>
            <w:vAlign w:val="center"/>
            <w:hideMark/>
          </w:tcPr>
          <w:p w14:paraId="59A280C4" w14:textId="77777777" w:rsidR="009A1BFE" w:rsidRPr="009A1BFE" w:rsidRDefault="009A1BFE" w:rsidP="006B6DE2">
            <w:pPr>
              <w:spacing w:after="0" w:line="240" w:lineRule="auto"/>
              <w:jc w:val="right"/>
              <w:rPr>
                <w:rFonts w:ascii="Arial" w:eastAsia="Times New Roman" w:hAnsi="Arial" w:cs="Arial"/>
                <w:sz w:val="16"/>
                <w:szCs w:val="16"/>
              </w:rPr>
            </w:pPr>
            <w:r w:rsidRPr="009A1BFE">
              <w:rPr>
                <w:rFonts w:ascii="Arial" w:eastAsia="Times New Roman" w:hAnsi="Arial" w:cs="Arial"/>
                <w:sz w:val="16"/>
                <w:szCs w:val="16"/>
              </w:rPr>
              <w:t>23,363,237.00</w:t>
            </w:r>
          </w:p>
        </w:tc>
        <w:tc>
          <w:tcPr>
            <w:tcW w:w="643" w:type="pct"/>
            <w:tcBorders>
              <w:top w:val="nil"/>
              <w:left w:val="nil"/>
              <w:bottom w:val="dotted" w:sz="4" w:space="0" w:color="auto"/>
              <w:right w:val="dotted" w:sz="4" w:space="0" w:color="auto"/>
            </w:tcBorders>
            <w:shd w:val="clear" w:color="000000" w:fill="FFFFFF"/>
            <w:noWrap/>
            <w:vAlign w:val="center"/>
            <w:hideMark/>
          </w:tcPr>
          <w:p w14:paraId="4A32C0AF" w14:textId="77777777" w:rsidR="009A1BFE" w:rsidRPr="009A1BFE" w:rsidRDefault="009A1BFE" w:rsidP="006B6DE2">
            <w:pPr>
              <w:spacing w:after="0" w:line="240" w:lineRule="auto"/>
              <w:jc w:val="right"/>
              <w:rPr>
                <w:rFonts w:ascii="Arial" w:eastAsia="Times New Roman" w:hAnsi="Arial" w:cs="Arial"/>
                <w:sz w:val="16"/>
                <w:szCs w:val="16"/>
              </w:rPr>
            </w:pPr>
            <w:r w:rsidRPr="009A1BFE">
              <w:rPr>
                <w:rFonts w:ascii="Arial" w:eastAsia="Times New Roman" w:hAnsi="Arial" w:cs="Arial"/>
                <w:sz w:val="16"/>
                <w:szCs w:val="16"/>
              </w:rPr>
              <w:t>22,600,000.00</w:t>
            </w:r>
          </w:p>
        </w:tc>
        <w:tc>
          <w:tcPr>
            <w:tcW w:w="643" w:type="pct"/>
            <w:tcBorders>
              <w:top w:val="nil"/>
              <w:left w:val="nil"/>
              <w:bottom w:val="dotted" w:sz="4" w:space="0" w:color="auto"/>
              <w:right w:val="dotted" w:sz="4" w:space="0" w:color="auto"/>
            </w:tcBorders>
            <w:shd w:val="clear" w:color="000000" w:fill="FFFFFF"/>
            <w:noWrap/>
            <w:vAlign w:val="center"/>
            <w:hideMark/>
          </w:tcPr>
          <w:p w14:paraId="1816DF7B" w14:textId="77777777" w:rsidR="009A1BFE" w:rsidRPr="009A1BFE" w:rsidRDefault="009A1BFE" w:rsidP="006B6DE2">
            <w:pPr>
              <w:spacing w:after="0" w:line="240" w:lineRule="auto"/>
              <w:jc w:val="right"/>
              <w:rPr>
                <w:rFonts w:ascii="Arial" w:eastAsia="Times New Roman" w:hAnsi="Arial" w:cs="Arial"/>
                <w:sz w:val="16"/>
                <w:szCs w:val="16"/>
              </w:rPr>
            </w:pPr>
            <w:r w:rsidRPr="009A1BFE">
              <w:rPr>
                <w:rFonts w:ascii="Arial" w:eastAsia="Times New Roman" w:hAnsi="Arial" w:cs="Arial"/>
                <w:sz w:val="16"/>
                <w:szCs w:val="16"/>
              </w:rPr>
              <w:t>21,559,249.00</w:t>
            </w:r>
          </w:p>
        </w:tc>
        <w:tc>
          <w:tcPr>
            <w:tcW w:w="557" w:type="pct"/>
            <w:tcBorders>
              <w:top w:val="nil"/>
              <w:left w:val="nil"/>
              <w:bottom w:val="dotted" w:sz="4" w:space="0" w:color="auto"/>
              <w:right w:val="dotted" w:sz="4" w:space="0" w:color="auto"/>
            </w:tcBorders>
            <w:shd w:val="clear" w:color="000000" w:fill="FFFFFF"/>
            <w:noWrap/>
            <w:vAlign w:val="center"/>
            <w:hideMark/>
          </w:tcPr>
          <w:p w14:paraId="4088265C" w14:textId="77777777" w:rsidR="009A1BFE" w:rsidRPr="009A1BFE" w:rsidRDefault="009A1BFE" w:rsidP="006B6DE2">
            <w:pPr>
              <w:spacing w:after="0" w:line="240" w:lineRule="auto"/>
              <w:jc w:val="right"/>
              <w:rPr>
                <w:rFonts w:ascii="Arial" w:eastAsia="Times New Roman" w:hAnsi="Arial" w:cs="Arial"/>
                <w:sz w:val="16"/>
                <w:szCs w:val="16"/>
              </w:rPr>
            </w:pPr>
            <w:r w:rsidRPr="009A1BFE">
              <w:rPr>
                <w:rFonts w:ascii="Arial" w:eastAsia="Times New Roman" w:hAnsi="Arial" w:cs="Arial"/>
                <w:sz w:val="16"/>
                <w:szCs w:val="16"/>
              </w:rPr>
              <w:t>1,040,751.00</w:t>
            </w:r>
          </w:p>
        </w:tc>
      </w:tr>
      <w:tr w:rsidR="009A1BFE" w:rsidRPr="009A1BFE" w14:paraId="4B1417F9" w14:textId="77777777" w:rsidTr="009A1BFE">
        <w:trPr>
          <w:trHeight w:val="288"/>
        </w:trPr>
        <w:tc>
          <w:tcPr>
            <w:tcW w:w="620" w:type="pct"/>
            <w:tcBorders>
              <w:top w:val="nil"/>
              <w:left w:val="dotted" w:sz="4" w:space="0" w:color="auto"/>
              <w:bottom w:val="dotted" w:sz="4" w:space="0" w:color="auto"/>
              <w:right w:val="dotted" w:sz="4" w:space="0" w:color="auto"/>
            </w:tcBorders>
            <w:shd w:val="clear" w:color="auto" w:fill="auto"/>
            <w:vAlign w:val="center"/>
            <w:hideMark/>
          </w:tcPr>
          <w:p w14:paraId="6F269D50" w14:textId="77777777" w:rsidR="009A1BFE" w:rsidRPr="009A1BFE" w:rsidRDefault="009A1BFE" w:rsidP="006B6DE2">
            <w:pPr>
              <w:spacing w:after="0" w:line="240" w:lineRule="auto"/>
              <w:jc w:val="center"/>
              <w:rPr>
                <w:rFonts w:ascii="Sylfaen" w:eastAsia="Times New Roman" w:hAnsi="Sylfaen" w:cs="Arial"/>
                <w:sz w:val="16"/>
                <w:szCs w:val="16"/>
              </w:rPr>
            </w:pPr>
            <w:r w:rsidRPr="009A1BFE">
              <w:rPr>
                <w:rFonts w:ascii="Sylfaen" w:eastAsia="Times New Roman" w:hAnsi="Sylfaen" w:cs="Arial"/>
                <w:sz w:val="16"/>
                <w:szCs w:val="16"/>
              </w:rPr>
              <w:t>საქართველოს მთავრობის განკარგულება N632 27.04.22</w:t>
            </w:r>
          </w:p>
        </w:tc>
        <w:tc>
          <w:tcPr>
            <w:tcW w:w="1895" w:type="pct"/>
            <w:tcBorders>
              <w:top w:val="nil"/>
              <w:left w:val="nil"/>
              <w:bottom w:val="dotted" w:sz="4" w:space="0" w:color="auto"/>
              <w:right w:val="dotted" w:sz="4" w:space="0" w:color="auto"/>
            </w:tcBorders>
            <w:shd w:val="clear" w:color="auto" w:fill="auto"/>
            <w:vAlign w:val="center"/>
            <w:hideMark/>
          </w:tcPr>
          <w:p w14:paraId="376E00A5" w14:textId="77777777" w:rsidR="009A1BFE" w:rsidRPr="009A1BFE" w:rsidRDefault="009A1BFE" w:rsidP="006B6DE2">
            <w:pPr>
              <w:spacing w:after="0" w:line="240" w:lineRule="auto"/>
              <w:rPr>
                <w:rFonts w:ascii="Sylfaen" w:eastAsia="Times New Roman" w:hAnsi="Sylfaen" w:cs="Arial"/>
                <w:sz w:val="16"/>
                <w:szCs w:val="16"/>
              </w:rPr>
            </w:pPr>
            <w:r w:rsidRPr="009A1BFE">
              <w:rPr>
                <w:rFonts w:ascii="Sylfaen" w:eastAsia="Times New Roman" w:hAnsi="Sylfaen" w:cs="Arial"/>
                <w:sz w:val="16"/>
                <w:szCs w:val="16"/>
              </w:rPr>
              <w:t>ქ. თბილისის მუნიციპალიტეტში სხვადასხვა ინფრასტრუქტურული პროექტების ნაწილობრივი დაფინანსების მიზნით</w:t>
            </w:r>
          </w:p>
        </w:tc>
        <w:tc>
          <w:tcPr>
            <w:tcW w:w="643" w:type="pct"/>
            <w:tcBorders>
              <w:top w:val="nil"/>
              <w:left w:val="nil"/>
              <w:bottom w:val="dotted" w:sz="4" w:space="0" w:color="auto"/>
              <w:right w:val="dotted" w:sz="4" w:space="0" w:color="auto"/>
            </w:tcBorders>
            <w:shd w:val="clear" w:color="000000" w:fill="FFFFFF"/>
            <w:noWrap/>
            <w:vAlign w:val="center"/>
            <w:hideMark/>
          </w:tcPr>
          <w:p w14:paraId="121B9A14" w14:textId="77777777" w:rsidR="009A1BFE" w:rsidRPr="009A1BFE" w:rsidRDefault="009A1BFE" w:rsidP="006B6DE2">
            <w:pPr>
              <w:spacing w:after="0" w:line="240" w:lineRule="auto"/>
              <w:jc w:val="right"/>
              <w:rPr>
                <w:rFonts w:ascii="Arial" w:eastAsia="Times New Roman" w:hAnsi="Arial" w:cs="Arial"/>
                <w:sz w:val="16"/>
                <w:szCs w:val="16"/>
              </w:rPr>
            </w:pPr>
            <w:r w:rsidRPr="009A1BFE">
              <w:rPr>
                <w:rFonts w:ascii="Arial" w:eastAsia="Times New Roman" w:hAnsi="Arial" w:cs="Arial"/>
                <w:sz w:val="16"/>
                <w:szCs w:val="16"/>
              </w:rPr>
              <w:t>5,000,000.00</w:t>
            </w:r>
          </w:p>
        </w:tc>
        <w:tc>
          <w:tcPr>
            <w:tcW w:w="643" w:type="pct"/>
            <w:tcBorders>
              <w:top w:val="nil"/>
              <w:left w:val="nil"/>
              <w:bottom w:val="dotted" w:sz="4" w:space="0" w:color="auto"/>
              <w:right w:val="dotted" w:sz="4" w:space="0" w:color="auto"/>
            </w:tcBorders>
            <w:shd w:val="clear" w:color="000000" w:fill="FFFFFF"/>
            <w:noWrap/>
            <w:vAlign w:val="center"/>
            <w:hideMark/>
          </w:tcPr>
          <w:p w14:paraId="47F2A677" w14:textId="77777777" w:rsidR="009A1BFE" w:rsidRPr="009A1BFE" w:rsidRDefault="009A1BFE" w:rsidP="006B6DE2">
            <w:pPr>
              <w:spacing w:after="0" w:line="240" w:lineRule="auto"/>
              <w:jc w:val="right"/>
              <w:rPr>
                <w:rFonts w:ascii="Arial" w:eastAsia="Times New Roman" w:hAnsi="Arial" w:cs="Arial"/>
                <w:sz w:val="16"/>
                <w:szCs w:val="16"/>
              </w:rPr>
            </w:pPr>
            <w:r w:rsidRPr="009A1BFE">
              <w:rPr>
                <w:rFonts w:ascii="Arial" w:eastAsia="Times New Roman" w:hAnsi="Arial" w:cs="Arial"/>
                <w:sz w:val="16"/>
                <w:szCs w:val="16"/>
              </w:rPr>
              <w:t>5,000,000.00</w:t>
            </w:r>
          </w:p>
        </w:tc>
        <w:tc>
          <w:tcPr>
            <w:tcW w:w="643" w:type="pct"/>
            <w:tcBorders>
              <w:top w:val="nil"/>
              <w:left w:val="nil"/>
              <w:bottom w:val="dotted" w:sz="4" w:space="0" w:color="auto"/>
              <w:right w:val="dotted" w:sz="4" w:space="0" w:color="auto"/>
            </w:tcBorders>
            <w:shd w:val="clear" w:color="000000" w:fill="FFFFFF"/>
            <w:noWrap/>
            <w:vAlign w:val="center"/>
            <w:hideMark/>
          </w:tcPr>
          <w:p w14:paraId="42E8FBB9" w14:textId="77777777" w:rsidR="009A1BFE" w:rsidRPr="009A1BFE" w:rsidRDefault="009A1BFE" w:rsidP="006B6DE2">
            <w:pPr>
              <w:spacing w:after="0" w:line="240" w:lineRule="auto"/>
              <w:jc w:val="right"/>
              <w:rPr>
                <w:rFonts w:ascii="Arial" w:eastAsia="Times New Roman" w:hAnsi="Arial" w:cs="Arial"/>
                <w:sz w:val="16"/>
                <w:szCs w:val="16"/>
              </w:rPr>
            </w:pPr>
            <w:r w:rsidRPr="009A1BFE">
              <w:rPr>
                <w:rFonts w:ascii="Arial" w:eastAsia="Times New Roman" w:hAnsi="Arial" w:cs="Arial"/>
                <w:sz w:val="16"/>
                <w:szCs w:val="16"/>
              </w:rPr>
              <w:t>5,000,000.00</w:t>
            </w:r>
          </w:p>
        </w:tc>
        <w:tc>
          <w:tcPr>
            <w:tcW w:w="557" w:type="pct"/>
            <w:tcBorders>
              <w:top w:val="nil"/>
              <w:left w:val="nil"/>
              <w:bottom w:val="dotted" w:sz="4" w:space="0" w:color="auto"/>
              <w:right w:val="dotted" w:sz="4" w:space="0" w:color="auto"/>
            </w:tcBorders>
            <w:shd w:val="clear" w:color="000000" w:fill="FFFFFF"/>
            <w:noWrap/>
            <w:vAlign w:val="center"/>
            <w:hideMark/>
          </w:tcPr>
          <w:p w14:paraId="7F0DAF89" w14:textId="77777777" w:rsidR="009A1BFE" w:rsidRPr="009A1BFE" w:rsidRDefault="009A1BFE" w:rsidP="006B6DE2">
            <w:pPr>
              <w:spacing w:after="0" w:line="240" w:lineRule="auto"/>
              <w:jc w:val="right"/>
              <w:rPr>
                <w:rFonts w:ascii="Arial" w:eastAsia="Times New Roman" w:hAnsi="Arial" w:cs="Arial"/>
                <w:sz w:val="16"/>
                <w:szCs w:val="16"/>
              </w:rPr>
            </w:pPr>
            <w:r w:rsidRPr="009A1BFE">
              <w:rPr>
                <w:rFonts w:ascii="Arial" w:eastAsia="Times New Roman" w:hAnsi="Arial" w:cs="Arial"/>
                <w:sz w:val="16"/>
                <w:szCs w:val="16"/>
              </w:rPr>
              <w:t>0.00</w:t>
            </w:r>
          </w:p>
        </w:tc>
      </w:tr>
      <w:tr w:rsidR="009A1BFE" w:rsidRPr="009A1BFE" w14:paraId="5339374A" w14:textId="77777777" w:rsidTr="009A1BFE">
        <w:trPr>
          <w:trHeight w:val="288"/>
        </w:trPr>
        <w:tc>
          <w:tcPr>
            <w:tcW w:w="2515" w:type="pct"/>
            <w:gridSpan w:val="2"/>
            <w:tcBorders>
              <w:top w:val="dotted" w:sz="4" w:space="0" w:color="auto"/>
              <w:left w:val="dotted" w:sz="4" w:space="0" w:color="auto"/>
              <w:bottom w:val="dotted" w:sz="4" w:space="0" w:color="auto"/>
              <w:right w:val="dotted" w:sz="4" w:space="0" w:color="000000"/>
            </w:tcBorders>
            <w:shd w:val="clear" w:color="auto" w:fill="auto"/>
            <w:vAlign w:val="center"/>
            <w:hideMark/>
          </w:tcPr>
          <w:p w14:paraId="5CE89960" w14:textId="77777777" w:rsidR="009A1BFE" w:rsidRPr="009A1BFE" w:rsidRDefault="009A1BFE" w:rsidP="006B6DE2">
            <w:pPr>
              <w:spacing w:after="0" w:line="240" w:lineRule="auto"/>
              <w:jc w:val="center"/>
              <w:rPr>
                <w:rFonts w:ascii="Sylfaen" w:eastAsia="Times New Roman" w:hAnsi="Sylfaen" w:cs="Arial"/>
                <w:b/>
                <w:bCs/>
                <w:sz w:val="16"/>
                <w:szCs w:val="16"/>
              </w:rPr>
            </w:pPr>
            <w:r w:rsidRPr="009A1BFE">
              <w:rPr>
                <w:rFonts w:ascii="Sylfaen" w:eastAsia="Times New Roman" w:hAnsi="Sylfaen" w:cs="Arial"/>
                <w:b/>
                <w:bCs/>
                <w:sz w:val="16"/>
                <w:szCs w:val="16"/>
              </w:rPr>
              <w:t>სულ</w:t>
            </w:r>
          </w:p>
        </w:tc>
        <w:tc>
          <w:tcPr>
            <w:tcW w:w="643" w:type="pct"/>
            <w:tcBorders>
              <w:top w:val="nil"/>
              <w:left w:val="nil"/>
              <w:bottom w:val="dotted" w:sz="4" w:space="0" w:color="auto"/>
              <w:right w:val="dotted" w:sz="4" w:space="0" w:color="auto"/>
            </w:tcBorders>
            <w:shd w:val="clear" w:color="000000" w:fill="FFFFFF"/>
            <w:noWrap/>
            <w:vAlign w:val="center"/>
            <w:hideMark/>
          </w:tcPr>
          <w:p w14:paraId="6250E39F" w14:textId="77777777" w:rsidR="009A1BFE" w:rsidRPr="009A1BFE" w:rsidRDefault="009A1BFE" w:rsidP="006B6DE2">
            <w:pPr>
              <w:spacing w:after="0" w:line="240" w:lineRule="auto"/>
              <w:jc w:val="right"/>
              <w:rPr>
                <w:rFonts w:ascii="Arial" w:eastAsia="Times New Roman" w:hAnsi="Arial" w:cs="Arial"/>
                <w:b/>
                <w:bCs/>
                <w:sz w:val="16"/>
                <w:szCs w:val="16"/>
              </w:rPr>
            </w:pPr>
            <w:r w:rsidRPr="009A1BFE">
              <w:rPr>
                <w:rFonts w:ascii="Arial" w:eastAsia="Times New Roman" w:hAnsi="Arial" w:cs="Arial"/>
                <w:b/>
                <w:bCs/>
                <w:sz w:val="16"/>
                <w:szCs w:val="16"/>
              </w:rPr>
              <w:t>404,855,433.00</w:t>
            </w:r>
          </w:p>
        </w:tc>
        <w:tc>
          <w:tcPr>
            <w:tcW w:w="643" w:type="pct"/>
            <w:tcBorders>
              <w:top w:val="nil"/>
              <w:left w:val="nil"/>
              <w:bottom w:val="dotted" w:sz="4" w:space="0" w:color="auto"/>
              <w:right w:val="dotted" w:sz="4" w:space="0" w:color="auto"/>
            </w:tcBorders>
            <w:shd w:val="clear" w:color="000000" w:fill="FFFFFF"/>
            <w:noWrap/>
            <w:vAlign w:val="center"/>
            <w:hideMark/>
          </w:tcPr>
          <w:p w14:paraId="54392C3E" w14:textId="77777777" w:rsidR="009A1BFE" w:rsidRPr="009A1BFE" w:rsidRDefault="009A1BFE" w:rsidP="006B6DE2">
            <w:pPr>
              <w:spacing w:after="0" w:line="240" w:lineRule="auto"/>
              <w:jc w:val="right"/>
              <w:rPr>
                <w:rFonts w:ascii="Arial" w:eastAsia="Times New Roman" w:hAnsi="Arial" w:cs="Arial"/>
                <w:b/>
                <w:bCs/>
                <w:sz w:val="16"/>
                <w:szCs w:val="16"/>
              </w:rPr>
            </w:pPr>
            <w:r w:rsidRPr="009A1BFE">
              <w:rPr>
                <w:rFonts w:ascii="Arial" w:eastAsia="Times New Roman" w:hAnsi="Arial" w:cs="Arial"/>
                <w:b/>
                <w:bCs/>
                <w:sz w:val="16"/>
                <w:szCs w:val="16"/>
              </w:rPr>
              <w:t>402,892,196.00</w:t>
            </w:r>
          </w:p>
        </w:tc>
        <w:tc>
          <w:tcPr>
            <w:tcW w:w="643" w:type="pct"/>
            <w:tcBorders>
              <w:top w:val="nil"/>
              <w:left w:val="nil"/>
              <w:bottom w:val="dotted" w:sz="4" w:space="0" w:color="auto"/>
              <w:right w:val="dotted" w:sz="4" w:space="0" w:color="auto"/>
            </w:tcBorders>
            <w:shd w:val="clear" w:color="000000" w:fill="FFFFFF"/>
            <w:noWrap/>
            <w:vAlign w:val="center"/>
            <w:hideMark/>
          </w:tcPr>
          <w:p w14:paraId="30632C6D" w14:textId="77777777" w:rsidR="009A1BFE" w:rsidRPr="009A1BFE" w:rsidRDefault="009A1BFE" w:rsidP="006B6DE2">
            <w:pPr>
              <w:spacing w:after="0" w:line="240" w:lineRule="auto"/>
              <w:jc w:val="right"/>
              <w:rPr>
                <w:rFonts w:ascii="Arial" w:eastAsia="Times New Roman" w:hAnsi="Arial" w:cs="Arial"/>
                <w:b/>
                <w:bCs/>
                <w:sz w:val="16"/>
                <w:szCs w:val="16"/>
              </w:rPr>
            </w:pPr>
            <w:r w:rsidRPr="009A1BFE">
              <w:rPr>
                <w:rFonts w:ascii="Arial" w:eastAsia="Times New Roman" w:hAnsi="Arial" w:cs="Arial"/>
                <w:b/>
                <w:bCs/>
                <w:sz w:val="16"/>
                <w:szCs w:val="16"/>
              </w:rPr>
              <w:t>401,802,742.47</w:t>
            </w:r>
          </w:p>
        </w:tc>
        <w:tc>
          <w:tcPr>
            <w:tcW w:w="557" w:type="pct"/>
            <w:tcBorders>
              <w:top w:val="nil"/>
              <w:left w:val="nil"/>
              <w:bottom w:val="dotted" w:sz="4" w:space="0" w:color="auto"/>
              <w:right w:val="dotted" w:sz="4" w:space="0" w:color="auto"/>
            </w:tcBorders>
            <w:shd w:val="clear" w:color="000000" w:fill="FFFFFF"/>
            <w:noWrap/>
            <w:vAlign w:val="center"/>
            <w:hideMark/>
          </w:tcPr>
          <w:p w14:paraId="67AC2CA2" w14:textId="77777777" w:rsidR="009A1BFE" w:rsidRPr="009A1BFE" w:rsidRDefault="009A1BFE" w:rsidP="006B6DE2">
            <w:pPr>
              <w:spacing w:after="0" w:line="240" w:lineRule="auto"/>
              <w:jc w:val="right"/>
              <w:rPr>
                <w:rFonts w:ascii="Arial" w:eastAsia="Times New Roman" w:hAnsi="Arial" w:cs="Arial"/>
                <w:b/>
                <w:bCs/>
                <w:sz w:val="16"/>
                <w:szCs w:val="16"/>
              </w:rPr>
            </w:pPr>
            <w:r w:rsidRPr="009A1BFE">
              <w:rPr>
                <w:rFonts w:ascii="Arial" w:eastAsia="Times New Roman" w:hAnsi="Arial" w:cs="Arial"/>
                <w:b/>
                <w:bCs/>
                <w:sz w:val="16"/>
                <w:szCs w:val="16"/>
              </w:rPr>
              <w:t>1,089,453.53</w:t>
            </w:r>
          </w:p>
        </w:tc>
      </w:tr>
    </w:tbl>
    <w:p w14:paraId="550AF610" w14:textId="77777777" w:rsidR="009A1BFE" w:rsidRDefault="009A1BFE" w:rsidP="006B6DE2">
      <w:pPr>
        <w:tabs>
          <w:tab w:val="left" w:pos="0"/>
        </w:tabs>
        <w:spacing w:after="0" w:line="240" w:lineRule="auto"/>
        <w:ind w:right="173" w:firstLine="720"/>
        <w:jc w:val="right"/>
        <w:rPr>
          <w:rFonts w:ascii="Sylfaen" w:hAnsi="Sylfaen"/>
          <w:i/>
          <w:noProof/>
          <w:color w:val="000000"/>
          <w:sz w:val="18"/>
          <w:szCs w:val="18"/>
          <w:highlight w:val="yellow"/>
          <w:lang w:val="ka-GE"/>
        </w:rPr>
      </w:pPr>
    </w:p>
    <w:p w14:paraId="208E9809" w14:textId="77777777" w:rsidR="009A1BFE" w:rsidRDefault="009A1BFE" w:rsidP="006B6DE2">
      <w:pPr>
        <w:tabs>
          <w:tab w:val="left" w:pos="0"/>
        </w:tabs>
        <w:spacing w:after="0" w:line="240" w:lineRule="auto"/>
        <w:ind w:right="173" w:firstLine="720"/>
        <w:jc w:val="right"/>
        <w:rPr>
          <w:rFonts w:ascii="Sylfaen" w:hAnsi="Sylfaen"/>
          <w:i/>
          <w:noProof/>
          <w:color w:val="000000"/>
          <w:sz w:val="18"/>
          <w:szCs w:val="18"/>
          <w:highlight w:val="yellow"/>
          <w:lang w:val="ka-GE"/>
        </w:rPr>
      </w:pPr>
    </w:p>
    <w:p w14:paraId="196B4B0B" w14:textId="77777777" w:rsidR="00D12A39" w:rsidRPr="00531668" w:rsidRDefault="00D12A39" w:rsidP="006B6DE2">
      <w:pPr>
        <w:tabs>
          <w:tab w:val="left" w:pos="0"/>
          <w:tab w:val="left" w:pos="4337"/>
        </w:tabs>
        <w:spacing w:line="240" w:lineRule="auto"/>
        <w:ind w:firstLine="720"/>
        <w:jc w:val="center"/>
        <w:rPr>
          <w:rFonts w:ascii="Sylfaen" w:eastAsia="Times New Roman" w:hAnsi="Sylfaen" w:cs="Sylfaen"/>
          <w:b/>
          <w:noProof/>
          <w:lang w:val="ka-GE"/>
        </w:rPr>
      </w:pPr>
      <w:r w:rsidRPr="00531668">
        <w:rPr>
          <w:rFonts w:ascii="Sylfaen" w:eastAsia="Times New Roman" w:hAnsi="Sylfaen" w:cs="Sylfaen"/>
          <w:b/>
          <w:noProof/>
          <w:lang w:val="ka-GE"/>
        </w:rPr>
        <w:t>მაღალმთიანი დასახლებების განვითარების ფონდი</w:t>
      </w:r>
    </w:p>
    <w:p w14:paraId="442A9A32" w14:textId="77777777" w:rsidR="00D12A39" w:rsidRPr="00531668" w:rsidRDefault="00D12A39" w:rsidP="006B6DE2">
      <w:pPr>
        <w:tabs>
          <w:tab w:val="left" w:pos="0"/>
          <w:tab w:val="left" w:pos="4337"/>
        </w:tabs>
        <w:spacing w:line="240" w:lineRule="auto"/>
        <w:ind w:firstLine="720"/>
        <w:jc w:val="both"/>
        <w:rPr>
          <w:rFonts w:ascii="Sylfaen" w:hAnsi="Sylfaen"/>
          <w:i/>
          <w:noProof/>
          <w:sz w:val="16"/>
          <w:szCs w:val="16"/>
        </w:rPr>
      </w:pPr>
      <w:r w:rsidRPr="00531668">
        <w:rPr>
          <w:rFonts w:ascii="Sylfaen" w:hAnsi="Sylfaen"/>
          <w:noProof/>
          <w:lang w:val="ka-GE"/>
        </w:rPr>
        <w:t>„საქართველოს 20</w:t>
      </w:r>
      <w:r w:rsidRPr="00531668">
        <w:rPr>
          <w:rFonts w:ascii="Sylfaen" w:hAnsi="Sylfaen"/>
          <w:noProof/>
        </w:rPr>
        <w:t>2</w:t>
      </w:r>
      <w:r w:rsidRPr="00531668">
        <w:rPr>
          <w:rFonts w:ascii="Sylfaen" w:hAnsi="Sylfaen"/>
          <w:noProof/>
          <w:lang w:val="ka-GE"/>
        </w:rPr>
        <w:t xml:space="preserve">1 წლის სახელმწიფო ბიუჯეტის შესახებ“ საქართველოს კანონით მაღალმთიანი დასახლებების განვითარების ფონდის ასიგნებები განისაზღვრა </w:t>
      </w:r>
      <w:r w:rsidR="00D824FA" w:rsidRPr="00531668">
        <w:rPr>
          <w:rFonts w:ascii="Sylfaen" w:hAnsi="Sylfaen"/>
          <w:noProof/>
          <w:lang w:val="ka-GE"/>
        </w:rPr>
        <w:t>15</w:t>
      </w:r>
      <w:r w:rsidRPr="00531668">
        <w:rPr>
          <w:rFonts w:ascii="Sylfaen" w:hAnsi="Sylfaen"/>
          <w:noProof/>
          <w:lang w:val="ka-GE"/>
        </w:rPr>
        <w:t xml:space="preserve"> 000.0 ათასი ლარით. საანგარიშო პერიოდში საქართველოს მთავრობის მიერ </w:t>
      </w:r>
      <w:r w:rsidRPr="00531668">
        <w:rPr>
          <w:rFonts w:ascii="Sylfaen" w:hAnsi="Sylfaen" w:cs="Sylfaen"/>
          <w:noProof/>
          <w:lang w:val="ka-GE"/>
        </w:rPr>
        <w:t>მიღებული</w:t>
      </w:r>
      <w:r w:rsidRPr="00531668">
        <w:rPr>
          <w:rFonts w:ascii="Sylfaen" w:hAnsi="Sylfaen" w:cs="Sylfaen"/>
          <w:noProof/>
        </w:rPr>
        <w:t xml:space="preserve"> </w:t>
      </w:r>
      <w:r w:rsidRPr="00531668">
        <w:rPr>
          <w:rFonts w:ascii="Sylfaen" w:hAnsi="Sylfaen" w:cs="Sylfaen"/>
          <w:noProof/>
          <w:lang w:val="ka-GE"/>
        </w:rPr>
        <w:t xml:space="preserve">განკარგულებებით მაღალმთიანი დასახლებების განვითარების ფონდიდან </w:t>
      </w:r>
      <w:r w:rsidRPr="00531668">
        <w:rPr>
          <w:rFonts w:ascii="Sylfaen" w:hAnsi="Sylfaen" w:cs="Sylfaen"/>
          <w:noProof/>
        </w:rPr>
        <w:t>აქტ</w:t>
      </w:r>
      <w:r w:rsidRPr="00531668">
        <w:rPr>
          <w:rFonts w:ascii="Sylfaen" w:hAnsi="Sylfaen" w:cs="Sylfaen"/>
          <w:noProof/>
          <w:lang w:val="ka-GE"/>
        </w:rPr>
        <w:t>ებ</w:t>
      </w:r>
      <w:r w:rsidRPr="00531668">
        <w:rPr>
          <w:rFonts w:ascii="Sylfaen" w:hAnsi="Sylfaen" w:cs="Sylfaen"/>
          <w:noProof/>
        </w:rPr>
        <w:t>ით</w:t>
      </w:r>
      <w:r w:rsidRPr="00531668">
        <w:rPr>
          <w:rFonts w:ascii="Sylfaen" w:hAnsi="Sylfaen" w:cs="Sylfaen"/>
          <w:noProof/>
          <w:lang w:val="ka-GE"/>
        </w:rPr>
        <w:t xml:space="preserve"> გამოყოფილი ასიგნების</w:t>
      </w:r>
      <w:r w:rsidRPr="00531668">
        <w:rPr>
          <w:rFonts w:ascii="Sylfaen" w:hAnsi="Sylfaen"/>
          <w:noProof/>
          <w:lang w:val="ka-GE"/>
        </w:rPr>
        <w:t xml:space="preserve"> </w:t>
      </w:r>
      <w:r w:rsidRPr="00531668">
        <w:rPr>
          <w:rFonts w:ascii="Sylfaen" w:hAnsi="Sylfaen" w:cs="Sylfaen"/>
          <w:noProof/>
          <w:lang w:val="ka-GE"/>
        </w:rPr>
        <w:t>მოცულობამ</w:t>
      </w:r>
      <w:r w:rsidRPr="00531668">
        <w:rPr>
          <w:rFonts w:ascii="Sylfaen" w:hAnsi="Sylfaen"/>
          <w:noProof/>
          <w:lang w:val="ka-GE"/>
        </w:rPr>
        <w:t xml:space="preserve"> შეადგინა </w:t>
      </w:r>
      <w:r w:rsidR="00531668" w:rsidRPr="00531668">
        <w:rPr>
          <w:rFonts w:ascii="Sylfaen" w:hAnsi="Sylfaen"/>
          <w:noProof/>
          <w:lang w:val="ka-GE"/>
        </w:rPr>
        <w:t xml:space="preserve">          </w:t>
      </w:r>
      <w:r w:rsidR="00D824FA" w:rsidRPr="00531668">
        <w:rPr>
          <w:rFonts w:ascii="Sylfaen" w:hAnsi="Sylfaen"/>
          <w:noProof/>
          <w:lang w:val="ka-GE"/>
        </w:rPr>
        <w:t>15</w:t>
      </w:r>
      <w:r w:rsidRPr="00531668">
        <w:rPr>
          <w:rFonts w:ascii="Sylfaen" w:hAnsi="Sylfaen"/>
          <w:noProof/>
          <w:lang w:val="ka-GE"/>
        </w:rPr>
        <w:t xml:space="preserve"> 000</w:t>
      </w:r>
      <w:r w:rsidRPr="00531668">
        <w:rPr>
          <w:rFonts w:ascii="Sylfaen" w:hAnsi="Sylfaen"/>
          <w:noProof/>
        </w:rPr>
        <w:t xml:space="preserve">.0 </w:t>
      </w:r>
      <w:r w:rsidRPr="00531668">
        <w:rPr>
          <w:rFonts w:ascii="Sylfaen" w:hAnsi="Sylfaen"/>
          <w:noProof/>
          <w:lang w:val="ka-GE"/>
        </w:rPr>
        <w:t xml:space="preserve">ათასი </w:t>
      </w:r>
      <w:r w:rsidRPr="00531668">
        <w:rPr>
          <w:rFonts w:ascii="Sylfaen" w:hAnsi="Sylfaen" w:cs="Sylfaen"/>
          <w:noProof/>
          <w:lang w:val="ka-GE"/>
        </w:rPr>
        <w:t>ლარი</w:t>
      </w:r>
      <w:r w:rsidRPr="00531668">
        <w:rPr>
          <w:rFonts w:ascii="Sylfaen" w:hAnsi="Sylfaen"/>
          <w:noProof/>
          <w:lang w:val="ka-GE"/>
        </w:rPr>
        <w:t xml:space="preserve">, </w:t>
      </w:r>
      <w:r w:rsidRPr="00531668">
        <w:rPr>
          <w:rFonts w:ascii="Sylfaen" w:hAnsi="Sylfaen" w:cs="Sylfaen"/>
          <w:noProof/>
          <w:lang w:val="ka-GE"/>
        </w:rPr>
        <w:t>ხოლო</w:t>
      </w:r>
      <w:r w:rsidRPr="00531668">
        <w:rPr>
          <w:rFonts w:ascii="Sylfaen" w:hAnsi="Sylfaen"/>
          <w:noProof/>
          <w:lang w:val="ka-GE"/>
        </w:rPr>
        <w:t xml:space="preserve"> სახაზინო სამსახურის მიერ გადარიცხულმა თანხებმა - </w:t>
      </w:r>
      <w:r w:rsidR="00531668" w:rsidRPr="00531668">
        <w:rPr>
          <w:rFonts w:ascii="Sylfaen" w:hAnsi="Sylfaen"/>
          <w:noProof/>
          <w:lang w:val="ka-GE"/>
        </w:rPr>
        <w:t>14 953.12</w:t>
      </w:r>
      <w:r w:rsidRPr="00531668">
        <w:rPr>
          <w:rFonts w:ascii="Sylfaen" w:eastAsia="Times New Roman" w:hAnsi="Sylfaen" w:cs="Arial"/>
          <w:b/>
          <w:bCs/>
        </w:rPr>
        <w:t xml:space="preserve"> </w:t>
      </w:r>
      <w:r w:rsidRPr="00531668">
        <w:rPr>
          <w:rFonts w:ascii="Sylfaen" w:hAnsi="Sylfaen" w:cs="Sylfaen"/>
          <w:noProof/>
          <w:lang w:val="ka-GE"/>
        </w:rPr>
        <w:t>ათასი</w:t>
      </w:r>
      <w:r w:rsidRPr="00531668">
        <w:rPr>
          <w:rFonts w:ascii="Sylfaen" w:hAnsi="Sylfaen"/>
          <w:noProof/>
          <w:lang w:val="ka-GE"/>
        </w:rPr>
        <w:t xml:space="preserve"> </w:t>
      </w:r>
      <w:r w:rsidRPr="00531668">
        <w:rPr>
          <w:rFonts w:ascii="Sylfaen" w:hAnsi="Sylfaen" w:cs="Sylfaen"/>
          <w:noProof/>
          <w:lang w:val="ka-GE"/>
        </w:rPr>
        <w:t>ლარი</w:t>
      </w:r>
      <w:r w:rsidRPr="00531668">
        <w:rPr>
          <w:rFonts w:ascii="Sylfaen" w:hAnsi="Sylfaen"/>
          <w:noProof/>
          <w:lang w:val="ka-GE"/>
        </w:rPr>
        <w:t>.</w:t>
      </w:r>
      <w:r w:rsidRPr="00531668">
        <w:rPr>
          <w:rFonts w:ascii="Sylfaen" w:hAnsi="Sylfaen"/>
          <w:noProof/>
        </w:rPr>
        <w:t xml:space="preserve"> </w:t>
      </w:r>
    </w:p>
    <w:p w14:paraId="316A48A8" w14:textId="77777777" w:rsidR="00D824FA" w:rsidRPr="00531668" w:rsidRDefault="00D824FA" w:rsidP="006B6DE2">
      <w:pPr>
        <w:tabs>
          <w:tab w:val="left" w:pos="0"/>
          <w:tab w:val="left" w:pos="4080"/>
        </w:tabs>
        <w:spacing w:after="0" w:line="240" w:lineRule="auto"/>
        <w:ind w:right="173" w:firstLine="720"/>
        <w:jc w:val="right"/>
        <w:rPr>
          <w:rFonts w:ascii="Sylfaen" w:hAnsi="Sylfaen"/>
          <w:i/>
          <w:noProof/>
          <w:color w:val="000000"/>
          <w:sz w:val="18"/>
          <w:szCs w:val="18"/>
          <w:lang w:val="ka-GE"/>
        </w:rPr>
      </w:pPr>
      <w:r w:rsidRPr="00531668">
        <w:rPr>
          <w:rFonts w:ascii="Sylfaen" w:hAnsi="Sylfaen"/>
          <w:i/>
          <w:noProof/>
          <w:color w:val="000000"/>
          <w:sz w:val="18"/>
          <w:szCs w:val="18"/>
          <w:lang w:val="ka-GE"/>
        </w:rPr>
        <w:tab/>
        <w:t>ლარებში</w:t>
      </w:r>
    </w:p>
    <w:tbl>
      <w:tblPr>
        <w:tblW w:w="5000" w:type="pct"/>
        <w:tblLook w:val="04A0" w:firstRow="1" w:lastRow="0" w:firstColumn="1" w:lastColumn="0" w:noHBand="0" w:noVBand="1"/>
      </w:tblPr>
      <w:tblGrid>
        <w:gridCol w:w="1283"/>
        <w:gridCol w:w="3875"/>
        <w:gridCol w:w="1240"/>
        <w:gridCol w:w="1240"/>
        <w:gridCol w:w="1240"/>
        <w:gridCol w:w="1462"/>
      </w:tblGrid>
      <w:tr w:rsidR="00531668" w:rsidRPr="00531668" w14:paraId="16E465E0" w14:textId="77777777" w:rsidTr="00D447D9">
        <w:trPr>
          <w:trHeight w:val="288"/>
          <w:tblHeader/>
        </w:trPr>
        <w:tc>
          <w:tcPr>
            <w:tcW w:w="6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5721C5D" w14:textId="77777777" w:rsidR="00531668" w:rsidRPr="00531668" w:rsidRDefault="00531668" w:rsidP="006B6DE2">
            <w:pPr>
              <w:spacing w:after="0" w:line="240" w:lineRule="auto"/>
              <w:jc w:val="center"/>
              <w:rPr>
                <w:rFonts w:ascii="Sylfaen" w:eastAsia="Times New Roman" w:hAnsi="Sylfaen" w:cs="Arial"/>
                <w:b/>
                <w:bCs/>
                <w:i/>
                <w:iCs/>
                <w:sz w:val="16"/>
                <w:szCs w:val="16"/>
              </w:rPr>
            </w:pPr>
            <w:r w:rsidRPr="00531668">
              <w:rPr>
                <w:rFonts w:ascii="Sylfaen" w:eastAsia="Times New Roman" w:hAnsi="Sylfaen" w:cs="Arial"/>
                <w:b/>
                <w:bCs/>
                <w:i/>
                <w:iCs/>
                <w:sz w:val="16"/>
                <w:szCs w:val="16"/>
              </w:rPr>
              <w:t>დოკუმენტის თარიღი და ნომერი</w:t>
            </w:r>
          </w:p>
        </w:tc>
        <w:tc>
          <w:tcPr>
            <w:tcW w:w="1959" w:type="pct"/>
            <w:tcBorders>
              <w:top w:val="dotted" w:sz="4" w:space="0" w:color="auto"/>
              <w:left w:val="nil"/>
              <w:bottom w:val="dotted" w:sz="4" w:space="0" w:color="auto"/>
              <w:right w:val="dotted" w:sz="4" w:space="0" w:color="auto"/>
            </w:tcBorders>
            <w:shd w:val="clear" w:color="auto" w:fill="auto"/>
            <w:vAlign w:val="center"/>
            <w:hideMark/>
          </w:tcPr>
          <w:p w14:paraId="15B6F2A1" w14:textId="77777777" w:rsidR="00531668" w:rsidRPr="00531668" w:rsidRDefault="00531668" w:rsidP="006B6DE2">
            <w:pPr>
              <w:spacing w:after="0" w:line="240" w:lineRule="auto"/>
              <w:jc w:val="center"/>
              <w:rPr>
                <w:rFonts w:ascii="Sylfaen" w:eastAsia="Times New Roman" w:hAnsi="Sylfaen" w:cs="Arial"/>
                <w:b/>
                <w:bCs/>
                <w:i/>
                <w:iCs/>
                <w:sz w:val="16"/>
                <w:szCs w:val="16"/>
              </w:rPr>
            </w:pPr>
            <w:r w:rsidRPr="00531668">
              <w:rPr>
                <w:rFonts w:ascii="Sylfaen" w:eastAsia="Times New Roman" w:hAnsi="Sylfaen" w:cs="Arial"/>
                <w:b/>
                <w:bCs/>
                <w:i/>
                <w:iCs/>
                <w:sz w:val="16"/>
                <w:szCs w:val="16"/>
              </w:rPr>
              <w:t>თანხის გაცემის მიზანი</w:t>
            </w:r>
          </w:p>
        </w:tc>
        <w:tc>
          <w:tcPr>
            <w:tcW w:w="585" w:type="pct"/>
            <w:tcBorders>
              <w:top w:val="dotted" w:sz="4" w:space="0" w:color="auto"/>
              <w:left w:val="nil"/>
              <w:bottom w:val="dotted" w:sz="4" w:space="0" w:color="auto"/>
              <w:right w:val="dotted" w:sz="4" w:space="0" w:color="auto"/>
            </w:tcBorders>
            <w:shd w:val="clear" w:color="auto" w:fill="auto"/>
            <w:vAlign w:val="center"/>
            <w:hideMark/>
          </w:tcPr>
          <w:p w14:paraId="2686D1F9" w14:textId="77777777" w:rsidR="00531668" w:rsidRPr="00531668" w:rsidRDefault="00531668" w:rsidP="006B6DE2">
            <w:pPr>
              <w:spacing w:after="0" w:line="240" w:lineRule="auto"/>
              <w:jc w:val="center"/>
              <w:rPr>
                <w:rFonts w:ascii="Sylfaen" w:eastAsia="Times New Roman" w:hAnsi="Sylfaen" w:cs="Arial"/>
                <w:b/>
                <w:bCs/>
                <w:i/>
                <w:iCs/>
                <w:sz w:val="16"/>
                <w:szCs w:val="16"/>
              </w:rPr>
            </w:pPr>
            <w:r w:rsidRPr="00531668">
              <w:rPr>
                <w:rFonts w:ascii="Sylfaen" w:eastAsia="Times New Roman" w:hAnsi="Sylfaen" w:cs="Arial"/>
                <w:b/>
                <w:bCs/>
                <w:i/>
                <w:iCs/>
                <w:sz w:val="16"/>
                <w:szCs w:val="16"/>
              </w:rPr>
              <w:t>აქტით გამოყოფილი თანხა</w:t>
            </w:r>
          </w:p>
        </w:tc>
        <w:tc>
          <w:tcPr>
            <w:tcW w:w="583" w:type="pct"/>
            <w:tcBorders>
              <w:top w:val="dotted" w:sz="4" w:space="0" w:color="auto"/>
              <w:left w:val="nil"/>
              <w:bottom w:val="dotted" w:sz="4" w:space="0" w:color="auto"/>
              <w:right w:val="dotted" w:sz="4" w:space="0" w:color="auto"/>
            </w:tcBorders>
            <w:shd w:val="clear" w:color="auto" w:fill="auto"/>
            <w:vAlign w:val="center"/>
            <w:hideMark/>
          </w:tcPr>
          <w:p w14:paraId="1D31FBE0" w14:textId="77777777" w:rsidR="00531668" w:rsidRPr="00531668" w:rsidRDefault="00531668" w:rsidP="006B6DE2">
            <w:pPr>
              <w:spacing w:after="0" w:line="240" w:lineRule="auto"/>
              <w:jc w:val="center"/>
              <w:rPr>
                <w:rFonts w:ascii="Sylfaen" w:eastAsia="Times New Roman" w:hAnsi="Sylfaen" w:cs="Arial"/>
                <w:b/>
                <w:bCs/>
                <w:i/>
                <w:iCs/>
                <w:sz w:val="16"/>
                <w:szCs w:val="16"/>
              </w:rPr>
            </w:pPr>
            <w:r w:rsidRPr="00531668">
              <w:rPr>
                <w:rFonts w:ascii="Sylfaen" w:eastAsia="Times New Roman" w:hAnsi="Sylfaen" w:cs="Arial"/>
                <w:b/>
                <w:bCs/>
                <w:i/>
                <w:iCs/>
                <w:sz w:val="16"/>
                <w:szCs w:val="16"/>
              </w:rPr>
              <w:t>გამოყოფილი თანხა</w:t>
            </w:r>
          </w:p>
        </w:tc>
        <w:tc>
          <w:tcPr>
            <w:tcW w:w="583" w:type="pct"/>
            <w:tcBorders>
              <w:top w:val="dotted" w:sz="4" w:space="0" w:color="auto"/>
              <w:left w:val="nil"/>
              <w:bottom w:val="dotted" w:sz="4" w:space="0" w:color="auto"/>
              <w:right w:val="dotted" w:sz="4" w:space="0" w:color="auto"/>
            </w:tcBorders>
            <w:shd w:val="clear" w:color="auto" w:fill="auto"/>
            <w:vAlign w:val="center"/>
            <w:hideMark/>
          </w:tcPr>
          <w:p w14:paraId="21987F9E" w14:textId="77777777" w:rsidR="00531668" w:rsidRPr="00531668" w:rsidRDefault="00531668" w:rsidP="006B6DE2">
            <w:pPr>
              <w:spacing w:after="0" w:line="240" w:lineRule="auto"/>
              <w:jc w:val="center"/>
              <w:rPr>
                <w:rFonts w:ascii="Sylfaen" w:eastAsia="Times New Roman" w:hAnsi="Sylfaen" w:cs="Arial"/>
                <w:b/>
                <w:bCs/>
                <w:i/>
                <w:iCs/>
                <w:sz w:val="16"/>
                <w:szCs w:val="16"/>
              </w:rPr>
            </w:pPr>
            <w:r w:rsidRPr="00531668">
              <w:rPr>
                <w:rFonts w:ascii="Sylfaen" w:eastAsia="Times New Roman" w:hAnsi="Sylfaen" w:cs="Arial"/>
                <w:b/>
                <w:bCs/>
                <w:i/>
                <w:iCs/>
                <w:sz w:val="16"/>
                <w:szCs w:val="16"/>
              </w:rPr>
              <w:t>საკასო</w:t>
            </w:r>
            <w:r w:rsidRPr="00531668">
              <w:rPr>
                <w:rFonts w:ascii="AcadNusx" w:eastAsia="Times New Roman" w:hAnsi="AcadNusx" w:cs="Arial"/>
                <w:b/>
                <w:bCs/>
                <w:sz w:val="16"/>
                <w:szCs w:val="16"/>
              </w:rPr>
              <w:t xml:space="preserve"> </w:t>
            </w:r>
            <w:r w:rsidRPr="00531668">
              <w:rPr>
                <w:rFonts w:ascii="Sylfaen" w:eastAsia="Times New Roman" w:hAnsi="Sylfaen" w:cs="Arial"/>
                <w:b/>
                <w:bCs/>
                <w:sz w:val="16"/>
                <w:szCs w:val="16"/>
              </w:rPr>
              <w:t>ხარჯი</w:t>
            </w:r>
          </w:p>
        </w:tc>
        <w:tc>
          <w:tcPr>
            <w:tcW w:w="687" w:type="pct"/>
            <w:tcBorders>
              <w:top w:val="dotted" w:sz="4" w:space="0" w:color="auto"/>
              <w:left w:val="nil"/>
              <w:bottom w:val="dotted" w:sz="4" w:space="0" w:color="auto"/>
              <w:right w:val="dotted" w:sz="4" w:space="0" w:color="auto"/>
            </w:tcBorders>
            <w:shd w:val="clear" w:color="auto" w:fill="auto"/>
            <w:vAlign w:val="center"/>
            <w:hideMark/>
          </w:tcPr>
          <w:p w14:paraId="72648F8F" w14:textId="77777777" w:rsidR="00531668" w:rsidRPr="00531668" w:rsidRDefault="00531668" w:rsidP="00D447D9">
            <w:pPr>
              <w:spacing w:after="0" w:line="240" w:lineRule="auto"/>
              <w:ind w:right="1"/>
              <w:jc w:val="center"/>
              <w:rPr>
                <w:rFonts w:ascii="Sylfaen" w:eastAsia="Times New Roman" w:hAnsi="Sylfaen" w:cs="Arial"/>
                <w:b/>
                <w:bCs/>
                <w:i/>
                <w:iCs/>
                <w:sz w:val="16"/>
                <w:szCs w:val="16"/>
              </w:rPr>
            </w:pPr>
            <w:r w:rsidRPr="00531668">
              <w:rPr>
                <w:rFonts w:ascii="Sylfaen" w:eastAsia="Times New Roman" w:hAnsi="Sylfaen" w:cs="Arial"/>
                <w:b/>
                <w:bCs/>
                <w:i/>
                <w:iCs/>
                <w:sz w:val="16"/>
                <w:szCs w:val="16"/>
              </w:rPr>
              <w:t>გადახრა</w:t>
            </w:r>
          </w:p>
        </w:tc>
      </w:tr>
      <w:tr w:rsidR="00531668" w:rsidRPr="00531668" w14:paraId="5F3B0499" w14:textId="77777777" w:rsidTr="00D447D9">
        <w:trPr>
          <w:trHeight w:val="288"/>
        </w:trPr>
        <w:tc>
          <w:tcPr>
            <w:tcW w:w="2563" w:type="pct"/>
            <w:gridSpan w:val="2"/>
            <w:tcBorders>
              <w:top w:val="dotted" w:sz="4" w:space="0" w:color="auto"/>
              <w:left w:val="dotted" w:sz="4" w:space="0" w:color="auto"/>
              <w:bottom w:val="dotted" w:sz="4" w:space="0" w:color="auto"/>
              <w:right w:val="nil"/>
            </w:tcBorders>
            <w:shd w:val="clear" w:color="000000" w:fill="DAEEF3"/>
            <w:vAlign w:val="center"/>
            <w:hideMark/>
          </w:tcPr>
          <w:p w14:paraId="5324FED7" w14:textId="77777777" w:rsidR="00531668" w:rsidRPr="00531668" w:rsidRDefault="00531668" w:rsidP="006B6DE2">
            <w:pPr>
              <w:spacing w:after="0" w:line="240" w:lineRule="auto"/>
              <w:jc w:val="center"/>
              <w:rPr>
                <w:rFonts w:ascii="Sylfaen" w:eastAsia="Times New Roman" w:hAnsi="Sylfaen" w:cs="Arial"/>
                <w:b/>
                <w:bCs/>
                <w:sz w:val="16"/>
                <w:szCs w:val="16"/>
              </w:rPr>
            </w:pPr>
            <w:r w:rsidRPr="00531668">
              <w:rPr>
                <w:rFonts w:ascii="Sylfaen" w:eastAsia="Times New Roman" w:hAnsi="Sylfaen" w:cs="Arial"/>
                <w:b/>
                <w:bCs/>
                <w:sz w:val="16"/>
                <w:szCs w:val="16"/>
              </w:rPr>
              <w:t>საქართველოს გარემოს დაცვისა და სოფლის მეურნეობის სამინისტრო</w:t>
            </w:r>
          </w:p>
        </w:tc>
        <w:tc>
          <w:tcPr>
            <w:tcW w:w="585" w:type="pct"/>
            <w:tcBorders>
              <w:top w:val="nil"/>
              <w:left w:val="nil"/>
              <w:bottom w:val="dotted" w:sz="4" w:space="0" w:color="auto"/>
              <w:right w:val="dotted" w:sz="4" w:space="0" w:color="auto"/>
            </w:tcBorders>
            <w:shd w:val="clear" w:color="000000" w:fill="DAEEF3"/>
            <w:noWrap/>
            <w:vAlign w:val="center"/>
            <w:hideMark/>
          </w:tcPr>
          <w:p w14:paraId="4D516E59" w14:textId="77777777" w:rsidR="00531668" w:rsidRPr="00531668" w:rsidRDefault="00531668" w:rsidP="006B6DE2">
            <w:pPr>
              <w:spacing w:after="0" w:line="240" w:lineRule="auto"/>
              <w:jc w:val="right"/>
              <w:rPr>
                <w:rFonts w:ascii="Arial" w:eastAsia="Times New Roman" w:hAnsi="Arial" w:cs="Arial"/>
                <w:b/>
                <w:bCs/>
                <w:sz w:val="16"/>
                <w:szCs w:val="16"/>
              </w:rPr>
            </w:pPr>
            <w:r w:rsidRPr="00531668">
              <w:rPr>
                <w:rFonts w:ascii="Arial" w:eastAsia="Times New Roman" w:hAnsi="Arial" w:cs="Arial"/>
                <w:b/>
                <w:bCs/>
                <w:sz w:val="16"/>
                <w:szCs w:val="16"/>
              </w:rPr>
              <w:t>2,986,690.00</w:t>
            </w:r>
          </w:p>
        </w:tc>
        <w:tc>
          <w:tcPr>
            <w:tcW w:w="583" w:type="pct"/>
            <w:tcBorders>
              <w:top w:val="nil"/>
              <w:left w:val="nil"/>
              <w:bottom w:val="dotted" w:sz="4" w:space="0" w:color="auto"/>
              <w:right w:val="dotted" w:sz="4" w:space="0" w:color="auto"/>
            </w:tcBorders>
            <w:shd w:val="clear" w:color="000000" w:fill="DAEEF3"/>
            <w:noWrap/>
            <w:vAlign w:val="center"/>
            <w:hideMark/>
          </w:tcPr>
          <w:p w14:paraId="480329EB" w14:textId="77777777" w:rsidR="00531668" w:rsidRPr="00531668" w:rsidRDefault="00531668" w:rsidP="006B6DE2">
            <w:pPr>
              <w:spacing w:after="0" w:line="240" w:lineRule="auto"/>
              <w:jc w:val="right"/>
              <w:rPr>
                <w:rFonts w:ascii="Arial" w:eastAsia="Times New Roman" w:hAnsi="Arial" w:cs="Arial"/>
                <w:b/>
                <w:bCs/>
                <w:sz w:val="16"/>
                <w:szCs w:val="16"/>
              </w:rPr>
            </w:pPr>
            <w:r w:rsidRPr="00531668">
              <w:rPr>
                <w:rFonts w:ascii="Arial" w:eastAsia="Times New Roman" w:hAnsi="Arial" w:cs="Arial"/>
                <w:b/>
                <w:bCs/>
                <w:sz w:val="16"/>
                <w:szCs w:val="16"/>
              </w:rPr>
              <w:t>2,986,690.00</w:t>
            </w:r>
          </w:p>
        </w:tc>
        <w:tc>
          <w:tcPr>
            <w:tcW w:w="583" w:type="pct"/>
            <w:tcBorders>
              <w:top w:val="nil"/>
              <w:left w:val="nil"/>
              <w:bottom w:val="dotted" w:sz="4" w:space="0" w:color="auto"/>
              <w:right w:val="dotted" w:sz="4" w:space="0" w:color="auto"/>
            </w:tcBorders>
            <w:shd w:val="clear" w:color="000000" w:fill="DAEEF3"/>
            <w:noWrap/>
            <w:vAlign w:val="center"/>
            <w:hideMark/>
          </w:tcPr>
          <w:p w14:paraId="3C6BF131" w14:textId="77777777" w:rsidR="00531668" w:rsidRPr="00531668" w:rsidRDefault="00531668" w:rsidP="006B6DE2">
            <w:pPr>
              <w:spacing w:after="0" w:line="240" w:lineRule="auto"/>
              <w:jc w:val="right"/>
              <w:rPr>
                <w:rFonts w:ascii="Arial" w:eastAsia="Times New Roman" w:hAnsi="Arial" w:cs="Arial"/>
                <w:b/>
                <w:bCs/>
                <w:sz w:val="16"/>
                <w:szCs w:val="16"/>
              </w:rPr>
            </w:pPr>
            <w:r w:rsidRPr="00531668">
              <w:rPr>
                <w:rFonts w:ascii="Arial" w:eastAsia="Times New Roman" w:hAnsi="Arial" w:cs="Arial"/>
                <w:b/>
                <w:bCs/>
                <w:sz w:val="16"/>
                <w:szCs w:val="16"/>
              </w:rPr>
              <w:t>2,978,859.56</w:t>
            </w:r>
          </w:p>
        </w:tc>
        <w:tc>
          <w:tcPr>
            <w:tcW w:w="687" w:type="pct"/>
            <w:tcBorders>
              <w:top w:val="nil"/>
              <w:left w:val="nil"/>
              <w:bottom w:val="dotted" w:sz="4" w:space="0" w:color="auto"/>
              <w:right w:val="dotted" w:sz="4" w:space="0" w:color="auto"/>
            </w:tcBorders>
            <w:shd w:val="clear" w:color="000000" w:fill="DAEEF3"/>
            <w:noWrap/>
            <w:vAlign w:val="center"/>
            <w:hideMark/>
          </w:tcPr>
          <w:p w14:paraId="1410AFF5" w14:textId="77777777" w:rsidR="00531668" w:rsidRPr="00531668" w:rsidRDefault="00531668" w:rsidP="006B6DE2">
            <w:pPr>
              <w:spacing w:after="0" w:line="240" w:lineRule="auto"/>
              <w:jc w:val="right"/>
              <w:rPr>
                <w:rFonts w:ascii="Arial" w:eastAsia="Times New Roman" w:hAnsi="Arial" w:cs="Arial"/>
                <w:b/>
                <w:bCs/>
                <w:sz w:val="16"/>
                <w:szCs w:val="16"/>
              </w:rPr>
            </w:pPr>
            <w:r w:rsidRPr="00531668">
              <w:rPr>
                <w:rFonts w:ascii="Arial" w:eastAsia="Times New Roman" w:hAnsi="Arial" w:cs="Arial"/>
                <w:b/>
                <w:bCs/>
                <w:sz w:val="16"/>
                <w:szCs w:val="16"/>
              </w:rPr>
              <w:t>7,830.44</w:t>
            </w:r>
          </w:p>
        </w:tc>
      </w:tr>
      <w:tr w:rsidR="00531668" w:rsidRPr="00531668" w14:paraId="29511931" w14:textId="77777777" w:rsidTr="00D447D9">
        <w:trPr>
          <w:trHeight w:val="288"/>
        </w:trPr>
        <w:tc>
          <w:tcPr>
            <w:tcW w:w="603" w:type="pct"/>
            <w:tcBorders>
              <w:top w:val="nil"/>
              <w:left w:val="dotted" w:sz="4" w:space="0" w:color="auto"/>
              <w:bottom w:val="dotted" w:sz="4" w:space="0" w:color="auto"/>
              <w:right w:val="dotted" w:sz="4" w:space="0" w:color="auto"/>
            </w:tcBorders>
            <w:shd w:val="clear" w:color="auto" w:fill="auto"/>
            <w:vAlign w:val="center"/>
            <w:hideMark/>
          </w:tcPr>
          <w:p w14:paraId="762C3D11" w14:textId="77777777" w:rsidR="00531668" w:rsidRPr="00531668" w:rsidRDefault="00531668" w:rsidP="006B6DE2">
            <w:pPr>
              <w:spacing w:after="0" w:line="240" w:lineRule="auto"/>
              <w:jc w:val="center"/>
              <w:rPr>
                <w:rFonts w:ascii="Sylfaen" w:eastAsia="Times New Roman" w:hAnsi="Sylfaen" w:cs="Arial"/>
                <w:sz w:val="16"/>
                <w:szCs w:val="16"/>
              </w:rPr>
            </w:pPr>
            <w:r w:rsidRPr="00531668">
              <w:rPr>
                <w:rFonts w:ascii="Sylfaen" w:eastAsia="Times New Roman" w:hAnsi="Sylfaen" w:cs="Arial"/>
                <w:sz w:val="16"/>
                <w:szCs w:val="16"/>
              </w:rPr>
              <w:t>საქართველოს მთავრობის განკარგულება N512 02.04.21.</w:t>
            </w:r>
          </w:p>
        </w:tc>
        <w:tc>
          <w:tcPr>
            <w:tcW w:w="1959" w:type="pct"/>
            <w:tcBorders>
              <w:top w:val="nil"/>
              <w:left w:val="nil"/>
              <w:bottom w:val="dotted" w:sz="4" w:space="0" w:color="auto"/>
              <w:right w:val="dotted" w:sz="4" w:space="0" w:color="auto"/>
            </w:tcBorders>
            <w:shd w:val="clear" w:color="auto" w:fill="auto"/>
            <w:vAlign w:val="center"/>
            <w:hideMark/>
          </w:tcPr>
          <w:p w14:paraId="1A2FAD10" w14:textId="77777777" w:rsidR="00531668" w:rsidRPr="00531668" w:rsidRDefault="00531668" w:rsidP="006B6DE2">
            <w:pPr>
              <w:spacing w:after="0" w:line="240" w:lineRule="auto"/>
              <w:rPr>
                <w:rFonts w:ascii="Sylfaen" w:eastAsia="Times New Roman" w:hAnsi="Sylfaen" w:cs="Arial"/>
                <w:sz w:val="16"/>
                <w:szCs w:val="16"/>
              </w:rPr>
            </w:pPr>
            <w:r w:rsidRPr="00531668">
              <w:rPr>
                <w:rFonts w:ascii="Sylfaen" w:eastAsia="Times New Roman" w:hAnsi="Sylfaen" w:cs="Arial"/>
                <w:sz w:val="16"/>
                <w:szCs w:val="16"/>
              </w:rPr>
              <w:t xml:space="preserve">„მაღალმთიანი რეგიონების განვითარების შესახებ“ საქართველოს კანონის მე-8 მუხლის მე-3 პუნქტისა და „მაღალმთიანი დასახლებების განვითარების ფონდის განკარგვის წესის დამტკიცების შესახებ“ საქართველოს მთავრობის 2016 წლის 6 ივნისის N249 დადგენილებით დამტკიცებული „მაღალმთიანი დასახლებების განვითარების ფონდის განკარგვის წესის“ მე-2 მუხლის მე-2, მე-4 და მე-5 პუნქტების საფუძველზე, მაღალმთიანი რეგიონების სოციალურ-ეკონომიკური პროგრესის სტიმულირებისა და მაღალმთიან დასახლებებში </w:t>
            </w:r>
            <w:r w:rsidRPr="00531668">
              <w:rPr>
                <w:rFonts w:ascii="Sylfaen" w:eastAsia="Times New Roman" w:hAnsi="Sylfaen" w:cs="Arial"/>
                <w:sz w:val="16"/>
                <w:szCs w:val="16"/>
              </w:rPr>
              <w:lastRenderedPageBreak/>
              <w:t>საჯარო და კერძო პროექტების განხორციელებისასთვის</w:t>
            </w:r>
          </w:p>
        </w:tc>
        <w:tc>
          <w:tcPr>
            <w:tcW w:w="585" w:type="pct"/>
            <w:tcBorders>
              <w:top w:val="nil"/>
              <w:left w:val="nil"/>
              <w:bottom w:val="dotted" w:sz="4" w:space="0" w:color="auto"/>
              <w:right w:val="dotted" w:sz="4" w:space="0" w:color="auto"/>
            </w:tcBorders>
            <w:shd w:val="clear" w:color="000000" w:fill="FFFFFF"/>
            <w:noWrap/>
            <w:vAlign w:val="center"/>
            <w:hideMark/>
          </w:tcPr>
          <w:p w14:paraId="320F0A44" w14:textId="77777777" w:rsidR="00531668" w:rsidRPr="00531668" w:rsidRDefault="00531668" w:rsidP="006B6DE2">
            <w:pPr>
              <w:spacing w:after="0" w:line="240" w:lineRule="auto"/>
              <w:jc w:val="right"/>
              <w:rPr>
                <w:rFonts w:ascii="Arial" w:eastAsia="Times New Roman" w:hAnsi="Arial" w:cs="Arial"/>
                <w:sz w:val="16"/>
                <w:szCs w:val="16"/>
              </w:rPr>
            </w:pPr>
            <w:r w:rsidRPr="00531668">
              <w:rPr>
                <w:rFonts w:ascii="Arial" w:eastAsia="Times New Roman" w:hAnsi="Arial" w:cs="Arial"/>
                <w:sz w:val="16"/>
                <w:szCs w:val="16"/>
              </w:rPr>
              <w:lastRenderedPageBreak/>
              <w:t>2,986,690.00</w:t>
            </w:r>
          </w:p>
        </w:tc>
        <w:tc>
          <w:tcPr>
            <w:tcW w:w="583" w:type="pct"/>
            <w:tcBorders>
              <w:top w:val="nil"/>
              <w:left w:val="nil"/>
              <w:bottom w:val="dotted" w:sz="4" w:space="0" w:color="auto"/>
              <w:right w:val="dotted" w:sz="4" w:space="0" w:color="auto"/>
            </w:tcBorders>
            <w:shd w:val="clear" w:color="000000" w:fill="FFFFFF"/>
            <w:noWrap/>
            <w:vAlign w:val="center"/>
            <w:hideMark/>
          </w:tcPr>
          <w:p w14:paraId="0609A92D" w14:textId="77777777" w:rsidR="00531668" w:rsidRPr="00531668" w:rsidRDefault="00531668" w:rsidP="006B6DE2">
            <w:pPr>
              <w:spacing w:after="0" w:line="240" w:lineRule="auto"/>
              <w:jc w:val="right"/>
              <w:rPr>
                <w:rFonts w:ascii="Arial" w:eastAsia="Times New Roman" w:hAnsi="Arial" w:cs="Arial"/>
                <w:sz w:val="16"/>
                <w:szCs w:val="16"/>
              </w:rPr>
            </w:pPr>
            <w:r w:rsidRPr="00531668">
              <w:rPr>
                <w:rFonts w:ascii="Arial" w:eastAsia="Times New Roman" w:hAnsi="Arial" w:cs="Arial"/>
                <w:sz w:val="16"/>
                <w:szCs w:val="16"/>
              </w:rPr>
              <w:t>2,986,690.00</w:t>
            </w:r>
          </w:p>
        </w:tc>
        <w:tc>
          <w:tcPr>
            <w:tcW w:w="583" w:type="pct"/>
            <w:tcBorders>
              <w:top w:val="nil"/>
              <w:left w:val="nil"/>
              <w:bottom w:val="dotted" w:sz="4" w:space="0" w:color="auto"/>
              <w:right w:val="dotted" w:sz="4" w:space="0" w:color="auto"/>
            </w:tcBorders>
            <w:shd w:val="clear" w:color="000000" w:fill="FFFFFF"/>
            <w:noWrap/>
            <w:vAlign w:val="center"/>
            <w:hideMark/>
          </w:tcPr>
          <w:p w14:paraId="3BABC7FD" w14:textId="77777777" w:rsidR="00531668" w:rsidRPr="00531668" w:rsidRDefault="00531668" w:rsidP="006B6DE2">
            <w:pPr>
              <w:spacing w:after="0" w:line="240" w:lineRule="auto"/>
              <w:jc w:val="right"/>
              <w:rPr>
                <w:rFonts w:ascii="Arial" w:eastAsia="Times New Roman" w:hAnsi="Arial" w:cs="Arial"/>
                <w:sz w:val="16"/>
                <w:szCs w:val="16"/>
              </w:rPr>
            </w:pPr>
            <w:r w:rsidRPr="00531668">
              <w:rPr>
                <w:rFonts w:ascii="Arial" w:eastAsia="Times New Roman" w:hAnsi="Arial" w:cs="Arial"/>
                <w:sz w:val="16"/>
                <w:szCs w:val="16"/>
              </w:rPr>
              <w:t>2,978,859.56</w:t>
            </w:r>
          </w:p>
        </w:tc>
        <w:tc>
          <w:tcPr>
            <w:tcW w:w="687" w:type="pct"/>
            <w:tcBorders>
              <w:top w:val="nil"/>
              <w:left w:val="nil"/>
              <w:bottom w:val="dotted" w:sz="4" w:space="0" w:color="auto"/>
              <w:right w:val="dotted" w:sz="4" w:space="0" w:color="auto"/>
            </w:tcBorders>
            <w:shd w:val="clear" w:color="000000" w:fill="FFFFFF"/>
            <w:noWrap/>
            <w:vAlign w:val="center"/>
            <w:hideMark/>
          </w:tcPr>
          <w:p w14:paraId="482407EE" w14:textId="77777777" w:rsidR="00531668" w:rsidRPr="00531668" w:rsidRDefault="00531668" w:rsidP="006B6DE2">
            <w:pPr>
              <w:spacing w:after="0" w:line="240" w:lineRule="auto"/>
              <w:jc w:val="right"/>
              <w:rPr>
                <w:rFonts w:ascii="Arial" w:eastAsia="Times New Roman" w:hAnsi="Arial" w:cs="Arial"/>
                <w:sz w:val="16"/>
                <w:szCs w:val="16"/>
              </w:rPr>
            </w:pPr>
            <w:r w:rsidRPr="00531668">
              <w:rPr>
                <w:rFonts w:ascii="Arial" w:eastAsia="Times New Roman" w:hAnsi="Arial" w:cs="Arial"/>
                <w:sz w:val="16"/>
                <w:szCs w:val="16"/>
              </w:rPr>
              <w:t xml:space="preserve">              7,830.44 </w:t>
            </w:r>
          </w:p>
        </w:tc>
      </w:tr>
      <w:tr w:rsidR="00531668" w:rsidRPr="00531668" w14:paraId="56E02B27" w14:textId="77777777" w:rsidTr="00D447D9">
        <w:trPr>
          <w:trHeight w:val="288"/>
        </w:trPr>
        <w:tc>
          <w:tcPr>
            <w:tcW w:w="2563" w:type="pct"/>
            <w:gridSpan w:val="2"/>
            <w:tcBorders>
              <w:top w:val="dotted" w:sz="4" w:space="0" w:color="auto"/>
              <w:left w:val="dotted" w:sz="4" w:space="0" w:color="auto"/>
              <w:bottom w:val="dotted" w:sz="4" w:space="0" w:color="auto"/>
              <w:right w:val="nil"/>
            </w:tcBorders>
            <w:shd w:val="clear" w:color="000000" w:fill="DAEEF3"/>
            <w:vAlign w:val="center"/>
            <w:hideMark/>
          </w:tcPr>
          <w:p w14:paraId="27403D93" w14:textId="77777777" w:rsidR="00531668" w:rsidRPr="00531668" w:rsidRDefault="00531668" w:rsidP="006B6DE2">
            <w:pPr>
              <w:spacing w:after="0" w:line="240" w:lineRule="auto"/>
              <w:jc w:val="center"/>
              <w:rPr>
                <w:rFonts w:ascii="Sylfaen" w:eastAsia="Times New Roman" w:hAnsi="Sylfaen" w:cs="Arial"/>
                <w:b/>
                <w:bCs/>
                <w:sz w:val="16"/>
                <w:szCs w:val="16"/>
              </w:rPr>
            </w:pPr>
            <w:r w:rsidRPr="00531668">
              <w:rPr>
                <w:rFonts w:ascii="Sylfaen" w:eastAsia="Times New Roman" w:hAnsi="Sylfaen" w:cs="Arial"/>
                <w:b/>
                <w:bCs/>
                <w:sz w:val="16"/>
                <w:szCs w:val="16"/>
              </w:rPr>
              <w:t>საერთო სახელმწიფოებრივი მნიშვნელობის გადასახდელები</w:t>
            </w:r>
          </w:p>
        </w:tc>
        <w:tc>
          <w:tcPr>
            <w:tcW w:w="585" w:type="pct"/>
            <w:tcBorders>
              <w:top w:val="nil"/>
              <w:left w:val="nil"/>
              <w:bottom w:val="dotted" w:sz="4" w:space="0" w:color="auto"/>
              <w:right w:val="dotted" w:sz="4" w:space="0" w:color="auto"/>
            </w:tcBorders>
            <w:shd w:val="clear" w:color="000000" w:fill="DAEEF3"/>
            <w:noWrap/>
            <w:vAlign w:val="center"/>
            <w:hideMark/>
          </w:tcPr>
          <w:p w14:paraId="668702E5" w14:textId="77777777" w:rsidR="00531668" w:rsidRPr="00531668" w:rsidRDefault="00531668" w:rsidP="006B6DE2">
            <w:pPr>
              <w:spacing w:after="0" w:line="240" w:lineRule="auto"/>
              <w:jc w:val="right"/>
              <w:rPr>
                <w:rFonts w:ascii="Arial" w:eastAsia="Times New Roman" w:hAnsi="Arial" w:cs="Arial"/>
                <w:b/>
                <w:bCs/>
                <w:sz w:val="16"/>
                <w:szCs w:val="16"/>
              </w:rPr>
            </w:pPr>
            <w:r w:rsidRPr="00531668">
              <w:rPr>
                <w:rFonts w:ascii="Arial" w:eastAsia="Times New Roman" w:hAnsi="Arial" w:cs="Arial"/>
                <w:b/>
                <w:bCs/>
                <w:sz w:val="16"/>
                <w:szCs w:val="16"/>
              </w:rPr>
              <w:t>12,013,310.00</w:t>
            </w:r>
          </w:p>
        </w:tc>
        <w:tc>
          <w:tcPr>
            <w:tcW w:w="583" w:type="pct"/>
            <w:tcBorders>
              <w:top w:val="nil"/>
              <w:left w:val="nil"/>
              <w:bottom w:val="dotted" w:sz="4" w:space="0" w:color="auto"/>
              <w:right w:val="dotted" w:sz="4" w:space="0" w:color="auto"/>
            </w:tcBorders>
            <w:shd w:val="clear" w:color="000000" w:fill="DAEEF3"/>
            <w:noWrap/>
            <w:vAlign w:val="center"/>
            <w:hideMark/>
          </w:tcPr>
          <w:p w14:paraId="64870ADE" w14:textId="77777777" w:rsidR="00531668" w:rsidRPr="00531668" w:rsidRDefault="00531668" w:rsidP="006B6DE2">
            <w:pPr>
              <w:spacing w:after="0" w:line="240" w:lineRule="auto"/>
              <w:jc w:val="right"/>
              <w:rPr>
                <w:rFonts w:ascii="Arial" w:eastAsia="Times New Roman" w:hAnsi="Arial" w:cs="Arial"/>
                <w:b/>
                <w:bCs/>
                <w:sz w:val="16"/>
                <w:szCs w:val="16"/>
              </w:rPr>
            </w:pPr>
            <w:r w:rsidRPr="00531668">
              <w:rPr>
                <w:rFonts w:ascii="Arial" w:eastAsia="Times New Roman" w:hAnsi="Arial" w:cs="Arial"/>
                <w:b/>
                <w:bCs/>
                <w:sz w:val="16"/>
                <w:szCs w:val="16"/>
              </w:rPr>
              <w:t>12,010,000.00</w:t>
            </w:r>
          </w:p>
        </w:tc>
        <w:tc>
          <w:tcPr>
            <w:tcW w:w="583" w:type="pct"/>
            <w:tcBorders>
              <w:top w:val="nil"/>
              <w:left w:val="nil"/>
              <w:bottom w:val="dotted" w:sz="4" w:space="0" w:color="auto"/>
              <w:right w:val="dotted" w:sz="4" w:space="0" w:color="auto"/>
            </w:tcBorders>
            <w:shd w:val="clear" w:color="000000" w:fill="DAEEF3"/>
            <w:noWrap/>
            <w:vAlign w:val="center"/>
            <w:hideMark/>
          </w:tcPr>
          <w:p w14:paraId="2BB8D445" w14:textId="77777777" w:rsidR="00531668" w:rsidRPr="00531668" w:rsidRDefault="00531668" w:rsidP="006B6DE2">
            <w:pPr>
              <w:spacing w:after="0" w:line="240" w:lineRule="auto"/>
              <w:jc w:val="right"/>
              <w:rPr>
                <w:rFonts w:ascii="Arial" w:eastAsia="Times New Roman" w:hAnsi="Arial" w:cs="Arial"/>
                <w:b/>
                <w:bCs/>
                <w:sz w:val="16"/>
                <w:szCs w:val="16"/>
              </w:rPr>
            </w:pPr>
            <w:r w:rsidRPr="00531668">
              <w:rPr>
                <w:rFonts w:ascii="Arial" w:eastAsia="Times New Roman" w:hAnsi="Arial" w:cs="Arial"/>
                <w:b/>
                <w:bCs/>
                <w:sz w:val="16"/>
                <w:szCs w:val="16"/>
              </w:rPr>
              <w:t>11,974,265.00</w:t>
            </w:r>
          </w:p>
        </w:tc>
        <w:tc>
          <w:tcPr>
            <w:tcW w:w="687" w:type="pct"/>
            <w:tcBorders>
              <w:top w:val="nil"/>
              <w:left w:val="nil"/>
              <w:bottom w:val="dotted" w:sz="4" w:space="0" w:color="auto"/>
              <w:right w:val="dotted" w:sz="4" w:space="0" w:color="auto"/>
            </w:tcBorders>
            <w:shd w:val="clear" w:color="000000" w:fill="DAEEF3"/>
            <w:noWrap/>
            <w:vAlign w:val="center"/>
            <w:hideMark/>
          </w:tcPr>
          <w:p w14:paraId="6CB42AF0" w14:textId="77777777" w:rsidR="00531668" w:rsidRPr="00531668" w:rsidRDefault="00531668" w:rsidP="006B6DE2">
            <w:pPr>
              <w:spacing w:after="0" w:line="240" w:lineRule="auto"/>
              <w:jc w:val="right"/>
              <w:rPr>
                <w:rFonts w:ascii="Arial" w:eastAsia="Times New Roman" w:hAnsi="Arial" w:cs="Arial"/>
                <w:b/>
                <w:bCs/>
                <w:sz w:val="16"/>
                <w:szCs w:val="16"/>
              </w:rPr>
            </w:pPr>
            <w:r w:rsidRPr="00531668">
              <w:rPr>
                <w:rFonts w:ascii="Arial" w:eastAsia="Times New Roman" w:hAnsi="Arial" w:cs="Arial"/>
                <w:b/>
                <w:bCs/>
                <w:sz w:val="16"/>
                <w:szCs w:val="16"/>
              </w:rPr>
              <w:t>35,735.00</w:t>
            </w:r>
          </w:p>
        </w:tc>
      </w:tr>
      <w:tr w:rsidR="00531668" w:rsidRPr="00531668" w14:paraId="277D2760" w14:textId="77777777" w:rsidTr="00D447D9">
        <w:trPr>
          <w:trHeight w:val="288"/>
        </w:trPr>
        <w:tc>
          <w:tcPr>
            <w:tcW w:w="603" w:type="pct"/>
            <w:tcBorders>
              <w:top w:val="nil"/>
              <w:left w:val="dotted" w:sz="4" w:space="0" w:color="auto"/>
              <w:bottom w:val="dotted" w:sz="4" w:space="0" w:color="auto"/>
              <w:right w:val="dotted" w:sz="4" w:space="0" w:color="auto"/>
            </w:tcBorders>
            <w:shd w:val="clear" w:color="auto" w:fill="auto"/>
            <w:vAlign w:val="center"/>
            <w:hideMark/>
          </w:tcPr>
          <w:p w14:paraId="70E45BA5" w14:textId="77777777" w:rsidR="00531668" w:rsidRPr="00531668" w:rsidRDefault="00531668" w:rsidP="006B6DE2">
            <w:pPr>
              <w:spacing w:after="0" w:line="240" w:lineRule="auto"/>
              <w:jc w:val="center"/>
              <w:rPr>
                <w:rFonts w:ascii="Sylfaen" w:eastAsia="Times New Roman" w:hAnsi="Sylfaen" w:cs="Arial"/>
                <w:sz w:val="16"/>
                <w:szCs w:val="16"/>
              </w:rPr>
            </w:pPr>
            <w:r w:rsidRPr="00531668">
              <w:rPr>
                <w:rFonts w:ascii="Sylfaen" w:eastAsia="Times New Roman" w:hAnsi="Sylfaen" w:cs="Arial"/>
                <w:sz w:val="16"/>
                <w:szCs w:val="16"/>
              </w:rPr>
              <w:t>საქართველოს მთავრობის განკარგულება N589 12.04.21.</w:t>
            </w:r>
          </w:p>
        </w:tc>
        <w:tc>
          <w:tcPr>
            <w:tcW w:w="1959" w:type="pct"/>
            <w:tcBorders>
              <w:top w:val="nil"/>
              <w:left w:val="nil"/>
              <w:bottom w:val="dotted" w:sz="4" w:space="0" w:color="auto"/>
              <w:right w:val="dotted" w:sz="4" w:space="0" w:color="auto"/>
            </w:tcBorders>
            <w:shd w:val="clear" w:color="auto" w:fill="auto"/>
            <w:vAlign w:val="center"/>
            <w:hideMark/>
          </w:tcPr>
          <w:p w14:paraId="039CB90A" w14:textId="77777777" w:rsidR="00531668" w:rsidRPr="00531668" w:rsidRDefault="00531668" w:rsidP="006B6DE2">
            <w:pPr>
              <w:spacing w:after="0" w:line="240" w:lineRule="auto"/>
              <w:rPr>
                <w:rFonts w:ascii="Sylfaen" w:eastAsia="Times New Roman" w:hAnsi="Sylfaen" w:cs="Arial"/>
                <w:sz w:val="16"/>
                <w:szCs w:val="16"/>
              </w:rPr>
            </w:pPr>
            <w:r w:rsidRPr="00531668">
              <w:rPr>
                <w:rFonts w:ascii="Sylfaen" w:eastAsia="Times New Roman" w:hAnsi="Sylfaen" w:cs="Arial"/>
                <w:sz w:val="16"/>
                <w:szCs w:val="16"/>
              </w:rPr>
              <w:t>საქართველოს მთავრობის 2013 წლის 7 თებერვლის N23 დადგენილებით დამტკიცებული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თვითმმრთველობის და რეგიონული პროექტების შერჩევის პროცედურებისა და კრიტერიუმების“ შესაბამისად</w:t>
            </w:r>
          </w:p>
        </w:tc>
        <w:tc>
          <w:tcPr>
            <w:tcW w:w="585" w:type="pct"/>
            <w:tcBorders>
              <w:top w:val="nil"/>
              <w:left w:val="nil"/>
              <w:bottom w:val="dotted" w:sz="4" w:space="0" w:color="auto"/>
              <w:right w:val="dotted" w:sz="4" w:space="0" w:color="auto"/>
            </w:tcBorders>
            <w:shd w:val="clear" w:color="000000" w:fill="FFFFFF"/>
            <w:noWrap/>
            <w:vAlign w:val="center"/>
            <w:hideMark/>
          </w:tcPr>
          <w:p w14:paraId="2E735DEB" w14:textId="77777777" w:rsidR="00531668" w:rsidRPr="00531668" w:rsidRDefault="00531668" w:rsidP="006B6DE2">
            <w:pPr>
              <w:spacing w:after="0" w:line="240" w:lineRule="auto"/>
              <w:jc w:val="right"/>
              <w:rPr>
                <w:rFonts w:ascii="Arial" w:eastAsia="Times New Roman" w:hAnsi="Arial" w:cs="Arial"/>
                <w:sz w:val="16"/>
                <w:szCs w:val="16"/>
              </w:rPr>
            </w:pPr>
            <w:r w:rsidRPr="00531668">
              <w:rPr>
                <w:rFonts w:ascii="Arial" w:eastAsia="Times New Roman" w:hAnsi="Arial" w:cs="Arial"/>
                <w:sz w:val="16"/>
                <w:szCs w:val="16"/>
              </w:rPr>
              <w:t>12,013,310.00</w:t>
            </w:r>
          </w:p>
        </w:tc>
        <w:tc>
          <w:tcPr>
            <w:tcW w:w="583" w:type="pct"/>
            <w:tcBorders>
              <w:top w:val="nil"/>
              <w:left w:val="nil"/>
              <w:bottom w:val="dotted" w:sz="4" w:space="0" w:color="auto"/>
              <w:right w:val="dotted" w:sz="4" w:space="0" w:color="auto"/>
            </w:tcBorders>
            <w:shd w:val="clear" w:color="000000" w:fill="FFFFFF"/>
            <w:noWrap/>
            <w:vAlign w:val="center"/>
            <w:hideMark/>
          </w:tcPr>
          <w:p w14:paraId="1AE6DD6F" w14:textId="77777777" w:rsidR="00531668" w:rsidRPr="00531668" w:rsidRDefault="00531668" w:rsidP="006B6DE2">
            <w:pPr>
              <w:spacing w:after="0" w:line="240" w:lineRule="auto"/>
              <w:jc w:val="right"/>
              <w:rPr>
                <w:rFonts w:ascii="Arial" w:eastAsia="Times New Roman" w:hAnsi="Arial" w:cs="Arial"/>
                <w:sz w:val="16"/>
                <w:szCs w:val="16"/>
              </w:rPr>
            </w:pPr>
            <w:r w:rsidRPr="00531668">
              <w:rPr>
                <w:rFonts w:ascii="Arial" w:eastAsia="Times New Roman" w:hAnsi="Arial" w:cs="Arial"/>
                <w:sz w:val="16"/>
                <w:szCs w:val="16"/>
              </w:rPr>
              <w:t>12,010,000.00</w:t>
            </w:r>
          </w:p>
        </w:tc>
        <w:tc>
          <w:tcPr>
            <w:tcW w:w="583" w:type="pct"/>
            <w:tcBorders>
              <w:top w:val="nil"/>
              <w:left w:val="nil"/>
              <w:bottom w:val="dotted" w:sz="4" w:space="0" w:color="auto"/>
              <w:right w:val="dotted" w:sz="4" w:space="0" w:color="auto"/>
            </w:tcBorders>
            <w:shd w:val="clear" w:color="000000" w:fill="FFFFFF"/>
            <w:noWrap/>
            <w:vAlign w:val="center"/>
            <w:hideMark/>
          </w:tcPr>
          <w:p w14:paraId="25C9B5BB" w14:textId="77777777" w:rsidR="00531668" w:rsidRPr="00531668" w:rsidRDefault="00531668" w:rsidP="006B6DE2">
            <w:pPr>
              <w:spacing w:after="0" w:line="240" w:lineRule="auto"/>
              <w:jc w:val="right"/>
              <w:rPr>
                <w:rFonts w:ascii="Arial" w:eastAsia="Times New Roman" w:hAnsi="Arial" w:cs="Arial"/>
                <w:sz w:val="16"/>
                <w:szCs w:val="16"/>
              </w:rPr>
            </w:pPr>
            <w:r w:rsidRPr="00531668">
              <w:rPr>
                <w:rFonts w:ascii="Arial" w:eastAsia="Times New Roman" w:hAnsi="Arial" w:cs="Arial"/>
                <w:sz w:val="16"/>
                <w:szCs w:val="16"/>
              </w:rPr>
              <w:t>11,974,265.00</w:t>
            </w:r>
          </w:p>
        </w:tc>
        <w:tc>
          <w:tcPr>
            <w:tcW w:w="687" w:type="pct"/>
            <w:tcBorders>
              <w:top w:val="nil"/>
              <w:left w:val="nil"/>
              <w:bottom w:val="dotted" w:sz="4" w:space="0" w:color="auto"/>
              <w:right w:val="dotted" w:sz="4" w:space="0" w:color="auto"/>
            </w:tcBorders>
            <w:shd w:val="clear" w:color="000000" w:fill="FFFFFF"/>
            <w:noWrap/>
            <w:vAlign w:val="center"/>
            <w:hideMark/>
          </w:tcPr>
          <w:p w14:paraId="464D8892" w14:textId="77777777" w:rsidR="00531668" w:rsidRPr="00531668" w:rsidRDefault="00531668" w:rsidP="006B6DE2">
            <w:pPr>
              <w:spacing w:after="0" w:line="240" w:lineRule="auto"/>
              <w:jc w:val="right"/>
              <w:rPr>
                <w:rFonts w:ascii="Arial" w:eastAsia="Times New Roman" w:hAnsi="Arial" w:cs="Arial"/>
                <w:sz w:val="16"/>
                <w:szCs w:val="16"/>
              </w:rPr>
            </w:pPr>
            <w:r w:rsidRPr="00531668">
              <w:rPr>
                <w:rFonts w:ascii="Arial" w:eastAsia="Times New Roman" w:hAnsi="Arial" w:cs="Arial"/>
                <w:sz w:val="16"/>
                <w:szCs w:val="16"/>
              </w:rPr>
              <w:t xml:space="preserve">            35,735.00 </w:t>
            </w:r>
          </w:p>
        </w:tc>
      </w:tr>
      <w:tr w:rsidR="00531668" w:rsidRPr="00531668" w14:paraId="7727295A" w14:textId="77777777" w:rsidTr="00D447D9">
        <w:trPr>
          <w:trHeight w:val="288"/>
        </w:trPr>
        <w:tc>
          <w:tcPr>
            <w:tcW w:w="2563" w:type="pct"/>
            <w:gridSpan w:val="2"/>
            <w:tcBorders>
              <w:top w:val="dotted" w:sz="4" w:space="0" w:color="auto"/>
              <w:left w:val="dotted" w:sz="4" w:space="0" w:color="auto"/>
              <w:bottom w:val="dotted" w:sz="4" w:space="0" w:color="auto"/>
              <w:right w:val="dotted" w:sz="4" w:space="0" w:color="000000"/>
            </w:tcBorders>
            <w:shd w:val="clear" w:color="auto" w:fill="auto"/>
            <w:vAlign w:val="center"/>
            <w:hideMark/>
          </w:tcPr>
          <w:p w14:paraId="075C5BA8" w14:textId="77777777" w:rsidR="00531668" w:rsidRPr="00531668" w:rsidRDefault="00531668" w:rsidP="006B6DE2">
            <w:pPr>
              <w:spacing w:after="0" w:line="240" w:lineRule="auto"/>
              <w:jc w:val="center"/>
              <w:rPr>
                <w:rFonts w:ascii="Sylfaen" w:eastAsia="Times New Roman" w:hAnsi="Sylfaen" w:cs="Arial"/>
                <w:b/>
                <w:bCs/>
                <w:sz w:val="16"/>
                <w:szCs w:val="16"/>
              </w:rPr>
            </w:pPr>
            <w:r w:rsidRPr="00531668">
              <w:rPr>
                <w:rFonts w:ascii="Sylfaen" w:eastAsia="Times New Roman" w:hAnsi="Sylfaen" w:cs="Arial"/>
                <w:b/>
                <w:bCs/>
                <w:sz w:val="16"/>
                <w:szCs w:val="16"/>
              </w:rPr>
              <w:t>სულ</w:t>
            </w:r>
          </w:p>
        </w:tc>
        <w:tc>
          <w:tcPr>
            <w:tcW w:w="585" w:type="pct"/>
            <w:tcBorders>
              <w:top w:val="nil"/>
              <w:left w:val="nil"/>
              <w:bottom w:val="dotted" w:sz="4" w:space="0" w:color="auto"/>
              <w:right w:val="dotted" w:sz="4" w:space="0" w:color="auto"/>
            </w:tcBorders>
            <w:shd w:val="clear" w:color="000000" w:fill="FFFFFF"/>
            <w:noWrap/>
            <w:vAlign w:val="center"/>
            <w:hideMark/>
          </w:tcPr>
          <w:p w14:paraId="7D34DDF8" w14:textId="77777777" w:rsidR="00531668" w:rsidRPr="00531668" w:rsidRDefault="00531668" w:rsidP="006B6DE2">
            <w:pPr>
              <w:spacing w:after="0" w:line="240" w:lineRule="auto"/>
              <w:jc w:val="right"/>
              <w:rPr>
                <w:rFonts w:ascii="Arial" w:eastAsia="Times New Roman" w:hAnsi="Arial" w:cs="Arial"/>
                <w:b/>
                <w:bCs/>
                <w:sz w:val="16"/>
                <w:szCs w:val="16"/>
              </w:rPr>
            </w:pPr>
            <w:r w:rsidRPr="00531668">
              <w:rPr>
                <w:rFonts w:ascii="Arial" w:eastAsia="Times New Roman" w:hAnsi="Arial" w:cs="Arial"/>
                <w:b/>
                <w:bCs/>
                <w:sz w:val="16"/>
                <w:szCs w:val="16"/>
              </w:rPr>
              <w:t>15,000,000.00</w:t>
            </w:r>
          </w:p>
        </w:tc>
        <w:tc>
          <w:tcPr>
            <w:tcW w:w="583" w:type="pct"/>
            <w:tcBorders>
              <w:top w:val="nil"/>
              <w:left w:val="nil"/>
              <w:bottom w:val="dotted" w:sz="4" w:space="0" w:color="auto"/>
              <w:right w:val="dotted" w:sz="4" w:space="0" w:color="auto"/>
            </w:tcBorders>
            <w:shd w:val="clear" w:color="000000" w:fill="FFFFFF"/>
            <w:noWrap/>
            <w:vAlign w:val="center"/>
            <w:hideMark/>
          </w:tcPr>
          <w:p w14:paraId="70347E28" w14:textId="77777777" w:rsidR="00531668" w:rsidRPr="00531668" w:rsidRDefault="00531668" w:rsidP="006B6DE2">
            <w:pPr>
              <w:spacing w:after="0" w:line="240" w:lineRule="auto"/>
              <w:jc w:val="right"/>
              <w:rPr>
                <w:rFonts w:ascii="Arial" w:eastAsia="Times New Roman" w:hAnsi="Arial" w:cs="Arial"/>
                <w:b/>
                <w:bCs/>
                <w:sz w:val="16"/>
                <w:szCs w:val="16"/>
              </w:rPr>
            </w:pPr>
            <w:r w:rsidRPr="00531668">
              <w:rPr>
                <w:rFonts w:ascii="Arial" w:eastAsia="Times New Roman" w:hAnsi="Arial" w:cs="Arial"/>
                <w:b/>
                <w:bCs/>
                <w:sz w:val="16"/>
                <w:szCs w:val="16"/>
              </w:rPr>
              <w:t>14,996,690.00</w:t>
            </w:r>
          </w:p>
        </w:tc>
        <w:tc>
          <w:tcPr>
            <w:tcW w:w="583" w:type="pct"/>
            <w:tcBorders>
              <w:top w:val="nil"/>
              <w:left w:val="nil"/>
              <w:bottom w:val="dotted" w:sz="4" w:space="0" w:color="auto"/>
              <w:right w:val="dotted" w:sz="4" w:space="0" w:color="auto"/>
            </w:tcBorders>
            <w:shd w:val="clear" w:color="000000" w:fill="FFFFFF"/>
            <w:noWrap/>
            <w:vAlign w:val="center"/>
            <w:hideMark/>
          </w:tcPr>
          <w:p w14:paraId="28D8C988" w14:textId="77777777" w:rsidR="00531668" w:rsidRPr="00531668" w:rsidRDefault="00531668" w:rsidP="006B6DE2">
            <w:pPr>
              <w:spacing w:after="0" w:line="240" w:lineRule="auto"/>
              <w:jc w:val="right"/>
              <w:rPr>
                <w:rFonts w:ascii="Arial" w:eastAsia="Times New Roman" w:hAnsi="Arial" w:cs="Arial"/>
                <w:b/>
                <w:bCs/>
                <w:sz w:val="16"/>
                <w:szCs w:val="16"/>
              </w:rPr>
            </w:pPr>
            <w:r w:rsidRPr="00531668">
              <w:rPr>
                <w:rFonts w:ascii="Arial" w:eastAsia="Times New Roman" w:hAnsi="Arial" w:cs="Arial"/>
                <w:b/>
                <w:bCs/>
                <w:sz w:val="16"/>
                <w:szCs w:val="16"/>
              </w:rPr>
              <w:t>14,953,124.56</w:t>
            </w:r>
          </w:p>
        </w:tc>
        <w:tc>
          <w:tcPr>
            <w:tcW w:w="687" w:type="pct"/>
            <w:tcBorders>
              <w:top w:val="nil"/>
              <w:left w:val="nil"/>
              <w:bottom w:val="dotted" w:sz="4" w:space="0" w:color="auto"/>
              <w:right w:val="dotted" w:sz="4" w:space="0" w:color="auto"/>
            </w:tcBorders>
            <w:shd w:val="clear" w:color="000000" w:fill="FFFFFF"/>
            <w:noWrap/>
            <w:vAlign w:val="center"/>
            <w:hideMark/>
          </w:tcPr>
          <w:p w14:paraId="1FB829C5" w14:textId="77777777" w:rsidR="00531668" w:rsidRPr="00531668" w:rsidRDefault="00531668" w:rsidP="006B6DE2">
            <w:pPr>
              <w:spacing w:after="0" w:line="240" w:lineRule="auto"/>
              <w:jc w:val="right"/>
              <w:rPr>
                <w:rFonts w:ascii="Arial" w:eastAsia="Times New Roman" w:hAnsi="Arial" w:cs="Arial"/>
                <w:b/>
                <w:bCs/>
                <w:sz w:val="16"/>
                <w:szCs w:val="16"/>
              </w:rPr>
            </w:pPr>
            <w:r w:rsidRPr="00531668">
              <w:rPr>
                <w:rFonts w:ascii="Arial" w:eastAsia="Times New Roman" w:hAnsi="Arial" w:cs="Arial"/>
                <w:b/>
                <w:bCs/>
                <w:sz w:val="16"/>
                <w:szCs w:val="16"/>
              </w:rPr>
              <w:t>43,565.44</w:t>
            </w:r>
          </w:p>
        </w:tc>
      </w:tr>
    </w:tbl>
    <w:p w14:paraId="346A6A24" w14:textId="77777777" w:rsidR="00531668" w:rsidRDefault="00531668" w:rsidP="006B6DE2">
      <w:pPr>
        <w:tabs>
          <w:tab w:val="left" w:pos="0"/>
        </w:tabs>
        <w:spacing w:after="0" w:line="240" w:lineRule="auto"/>
        <w:ind w:right="173" w:firstLine="720"/>
        <w:jc w:val="right"/>
        <w:rPr>
          <w:rFonts w:ascii="Sylfaen" w:hAnsi="Sylfaen"/>
          <w:i/>
          <w:noProof/>
          <w:color w:val="000000"/>
          <w:sz w:val="18"/>
          <w:szCs w:val="18"/>
          <w:highlight w:val="yellow"/>
          <w:lang w:val="ka-GE"/>
        </w:rPr>
      </w:pPr>
    </w:p>
    <w:p w14:paraId="7176B813" w14:textId="77777777" w:rsidR="00531668" w:rsidRDefault="00531668" w:rsidP="006B6DE2">
      <w:pPr>
        <w:tabs>
          <w:tab w:val="left" w:pos="0"/>
        </w:tabs>
        <w:spacing w:after="0" w:line="240" w:lineRule="auto"/>
        <w:ind w:right="173" w:firstLine="720"/>
        <w:jc w:val="right"/>
        <w:rPr>
          <w:rFonts w:ascii="Sylfaen" w:hAnsi="Sylfaen"/>
          <w:i/>
          <w:noProof/>
          <w:color w:val="000000"/>
          <w:sz w:val="18"/>
          <w:szCs w:val="18"/>
          <w:highlight w:val="yellow"/>
          <w:lang w:val="ka-GE"/>
        </w:rPr>
      </w:pPr>
    </w:p>
    <w:p w14:paraId="7280984D" w14:textId="77777777" w:rsidR="002D2726" w:rsidRPr="00173161" w:rsidRDefault="002D2726" w:rsidP="006B6DE2">
      <w:pPr>
        <w:pStyle w:val="BodyText"/>
        <w:tabs>
          <w:tab w:val="left" w:pos="0"/>
          <w:tab w:val="left" w:pos="900"/>
          <w:tab w:val="left" w:pos="1620"/>
        </w:tabs>
        <w:ind w:right="173"/>
        <w:jc w:val="center"/>
        <w:rPr>
          <w:rFonts w:ascii="Sylfaen" w:hAnsi="Sylfaen" w:cs="Sylfaen"/>
          <w:b/>
          <w:noProof/>
          <w:sz w:val="22"/>
          <w:szCs w:val="22"/>
          <w:highlight w:val="yellow"/>
        </w:rPr>
      </w:pPr>
    </w:p>
    <w:p w14:paraId="4A5FB549" w14:textId="77777777" w:rsidR="005331A6" w:rsidRPr="000C6F0C" w:rsidRDefault="006E6372" w:rsidP="006B6DE2">
      <w:pPr>
        <w:pStyle w:val="BodyText"/>
        <w:tabs>
          <w:tab w:val="left" w:pos="0"/>
          <w:tab w:val="left" w:pos="900"/>
          <w:tab w:val="left" w:pos="1620"/>
        </w:tabs>
        <w:ind w:right="173"/>
        <w:jc w:val="center"/>
        <w:rPr>
          <w:rFonts w:ascii="Sylfaen" w:hAnsi="Sylfaen"/>
          <w:b/>
          <w:noProof/>
          <w:sz w:val="22"/>
          <w:szCs w:val="22"/>
          <w:lang w:val="ka-GE"/>
        </w:rPr>
      </w:pPr>
      <w:r w:rsidRPr="000C6F0C">
        <w:rPr>
          <w:rFonts w:ascii="Sylfaen" w:hAnsi="Sylfaen" w:cs="Sylfaen"/>
          <w:b/>
          <w:noProof/>
          <w:sz w:val="22"/>
          <w:szCs w:val="22"/>
          <w:lang w:val="ka-GE"/>
        </w:rPr>
        <w:t>წინა</w:t>
      </w:r>
      <w:r w:rsidR="005331A6" w:rsidRPr="000C6F0C">
        <w:rPr>
          <w:rFonts w:ascii="Sylfaen" w:hAnsi="Sylfaen"/>
          <w:b/>
          <w:noProof/>
          <w:sz w:val="22"/>
          <w:szCs w:val="22"/>
          <w:lang w:val="ka-GE"/>
        </w:rPr>
        <w:t xml:space="preserve"> </w:t>
      </w:r>
      <w:r w:rsidRPr="000C6F0C">
        <w:rPr>
          <w:rFonts w:ascii="Sylfaen" w:hAnsi="Sylfaen" w:cs="Sylfaen"/>
          <w:b/>
          <w:noProof/>
          <w:sz w:val="22"/>
          <w:szCs w:val="22"/>
          <w:lang w:val="ka-GE"/>
        </w:rPr>
        <w:t>პერიოდში</w:t>
      </w:r>
      <w:r w:rsidR="005331A6" w:rsidRPr="000C6F0C">
        <w:rPr>
          <w:rFonts w:ascii="Sylfaen" w:hAnsi="Sylfaen"/>
          <w:b/>
          <w:noProof/>
          <w:sz w:val="22"/>
          <w:szCs w:val="22"/>
          <w:lang w:val="ka-GE"/>
        </w:rPr>
        <w:t xml:space="preserve"> </w:t>
      </w:r>
      <w:r w:rsidRPr="000C6F0C">
        <w:rPr>
          <w:rFonts w:ascii="Sylfaen" w:hAnsi="Sylfaen" w:cs="Sylfaen"/>
          <w:b/>
          <w:noProof/>
          <w:sz w:val="22"/>
          <w:szCs w:val="22"/>
          <w:lang w:val="ka-GE"/>
        </w:rPr>
        <w:t>წარმოქმნილი</w:t>
      </w:r>
      <w:r w:rsidR="005331A6" w:rsidRPr="000C6F0C">
        <w:rPr>
          <w:rFonts w:ascii="Sylfaen" w:hAnsi="Sylfaen"/>
          <w:b/>
          <w:noProof/>
          <w:sz w:val="22"/>
          <w:szCs w:val="22"/>
          <w:lang w:val="ka-GE"/>
        </w:rPr>
        <w:t xml:space="preserve"> </w:t>
      </w:r>
      <w:r w:rsidRPr="000C6F0C">
        <w:rPr>
          <w:rFonts w:ascii="Sylfaen" w:hAnsi="Sylfaen" w:cs="Sylfaen"/>
          <w:b/>
          <w:noProof/>
          <w:sz w:val="22"/>
          <w:szCs w:val="22"/>
          <w:lang w:val="ka-GE"/>
        </w:rPr>
        <w:t>ვალდებულებების</w:t>
      </w:r>
      <w:r w:rsidR="005331A6" w:rsidRPr="000C6F0C">
        <w:rPr>
          <w:rFonts w:ascii="Sylfaen" w:hAnsi="Sylfaen"/>
          <w:b/>
          <w:noProof/>
          <w:sz w:val="22"/>
          <w:szCs w:val="22"/>
          <w:lang w:val="ka-GE"/>
        </w:rPr>
        <w:t xml:space="preserve"> </w:t>
      </w:r>
    </w:p>
    <w:p w14:paraId="54BAA056" w14:textId="77777777" w:rsidR="005331A6" w:rsidRDefault="006E6372" w:rsidP="006B6DE2">
      <w:pPr>
        <w:pStyle w:val="BodyText"/>
        <w:tabs>
          <w:tab w:val="left" w:pos="0"/>
          <w:tab w:val="left" w:pos="900"/>
          <w:tab w:val="left" w:pos="1620"/>
        </w:tabs>
        <w:ind w:right="173"/>
        <w:jc w:val="center"/>
        <w:rPr>
          <w:rFonts w:ascii="Sylfaen" w:hAnsi="Sylfaen" w:cs="Sylfaen"/>
          <w:b/>
          <w:noProof/>
          <w:sz w:val="22"/>
          <w:szCs w:val="22"/>
          <w:lang w:val="ka-GE"/>
        </w:rPr>
      </w:pPr>
      <w:r w:rsidRPr="000C6F0C">
        <w:rPr>
          <w:rFonts w:ascii="Sylfaen" w:hAnsi="Sylfaen" w:cs="Sylfaen"/>
          <w:b/>
          <w:noProof/>
          <w:sz w:val="22"/>
          <w:szCs w:val="22"/>
          <w:lang w:val="ka-GE"/>
        </w:rPr>
        <w:t>დაფარვისა</w:t>
      </w:r>
      <w:r w:rsidR="005331A6" w:rsidRPr="000C6F0C">
        <w:rPr>
          <w:rFonts w:ascii="Sylfaen" w:hAnsi="Sylfaen"/>
          <w:b/>
          <w:noProof/>
          <w:sz w:val="22"/>
          <w:szCs w:val="22"/>
          <w:lang w:val="ka-GE"/>
        </w:rPr>
        <w:t xml:space="preserve"> </w:t>
      </w:r>
      <w:r w:rsidRPr="000C6F0C">
        <w:rPr>
          <w:rFonts w:ascii="Sylfaen" w:hAnsi="Sylfaen" w:cs="Sylfaen"/>
          <w:b/>
          <w:noProof/>
          <w:sz w:val="22"/>
          <w:szCs w:val="22"/>
          <w:lang w:val="ka-GE"/>
        </w:rPr>
        <w:t>და</w:t>
      </w:r>
      <w:r w:rsidR="005331A6" w:rsidRPr="000C6F0C">
        <w:rPr>
          <w:rFonts w:ascii="Sylfaen" w:hAnsi="Sylfaen"/>
          <w:b/>
          <w:noProof/>
          <w:sz w:val="22"/>
          <w:szCs w:val="22"/>
          <w:lang w:val="ka-GE"/>
        </w:rPr>
        <w:t xml:space="preserve"> </w:t>
      </w:r>
      <w:r w:rsidRPr="000C6F0C">
        <w:rPr>
          <w:rFonts w:ascii="Sylfaen" w:hAnsi="Sylfaen" w:cs="Sylfaen"/>
          <w:b/>
          <w:noProof/>
          <w:sz w:val="22"/>
          <w:szCs w:val="22"/>
          <w:lang w:val="ka-GE"/>
        </w:rPr>
        <w:t>სასამართლოს</w:t>
      </w:r>
      <w:r w:rsidR="005331A6" w:rsidRPr="000C6F0C">
        <w:rPr>
          <w:rFonts w:ascii="Sylfaen" w:hAnsi="Sylfaen"/>
          <w:b/>
          <w:noProof/>
          <w:sz w:val="22"/>
          <w:szCs w:val="22"/>
          <w:lang w:val="ka-GE"/>
        </w:rPr>
        <w:t xml:space="preserve"> </w:t>
      </w:r>
      <w:r w:rsidRPr="000C6F0C">
        <w:rPr>
          <w:rFonts w:ascii="Sylfaen" w:hAnsi="Sylfaen" w:cs="Sylfaen"/>
          <w:b/>
          <w:noProof/>
          <w:sz w:val="22"/>
          <w:szCs w:val="22"/>
          <w:lang w:val="ka-GE"/>
        </w:rPr>
        <w:t>გადაწყვეტილებების</w:t>
      </w:r>
      <w:r w:rsidR="005331A6" w:rsidRPr="000C6F0C">
        <w:rPr>
          <w:rFonts w:ascii="Sylfaen" w:hAnsi="Sylfaen"/>
          <w:b/>
          <w:noProof/>
          <w:sz w:val="22"/>
          <w:szCs w:val="22"/>
          <w:lang w:val="ka-GE"/>
        </w:rPr>
        <w:t xml:space="preserve"> </w:t>
      </w:r>
      <w:r w:rsidRPr="000C6F0C">
        <w:rPr>
          <w:rFonts w:ascii="Sylfaen" w:hAnsi="Sylfaen" w:cs="Sylfaen"/>
          <w:b/>
          <w:noProof/>
          <w:sz w:val="22"/>
          <w:szCs w:val="22"/>
          <w:lang w:val="ka-GE"/>
        </w:rPr>
        <w:t>აღსრულებისათვის</w:t>
      </w:r>
      <w:r w:rsidR="005331A6" w:rsidRPr="000C6F0C">
        <w:rPr>
          <w:rFonts w:ascii="Sylfaen" w:hAnsi="Sylfaen"/>
          <w:b/>
          <w:noProof/>
          <w:sz w:val="22"/>
          <w:szCs w:val="22"/>
          <w:lang w:val="ka-GE"/>
        </w:rPr>
        <w:t xml:space="preserve"> </w:t>
      </w:r>
      <w:r w:rsidRPr="000C6F0C">
        <w:rPr>
          <w:rFonts w:ascii="Sylfaen" w:hAnsi="Sylfaen" w:cs="Sylfaen"/>
          <w:b/>
          <w:noProof/>
          <w:sz w:val="22"/>
          <w:szCs w:val="22"/>
          <w:lang w:val="ka-GE"/>
        </w:rPr>
        <w:t>მიმართული</w:t>
      </w:r>
      <w:r w:rsidR="005331A6" w:rsidRPr="000C6F0C">
        <w:rPr>
          <w:rFonts w:ascii="Sylfaen" w:hAnsi="Sylfaen"/>
          <w:b/>
          <w:noProof/>
          <w:sz w:val="22"/>
          <w:szCs w:val="22"/>
          <w:lang w:val="ka-GE"/>
        </w:rPr>
        <w:t xml:space="preserve"> </w:t>
      </w:r>
      <w:r w:rsidRPr="000C6F0C">
        <w:rPr>
          <w:rFonts w:ascii="Sylfaen" w:hAnsi="Sylfaen" w:cs="Sylfaen"/>
          <w:b/>
          <w:noProof/>
          <w:sz w:val="22"/>
          <w:szCs w:val="22"/>
          <w:lang w:val="ka-GE"/>
        </w:rPr>
        <w:t>სახსრები</w:t>
      </w:r>
    </w:p>
    <w:p w14:paraId="16A5F5E3" w14:textId="77777777" w:rsidR="00F24861" w:rsidRPr="000C6F0C" w:rsidRDefault="00F24861" w:rsidP="006B6DE2">
      <w:pPr>
        <w:pStyle w:val="BodyText"/>
        <w:tabs>
          <w:tab w:val="left" w:pos="0"/>
          <w:tab w:val="left" w:pos="900"/>
          <w:tab w:val="left" w:pos="1620"/>
        </w:tabs>
        <w:ind w:right="173"/>
        <w:jc w:val="center"/>
        <w:rPr>
          <w:rFonts w:ascii="Sylfaen" w:hAnsi="Sylfaen" w:cs="Sylfaen"/>
          <w:b/>
          <w:noProof/>
          <w:sz w:val="22"/>
          <w:szCs w:val="22"/>
        </w:rPr>
      </w:pPr>
    </w:p>
    <w:p w14:paraId="77D6B57E" w14:textId="77777777" w:rsidR="00ED078E" w:rsidRPr="000C6F0C" w:rsidRDefault="00ED078E" w:rsidP="006B6DE2">
      <w:pPr>
        <w:pStyle w:val="BodyText"/>
        <w:tabs>
          <w:tab w:val="left" w:pos="0"/>
          <w:tab w:val="left" w:pos="900"/>
          <w:tab w:val="left" w:pos="1620"/>
        </w:tabs>
        <w:ind w:right="173"/>
        <w:jc w:val="center"/>
        <w:rPr>
          <w:rFonts w:ascii="Sylfaen" w:hAnsi="Sylfaen"/>
          <w:b/>
          <w:noProof/>
          <w:sz w:val="22"/>
          <w:szCs w:val="22"/>
        </w:rPr>
      </w:pPr>
    </w:p>
    <w:p w14:paraId="02FD8D2D" w14:textId="77777777" w:rsidR="001A13C2" w:rsidRPr="000C6F0C" w:rsidRDefault="001A13C2" w:rsidP="006B6DE2">
      <w:pPr>
        <w:pStyle w:val="BodyText"/>
        <w:tabs>
          <w:tab w:val="left" w:pos="0"/>
        </w:tabs>
        <w:ind w:firstLine="540"/>
        <w:rPr>
          <w:rFonts w:ascii="Sylfaen" w:hAnsi="Sylfaen"/>
          <w:noProof/>
          <w:sz w:val="22"/>
          <w:szCs w:val="22"/>
          <w:lang w:val="ka-GE"/>
        </w:rPr>
      </w:pPr>
      <w:r w:rsidRPr="000C6F0C">
        <w:rPr>
          <w:rFonts w:ascii="Sylfaen" w:hAnsi="Sylfaen"/>
          <w:noProof/>
          <w:color w:val="000000"/>
          <w:sz w:val="22"/>
          <w:szCs w:val="22"/>
          <w:lang w:val="pt-BR"/>
        </w:rPr>
        <w:t>20</w:t>
      </w:r>
      <w:r w:rsidR="00155102" w:rsidRPr="000C6F0C">
        <w:rPr>
          <w:rFonts w:ascii="Sylfaen" w:hAnsi="Sylfaen"/>
          <w:noProof/>
          <w:color w:val="000000"/>
          <w:sz w:val="22"/>
          <w:szCs w:val="22"/>
          <w:lang w:val="pt-BR"/>
        </w:rPr>
        <w:t>2</w:t>
      </w:r>
      <w:r w:rsidR="006D229B" w:rsidRPr="000C6F0C">
        <w:rPr>
          <w:rFonts w:ascii="Sylfaen" w:hAnsi="Sylfaen"/>
          <w:noProof/>
          <w:color w:val="000000"/>
          <w:sz w:val="22"/>
          <w:szCs w:val="22"/>
          <w:lang w:val="ka-GE"/>
        </w:rPr>
        <w:t>1</w:t>
      </w:r>
      <w:r w:rsidRPr="000C6F0C">
        <w:rPr>
          <w:rFonts w:ascii="Sylfaen" w:hAnsi="Sylfaen"/>
          <w:noProof/>
          <w:color w:val="000000"/>
          <w:sz w:val="22"/>
          <w:szCs w:val="22"/>
          <w:lang w:val="pt-BR"/>
        </w:rPr>
        <w:t xml:space="preserve"> </w:t>
      </w:r>
      <w:r w:rsidRPr="000C6F0C">
        <w:rPr>
          <w:rFonts w:ascii="Sylfaen" w:hAnsi="Sylfaen" w:cs="Sylfaen"/>
          <w:noProof/>
          <w:color w:val="000000"/>
          <w:sz w:val="22"/>
          <w:szCs w:val="22"/>
          <w:lang w:val="pt-BR"/>
        </w:rPr>
        <w:t>წ</w:t>
      </w:r>
      <w:r w:rsidR="00C34D3E" w:rsidRPr="000C6F0C">
        <w:rPr>
          <w:rFonts w:ascii="Sylfaen" w:hAnsi="Sylfaen" w:cs="Sylfaen"/>
          <w:noProof/>
          <w:color w:val="000000"/>
          <w:sz w:val="22"/>
          <w:szCs w:val="22"/>
          <w:lang w:val="ka-GE"/>
        </w:rPr>
        <w:t>ე</w:t>
      </w:r>
      <w:r w:rsidRPr="000C6F0C">
        <w:rPr>
          <w:rFonts w:ascii="Sylfaen" w:hAnsi="Sylfaen" w:cs="Sylfaen"/>
          <w:noProof/>
          <w:color w:val="000000"/>
          <w:sz w:val="22"/>
          <w:szCs w:val="22"/>
          <w:lang w:val="ka-GE"/>
        </w:rPr>
        <w:t xml:space="preserve">ლს </w:t>
      </w:r>
      <w:r w:rsidR="00B562DA" w:rsidRPr="000C6F0C">
        <w:rPr>
          <w:rFonts w:ascii="Sylfaen" w:hAnsi="Sylfaen" w:cs="Sylfaen"/>
          <w:noProof/>
          <w:color w:val="000000"/>
          <w:sz w:val="22"/>
          <w:szCs w:val="22"/>
          <w:lang w:val="pt-BR"/>
        </w:rPr>
        <w:t>წინა</w:t>
      </w:r>
      <w:r w:rsidR="00B562DA" w:rsidRPr="000C6F0C">
        <w:rPr>
          <w:rFonts w:ascii="Sylfaen" w:hAnsi="Sylfaen"/>
          <w:noProof/>
          <w:color w:val="000000"/>
          <w:sz w:val="22"/>
          <w:szCs w:val="22"/>
          <w:lang w:val="pt-BR"/>
        </w:rPr>
        <w:t xml:space="preserve"> </w:t>
      </w:r>
      <w:r w:rsidR="00B562DA" w:rsidRPr="000C6F0C">
        <w:rPr>
          <w:rFonts w:ascii="Sylfaen" w:hAnsi="Sylfaen" w:cs="Sylfaen"/>
          <w:noProof/>
          <w:color w:val="000000"/>
          <w:sz w:val="22"/>
          <w:szCs w:val="22"/>
          <w:lang w:val="pt-BR"/>
        </w:rPr>
        <w:t>პერიოდში</w:t>
      </w:r>
      <w:r w:rsidR="00B562DA" w:rsidRPr="000C6F0C">
        <w:rPr>
          <w:rFonts w:ascii="Sylfaen" w:hAnsi="Sylfaen"/>
          <w:noProof/>
          <w:color w:val="000000"/>
          <w:sz w:val="22"/>
          <w:szCs w:val="22"/>
          <w:lang w:val="pt-BR"/>
        </w:rPr>
        <w:t xml:space="preserve"> </w:t>
      </w:r>
      <w:r w:rsidR="00B562DA" w:rsidRPr="000C6F0C">
        <w:rPr>
          <w:rFonts w:ascii="Sylfaen" w:hAnsi="Sylfaen" w:cs="Sylfaen"/>
          <w:noProof/>
          <w:sz w:val="22"/>
          <w:szCs w:val="22"/>
          <w:lang w:val="pt-BR"/>
        </w:rPr>
        <w:t>წარმოქმნილი</w:t>
      </w:r>
      <w:r w:rsidR="00B562DA" w:rsidRPr="000C6F0C">
        <w:rPr>
          <w:rFonts w:ascii="Sylfaen" w:hAnsi="Sylfaen"/>
          <w:noProof/>
          <w:sz w:val="22"/>
          <w:szCs w:val="22"/>
          <w:lang w:val="pt-BR"/>
        </w:rPr>
        <w:t xml:space="preserve"> </w:t>
      </w:r>
      <w:r w:rsidR="00B562DA" w:rsidRPr="000C6F0C">
        <w:rPr>
          <w:rFonts w:ascii="Sylfaen" w:hAnsi="Sylfaen" w:cs="Sylfaen"/>
          <w:noProof/>
          <w:sz w:val="22"/>
          <w:szCs w:val="22"/>
          <w:lang w:val="pt-BR"/>
        </w:rPr>
        <w:t>ვალდებულებების</w:t>
      </w:r>
      <w:r w:rsidR="00B562DA" w:rsidRPr="000C6F0C">
        <w:rPr>
          <w:rFonts w:ascii="Sylfaen" w:hAnsi="Sylfaen"/>
          <w:noProof/>
          <w:sz w:val="22"/>
          <w:szCs w:val="22"/>
          <w:lang w:val="pt-BR"/>
        </w:rPr>
        <w:t xml:space="preserve"> </w:t>
      </w:r>
      <w:r w:rsidR="00B562DA" w:rsidRPr="000C6F0C">
        <w:rPr>
          <w:rFonts w:ascii="Sylfaen" w:hAnsi="Sylfaen" w:cs="Sylfaen"/>
          <w:noProof/>
          <w:sz w:val="22"/>
          <w:szCs w:val="22"/>
          <w:lang w:val="pt-BR"/>
        </w:rPr>
        <w:t>დასაფარავად</w:t>
      </w:r>
      <w:r w:rsidR="00B562DA" w:rsidRPr="000C6F0C">
        <w:rPr>
          <w:rFonts w:ascii="Sylfaen" w:hAnsi="Sylfaen"/>
          <w:noProof/>
          <w:sz w:val="22"/>
          <w:szCs w:val="22"/>
          <w:lang w:val="pt-BR"/>
        </w:rPr>
        <w:t xml:space="preserve"> </w:t>
      </w:r>
      <w:r w:rsidR="00B562DA" w:rsidRPr="000C6F0C">
        <w:rPr>
          <w:rFonts w:ascii="Sylfaen" w:hAnsi="Sylfaen" w:cs="Sylfaen"/>
          <w:noProof/>
          <w:sz w:val="22"/>
          <w:szCs w:val="22"/>
          <w:lang w:val="ka-GE"/>
        </w:rPr>
        <w:t>და</w:t>
      </w:r>
      <w:r w:rsidR="00B562DA" w:rsidRPr="000C6F0C">
        <w:rPr>
          <w:rFonts w:ascii="Sylfaen" w:hAnsi="Sylfaen"/>
          <w:noProof/>
          <w:sz w:val="22"/>
          <w:szCs w:val="22"/>
          <w:lang w:val="ka-GE"/>
        </w:rPr>
        <w:t xml:space="preserve"> </w:t>
      </w:r>
      <w:r w:rsidR="00B562DA" w:rsidRPr="000C6F0C">
        <w:rPr>
          <w:rFonts w:ascii="Sylfaen" w:hAnsi="Sylfaen" w:cs="Sylfaen"/>
          <w:noProof/>
          <w:sz w:val="22"/>
          <w:szCs w:val="22"/>
          <w:lang w:val="ka-GE"/>
        </w:rPr>
        <w:t>სასამართლოს</w:t>
      </w:r>
      <w:r w:rsidR="00B562DA" w:rsidRPr="000C6F0C">
        <w:rPr>
          <w:rFonts w:ascii="Sylfaen" w:hAnsi="Sylfaen"/>
          <w:noProof/>
          <w:sz w:val="22"/>
          <w:szCs w:val="22"/>
          <w:lang w:val="ka-GE"/>
        </w:rPr>
        <w:t xml:space="preserve"> </w:t>
      </w:r>
      <w:r w:rsidR="00B562DA" w:rsidRPr="000C6F0C">
        <w:rPr>
          <w:rFonts w:ascii="Sylfaen" w:hAnsi="Sylfaen" w:cs="Sylfaen"/>
          <w:noProof/>
          <w:sz w:val="22"/>
          <w:szCs w:val="22"/>
          <w:lang w:val="ka-GE"/>
        </w:rPr>
        <w:t>გადაწყვეტილებების</w:t>
      </w:r>
      <w:r w:rsidR="00B562DA" w:rsidRPr="000C6F0C">
        <w:rPr>
          <w:rFonts w:ascii="Sylfaen" w:hAnsi="Sylfaen"/>
          <w:noProof/>
          <w:sz w:val="22"/>
          <w:szCs w:val="22"/>
          <w:lang w:val="ka-GE"/>
        </w:rPr>
        <w:t xml:space="preserve"> </w:t>
      </w:r>
      <w:r w:rsidR="00B562DA" w:rsidRPr="000C6F0C">
        <w:rPr>
          <w:rFonts w:ascii="Sylfaen" w:hAnsi="Sylfaen" w:cs="Sylfaen"/>
          <w:noProof/>
          <w:sz w:val="22"/>
          <w:szCs w:val="22"/>
          <w:lang w:val="ka-GE"/>
        </w:rPr>
        <w:t xml:space="preserve">აღსრულებისათვის </w:t>
      </w:r>
      <w:r w:rsidR="006D74C1" w:rsidRPr="000C6F0C">
        <w:rPr>
          <w:rFonts w:ascii="Sylfaen" w:hAnsi="Sylfaen" w:cs="Sylfaen"/>
          <w:noProof/>
          <w:sz w:val="22"/>
          <w:szCs w:val="22"/>
          <w:lang w:val="ka-GE"/>
        </w:rPr>
        <w:t xml:space="preserve">მიმართული იქნა </w:t>
      </w:r>
      <w:r w:rsidR="000C6F0C" w:rsidRPr="000C6F0C">
        <w:rPr>
          <w:rFonts w:ascii="Sylfaen" w:hAnsi="Sylfaen"/>
          <w:noProof/>
          <w:color w:val="000000"/>
          <w:sz w:val="22"/>
          <w:szCs w:val="22"/>
          <w:lang w:val="ka-GE"/>
        </w:rPr>
        <w:t>107 710.4</w:t>
      </w:r>
      <w:r w:rsidR="00B562DA" w:rsidRPr="000C6F0C">
        <w:rPr>
          <w:rFonts w:ascii="Sylfaen" w:hAnsi="Sylfaen"/>
          <w:noProof/>
          <w:color w:val="000000"/>
          <w:sz w:val="22"/>
          <w:szCs w:val="22"/>
          <w:lang w:val="pt-BR"/>
        </w:rPr>
        <w:t xml:space="preserve"> </w:t>
      </w:r>
      <w:r w:rsidR="00B562DA" w:rsidRPr="000C6F0C">
        <w:rPr>
          <w:rFonts w:ascii="Sylfaen" w:hAnsi="Sylfaen" w:cs="Sylfaen"/>
          <w:noProof/>
          <w:color w:val="000000"/>
          <w:sz w:val="22"/>
          <w:szCs w:val="22"/>
          <w:lang w:val="pt-BR"/>
        </w:rPr>
        <w:t>ათასი</w:t>
      </w:r>
      <w:r w:rsidR="00B562DA" w:rsidRPr="000C6F0C">
        <w:rPr>
          <w:rFonts w:ascii="Sylfaen" w:hAnsi="Sylfaen"/>
          <w:noProof/>
          <w:color w:val="000000"/>
          <w:sz w:val="22"/>
          <w:szCs w:val="22"/>
          <w:lang w:val="pt-BR"/>
        </w:rPr>
        <w:t xml:space="preserve"> </w:t>
      </w:r>
      <w:r w:rsidR="00B562DA" w:rsidRPr="000C6F0C">
        <w:rPr>
          <w:rFonts w:ascii="Sylfaen" w:hAnsi="Sylfaen" w:cs="Sylfaen"/>
          <w:noProof/>
          <w:color w:val="000000"/>
          <w:sz w:val="22"/>
          <w:szCs w:val="22"/>
          <w:lang w:val="pt-BR"/>
        </w:rPr>
        <w:t>ლარი</w:t>
      </w:r>
      <w:r w:rsidR="00B562DA" w:rsidRPr="000C6F0C">
        <w:rPr>
          <w:rFonts w:ascii="Sylfaen" w:hAnsi="Sylfaen"/>
          <w:noProof/>
          <w:color w:val="000000"/>
          <w:sz w:val="22"/>
          <w:szCs w:val="22"/>
          <w:lang w:val="pt-BR"/>
        </w:rPr>
        <w:t>.</w:t>
      </w:r>
      <w:r w:rsidR="00B562DA" w:rsidRPr="000C6F0C">
        <w:rPr>
          <w:rFonts w:ascii="Sylfaen" w:hAnsi="Sylfaen"/>
          <w:noProof/>
          <w:sz w:val="22"/>
          <w:szCs w:val="22"/>
          <w:lang w:val="pt-BR"/>
        </w:rPr>
        <w:t xml:space="preserve"> </w:t>
      </w:r>
      <w:r w:rsidR="00B562DA" w:rsidRPr="000C6F0C">
        <w:rPr>
          <w:rFonts w:ascii="Sylfaen" w:hAnsi="Sylfaen" w:cs="Sylfaen"/>
          <w:noProof/>
          <w:sz w:val="22"/>
          <w:szCs w:val="22"/>
          <w:lang w:val="pt-BR"/>
        </w:rPr>
        <w:t>მათ</w:t>
      </w:r>
      <w:r w:rsidR="00B562DA" w:rsidRPr="000C6F0C">
        <w:rPr>
          <w:rFonts w:ascii="Sylfaen" w:hAnsi="Sylfaen"/>
          <w:noProof/>
          <w:sz w:val="22"/>
          <w:szCs w:val="22"/>
          <w:lang w:val="pt-BR"/>
        </w:rPr>
        <w:t xml:space="preserve"> </w:t>
      </w:r>
      <w:r w:rsidR="00B562DA" w:rsidRPr="000C6F0C">
        <w:rPr>
          <w:rFonts w:ascii="Sylfaen" w:hAnsi="Sylfaen" w:cs="Sylfaen"/>
          <w:noProof/>
          <w:sz w:val="22"/>
          <w:szCs w:val="22"/>
          <w:lang w:val="pt-BR"/>
        </w:rPr>
        <w:t>შორის</w:t>
      </w:r>
      <w:r w:rsidR="00B562DA" w:rsidRPr="000C6F0C">
        <w:rPr>
          <w:rFonts w:ascii="Sylfaen" w:hAnsi="Sylfaen"/>
          <w:noProof/>
          <w:sz w:val="22"/>
          <w:szCs w:val="22"/>
          <w:lang w:val="pt-BR"/>
        </w:rPr>
        <w:t>:</w:t>
      </w:r>
    </w:p>
    <w:p w14:paraId="541DA820" w14:textId="77777777" w:rsidR="00155102" w:rsidRPr="000C6F0C" w:rsidRDefault="00ED078E" w:rsidP="006B6DE2">
      <w:pPr>
        <w:pStyle w:val="BodyText"/>
        <w:numPr>
          <w:ilvl w:val="0"/>
          <w:numId w:val="7"/>
        </w:numPr>
        <w:tabs>
          <w:tab w:val="left" w:pos="0"/>
          <w:tab w:val="left" w:pos="900"/>
        </w:tabs>
        <w:ind w:right="173"/>
        <w:rPr>
          <w:rFonts w:ascii="Sylfaen" w:hAnsi="Sylfaen" w:cs="Sylfaen"/>
          <w:noProof/>
          <w:color w:val="000000"/>
          <w:sz w:val="22"/>
          <w:szCs w:val="22"/>
          <w:lang w:val="ka-GE"/>
        </w:rPr>
      </w:pPr>
      <w:r w:rsidRPr="000C6F0C">
        <w:rPr>
          <w:rFonts w:ascii="Sylfaen" w:hAnsi="Sylfaen" w:cs="Sylfaen"/>
          <w:noProof/>
          <w:color w:val="000000"/>
          <w:sz w:val="22"/>
          <w:szCs w:val="22"/>
          <w:lang w:val="ka-GE"/>
        </w:rPr>
        <w:t xml:space="preserve">წლიური საბიუჯეტო კანონით განსაზღვრული წინა პერიოდში წარმოქმნილი ვალდებულებების დაფარვისათვის </w:t>
      </w:r>
      <w:r w:rsidR="00FE402C" w:rsidRPr="000C6F0C">
        <w:rPr>
          <w:rFonts w:ascii="Sylfaen" w:hAnsi="Sylfaen" w:cs="Sylfaen"/>
          <w:noProof/>
          <w:color w:val="000000"/>
          <w:sz w:val="22"/>
          <w:szCs w:val="22"/>
          <w:lang w:val="ka-GE"/>
        </w:rPr>
        <w:t xml:space="preserve">განსაზღვრული </w:t>
      </w:r>
      <w:r w:rsidRPr="000C6F0C">
        <w:rPr>
          <w:rFonts w:ascii="Sylfaen" w:hAnsi="Sylfaen" w:cs="Sylfaen"/>
          <w:noProof/>
          <w:color w:val="000000"/>
          <w:sz w:val="22"/>
          <w:szCs w:val="22"/>
          <w:lang w:val="ka-GE"/>
        </w:rPr>
        <w:t xml:space="preserve">ასიგნებიდან საქართველოს რეგიონული განვითარებისა და ინფრასტრუქტურის სამინისტრომ </w:t>
      </w:r>
      <w:r w:rsidR="00FE402C" w:rsidRPr="000C6F0C">
        <w:rPr>
          <w:rFonts w:ascii="Sylfaen" w:hAnsi="Sylfaen" w:cs="Sylfaen"/>
          <w:noProof/>
          <w:color w:val="000000"/>
          <w:sz w:val="22"/>
          <w:szCs w:val="22"/>
          <w:lang w:val="ka-GE"/>
        </w:rPr>
        <w:t xml:space="preserve">გაითვალისწინა </w:t>
      </w:r>
      <w:r w:rsidR="00E256D1" w:rsidRPr="000C6F0C">
        <w:rPr>
          <w:rFonts w:ascii="Sylfaen" w:hAnsi="Sylfaen" w:cs="Sylfaen"/>
          <w:noProof/>
          <w:color w:val="000000"/>
          <w:sz w:val="22"/>
          <w:szCs w:val="22"/>
          <w:lang w:val="ka-GE"/>
        </w:rPr>
        <w:t>30 750.0</w:t>
      </w:r>
      <w:r w:rsidR="00155102" w:rsidRPr="000C6F0C">
        <w:rPr>
          <w:rFonts w:ascii="Sylfaen" w:hAnsi="Sylfaen" w:cs="Sylfaen"/>
          <w:noProof/>
          <w:color w:val="000000"/>
          <w:sz w:val="22"/>
          <w:szCs w:val="22"/>
        </w:rPr>
        <w:t xml:space="preserve"> </w:t>
      </w:r>
      <w:r w:rsidRPr="000C6F0C">
        <w:rPr>
          <w:rFonts w:ascii="Sylfaen" w:hAnsi="Sylfaen" w:cs="Sylfaen"/>
          <w:noProof/>
          <w:color w:val="000000"/>
          <w:sz w:val="22"/>
          <w:szCs w:val="22"/>
          <w:lang w:val="ka-GE"/>
        </w:rPr>
        <w:t xml:space="preserve">ათასი ლარი (საავტომობილო გზების დეპარტამენტის მიერ, წინა წლებში შესრულებული საგზაო სამუშაოების აუნაზღაურებელი ნაწილის გადასახდელად; ათვისება </w:t>
      </w:r>
      <w:r w:rsidR="006E213F" w:rsidRPr="000C6F0C">
        <w:rPr>
          <w:rFonts w:ascii="Sylfaen" w:hAnsi="Sylfaen" w:cs="Sylfaen"/>
          <w:noProof/>
          <w:color w:val="000000"/>
          <w:sz w:val="22"/>
          <w:szCs w:val="22"/>
          <w:lang w:val="ka-GE"/>
        </w:rPr>
        <w:t xml:space="preserve">- </w:t>
      </w:r>
      <w:r w:rsidR="00E256D1" w:rsidRPr="000C6F0C">
        <w:rPr>
          <w:rFonts w:ascii="Sylfaen" w:hAnsi="Sylfaen" w:cs="Sylfaen"/>
          <w:noProof/>
          <w:color w:val="000000"/>
          <w:sz w:val="22"/>
          <w:szCs w:val="22"/>
          <w:lang w:val="ka-GE"/>
        </w:rPr>
        <w:t>30 749.8</w:t>
      </w:r>
      <w:r w:rsidR="00155102" w:rsidRPr="000C6F0C">
        <w:rPr>
          <w:rFonts w:ascii="Sylfaen" w:hAnsi="Sylfaen" w:cs="Sylfaen"/>
          <w:noProof/>
          <w:color w:val="000000"/>
          <w:sz w:val="22"/>
          <w:szCs w:val="22"/>
          <w:lang w:val="ka-GE"/>
        </w:rPr>
        <w:t xml:space="preserve"> </w:t>
      </w:r>
      <w:r w:rsidR="006E213F" w:rsidRPr="000C6F0C">
        <w:rPr>
          <w:rFonts w:ascii="Sylfaen" w:hAnsi="Sylfaen" w:cs="Sylfaen"/>
          <w:noProof/>
          <w:color w:val="000000"/>
          <w:sz w:val="22"/>
          <w:szCs w:val="22"/>
          <w:lang w:val="ka-GE"/>
        </w:rPr>
        <w:t>ათასი ლარი</w:t>
      </w:r>
      <w:r w:rsidR="00091225" w:rsidRPr="000C6F0C">
        <w:rPr>
          <w:rFonts w:ascii="Sylfaen" w:hAnsi="Sylfaen" w:cs="Sylfaen"/>
          <w:noProof/>
          <w:color w:val="000000"/>
          <w:sz w:val="22"/>
          <w:szCs w:val="22"/>
          <w:lang w:val="ka-GE"/>
        </w:rPr>
        <w:t>)</w:t>
      </w:r>
      <w:r w:rsidR="006E213F" w:rsidRPr="000C6F0C">
        <w:rPr>
          <w:rFonts w:ascii="Sylfaen" w:hAnsi="Sylfaen" w:cs="Sylfaen"/>
          <w:noProof/>
          <w:color w:val="000000"/>
          <w:sz w:val="22"/>
          <w:szCs w:val="22"/>
          <w:lang w:val="ka-GE"/>
        </w:rPr>
        <w:t>;</w:t>
      </w:r>
      <w:r w:rsidR="00155102" w:rsidRPr="000C6F0C">
        <w:rPr>
          <w:rFonts w:ascii="Sylfaen" w:hAnsi="Sylfaen" w:cs="Sylfaen"/>
          <w:noProof/>
          <w:color w:val="000000"/>
          <w:sz w:val="22"/>
          <w:szCs w:val="22"/>
        </w:rPr>
        <w:t xml:space="preserve"> </w:t>
      </w:r>
    </w:p>
    <w:p w14:paraId="10C7B6FC" w14:textId="77777777" w:rsidR="00404E65" w:rsidRPr="00C56DEC" w:rsidRDefault="00890765" w:rsidP="006B6DE2">
      <w:pPr>
        <w:pStyle w:val="BodyText"/>
        <w:numPr>
          <w:ilvl w:val="0"/>
          <w:numId w:val="7"/>
        </w:numPr>
        <w:tabs>
          <w:tab w:val="left" w:pos="0"/>
          <w:tab w:val="left" w:pos="900"/>
        </w:tabs>
        <w:ind w:right="173"/>
        <w:rPr>
          <w:rFonts w:ascii="Sylfaen" w:hAnsi="Sylfaen"/>
          <w:noProof/>
          <w:color w:val="000000"/>
          <w:sz w:val="22"/>
          <w:szCs w:val="22"/>
          <w:lang w:val="ka-GE"/>
        </w:rPr>
      </w:pPr>
      <w:r w:rsidRPr="000C6F0C">
        <w:rPr>
          <w:rFonts w:ascii="Sylfaen" w:hAnsi="Sylfaen" w:cs="Sylfaen"/>
          <w:noProof/>
          <w:color w:val="000000"/>
          <w:sz w:val="22"/>
          <w:szCs w:val="22"/>
          <w:lang w:val="ka-GE"/>
        </w:rPr>
        <w:t xml:space="preserve">წინა წლებში წარმოქმნილი დავალიანების დაფარვისა და სასამართლო გადაწყვეტილებების აღსრულების ფონდისათვის </w:t>
      </w:r>
      <w:r w:rsidR="00ED078E" w:rsidRPr="000C6F0C">
        <w:rPr>
          <w:rFonts w:ascii="Sylfaen" w:hAnsi="Sylfaen" w:cs="Sylfaen"/>
          <w:noProof/>
          <w:color w:val="000000"/>
          <w:sz w:val="22"/>
          <w:szCs w:val="22"/>
          <w:lang w:val="ka-GE"/>
        </w:rPr>
        <w:t>განსაზღვრული ასიგნებებიდან საქართველოს იუსტიციის სამინისტროს აპარატს  გამო</w:t>
      </w:r>
      <w:r w:rsidR="000A3269" w:rsidRPr="000C6F0C">
        <w:rPr>
          <w:rFonts w:ascii="Sylfaen" w:hAnsi="Sylfaen" w:cs="Sylfaen"/>
          <w:noProof/>
          <w:color w:val="000000"/>
          <w:sz w:val="22"/>
          <w:szCs w:val="22"/>
          <w:lang w:val="ka-GE"/>
        </w:rPr>
        <w:t>ე</w:t>
      </w:r>
      <w:r w:rsidR="00ED078E" w:rsidRPr="000C6F0C">
        <w:rPr>
          <w:rFonts w:ascii="Sylfaen" w:hAnsi="Sylfaen" w:cs="Sylfaen"/>
          <w:noProof/>
          <w:color w:val="000000"/>
          <w:sz w:val="22"/>
          <w:szCs w:val="22"/>
          <w:lang w:val="ka-GE"/>
        </w:rPr>
        <w:t xml:space="preserve">ყო  </w:t>
      </w:r>
      <w:r w:rsidR="00E256D1" w:rsidRPr="000C6F0C">
        <w:rPr>
          <w:rFonts w:ascii="Sylfaen" w:hAnsi="Sylfaen" w:cs="Sylfaen"/>
          <w:noProof/>
          <w:color w:val="000000"/>
          <w:sz w:val="22"/>
          <w:szCs w:val="22"/>
          <w:lang w:val="ru-RU"/>
        </w:rPr>
        <w:t>34 523.1</w:t>
      </w:r>
      <w:r w:rsidR="00ED078E" w:rsidRPr="000C6F0C">
        <w:rPr>
          <w:rFonts w:ascii="Sylfaen" w:hAnsi="Sylfaen" w:cs="Sylfaen"/>
          <w:noProof/>
          <w:color w:val="000000"/>
          <w:sz w:val="22"/>
          <w:szCs w:val="22"/>
          <w:lang w:val="ka-GE"/>
        </w:rPr>
        <w:t xml:space="preserve"> ათასი ლარი (ათვისება 100%)</w:t>
      </w:r>
      <w:r w:rsidR="009D4A04" w:rsidRPr="000C6F0C">
        <w:rPr>
          <w:rFonts w:ascii="Sylfaen" w:hAnsi="Sylfaen" w:cs="Sylfaen"/>
          <w:noProof/>
          <w:color w:val="000000"/>
          <w:sz w:val="22"/>
          <w:szCs w:val="22"/>
          <w:lang w:val="ka-GE"/>
        </w:rPr>
        <w:t xml:space="preserve">, ხოლო სსიპ - </w:t>
      </w:r>
      <w:r w:rsidR="009D4A04" w:rsidRPr="00C56DEC">
        <w:rPr>
          <w:rFonts w:ascii="Sylfaen" w:hAnsi="Sylfaen" w:cs="Sylfaen"/>
          <w:noProof/>
          <w:color w:val="000000"/>
          <w:sz w:val="22"/>
          <w:szCs w:val="22"/>
          <w:lang w:val="ka-GE"/>
        </w:rPr>
        <w:t>ვეტერანების საქმეთა სახელმწიფო სამსახურს - 185.0 ათასი ლარი</w:t>
      </w:r>
      <w:r w:rsidR="00ED078E" w:rsidRPr="00C56DEC">
        <w:rPr>
          <w:rFonts w:ascii="Sylfaen" w:hAnsi="Sylfaen" w:cs="Sylfaen"/>
          <w:noProof/>
          <w:color w:val="000000"/>
          <w:sz w:val="22"/>
          <w:szCs w:val="22"/>
          <w:lang w:val="ka-GE"/>
        </w:rPr>
        <w:t xml:space="preserve"> </w:t>
      </w:r>
      <w:r w:rsidR="009D4A04" w:rsidRPr="00C56DEC">
        <w:rPr>
          <w:rFonts w:ascii="Sylfaen" w:hAnsi="Sylfaen" w:cs="Sylfaen"/>
          <w:noProof/>
          <w:color w:val="000000"/>
          <w:sz w:val="22"/>
          <w:szCs w:val="22"/>
          <w:lang w:val="ka-GE"/>
        </w:rPr>
        <w:t>(ათვისება 100%)</w:t>
      </w:r>
      <w:r w:rsidR="00E256D1" w:rsidRPr="00C56DEC">
        <w:rPr>
          <w:rFonts w:ascii="Sylfaen" w:hAnsi="Sylfaen" w:cs="Sylfaen"/>
          <w:noProof/>
          <w:color w:val="000000"/>
          <w:sz w:val="22"/>
          <w:szCs w:val="22"/>
          <w:lang w:val="ru-RU"/>
        </w:rPr>
        <w:t xml:space="preserve">, </w:t>
      </w:r>
      <w:r w:rsidR="00E256D1" w:rsidRPr="00C56DEC">
        <w:rPr>
          <w:rFonts w:ascii="Sylfaen" w:hAnsi="Sylfaen" w:cs="Sylfaen"/>
          <w:noProof/>
          <w:color w:val="000000"/>
          <w:sz w:val="22"/>
          <w:szCs w:val="22"/>
          <w:lang w:val="ka-GE"/>
        </w:rPr>
        <w:t>ასევე საქართველოს სახელმწიფო ელექტროსისტემისათვის გადარიცხვის მიზნით გამოეყო 24 800.1 ათასი ლარი  (ათვისება 100%)</w:t>
      </w:r>
      <w:r w:rsidR="009D4A04" w:rsidRPr="00C56DEC">
        <w:rPr>
          <w:rFonts w:ascii="Sylfaen" w:hAnsi="Sylfaen" w:cs="Sylfaen"/>
          <w:noProof/>
          <w:color w:val="000000"/>
          <w:sz w:val="22"/>
          <w:szCs w:val="22"/>
          <w:lang w:val="ka-GE"/>
        </w:rPr>
        <w:t>;</w:t>
      </w:r>
    </w:p>
    <w:p w14:paraId="58C3A67B" w14:textId="77777777" w:rsidR="00F24861" w:rsidRPr="000C6F0C" w:rsidRDefault="00F24861" w:rsidP="00F24861">
      <w:pPr>
        <w:pStyle w:val="BodyText"/>
        <w:numPr>
          <w:ilvl w:val="0"/>
          <w:numId w:val="7"/>
        </w:numPr>
        <w:tabs>
          <w:tab w:val="left" w:pos="0"/>
          <w:tab w:val="left" w:pos="900"/>
        </w:tabs>
        <w:ind w:right="173"/>
        <w:rPr>
          <w:rFonts w:ascii="Sylfaen" w:hAnsi="Sylfaen" w:cs="Sylfaen"/>
          <w:noProof/>
          <w:color w:val="000000"/>
          <w:sz w:val="22"/>
          <w:szCs w:val="22"/>
          <w:lang w:val="ka-GE"/>
        </w:rPr>
      </w:pPr>
      <w:r w:rsidRPr="000C6F0C">
        <w:rPr>
          <w:rFonts w:ascii="Sylfaen" w:hAnsi="Sylfaen" w:cs="Sylfaen"/>
          <w:noProof/>
          <w:color w:val="000000"/>
          <w:sz w:val="22"/>
          <w:szCs w:val="22"/>
          <w:lang w:val="ka-GE"/>
        </w:rPr>
        <w:t>საბიუჯეტო ორგანიზაციების მიერ წლიური საბიუჯეტო კანონით მათთვის განსაზღვრულ ასიგნებებში წარმოქმნილი ეკონომიის ხარჯზე წინა პერიოდის დავალიანების დასაფარავად მიმართულ იქნა 12 469.2 ათასი ლარი, მათ შორის მიზნობრივი გრანტის ფარგლებში -  61</w:t>
      </w:r>
      <w:r w:rsidRPr="000C6F0C">
        <w:rPr>
          <w:rFonts w:ascii="Sylfaen" w:hAnsi="Sylfaen" w:cs="Sylfaen"/>
          <w:noProof/>
          <w:color w:val="000000"/>
          <w:sz w:val="22"/>
          <w:szCs w:val="22"/>
        </w:rPr>
        <w:t xml:space="preserve">3.6 </w:t>
      </w:r>
      <w:r w:rsidRPr="000C6F0C">
        <w:rPr>
          <w:rFonts w:ascii="Sylfaen" w:hAnsi="Sylfaen" w:cs="Sylfaen"/>
          <w:noProof/>
          <w:color w:val="000000"/>
          <w:sz w:val="22"/>
          <w:szCs w:val="22"/>
          <w:lang w:val="ka-GE"/>
        </w:rPr>
        <w:t>ათასი ლარი.</w:t>
      </w:r>
    </w:p>
    <w:p w14:paraId="64D69AB7" w14:textId="77777777" w:rsidR="00B60546" w:rsidRDefault="001C74A2" w:rsidP="006B6DE2">
      <w:pPr>
        <w:pStyle w:val="BodyText"/>
        <w:numPr>
          <w:ilvl w:val="0"/>
          <w:numId w:val="7"/>
        </w:numPr>
        <w:tabs>
          <w:tab w:val="left" w:pos="0"/>
          <w:tab w:val="left" w:pos="900"/>
          <w:tab w:val="left" w:pos="10170"/>
        </w:tabs>
        <w:ind w:right="173"/>
        <w:rPr>
          <w:rFonts w:ascii="Sylfaen" w:hAnsi="Sylfaen"/>
          <w:noProof/>
          <w:color w:val="000000"/>
          <w:sz w:val="22"/>
          <w:szCs w:val="22"/>
          <w:lang w:val="ka-GE"/>
        </w:rPr>
      </w:pPr>
      <w:r w:rsidRPr="00C56DEC">
        <w:rPr>
          <w:rFonts w:ascii="Sylfaen" w:hAnsi="Sylfaen" w:cs="Sylfaen"/>
          <w:noProof/>
          <w:color w:val="000000"/>
          <w:sz w:val="22"/>
          <w:szCs w:val="22"/>
          <w:lang w:val="ka-GE"/>
        </w:rPr>
        <w:t xml:space="preserve">წინა წლებში წარმოქმნილი დავალიანების დაფარვისა და სასამართლო გადაწყვეტილებების აღსრულების </w:t>
      </w:r>
      <w:r w:rsidR="00ED078E" w:rsidRPr="00C56DEC">
        <w:rPr>
          <w:rFonts w:ascii="Sylfaen" w:hAnsi="Sylfaen" w:cs="Sylfaen"/>
          <w:noProof/>
          <w:color w:val="000000"/>
          <w:sz w:val="22"/>
          <w:szCs w:val="22"/>
          <w:lang w:val="ka-GE"/>
        </w:rPr>
        <w:t>ფონდისათვის განსაზღვრული ასიგნებების ფარგლებში საქართველოს</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ეროვნული</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ბანკის</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მიერ</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შესაბამისი</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სააღსრულებო</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ბიუროების</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საინკასო</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დავალებებით</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სახაზინო</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სამსახურის</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ანგარიშებიდან</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წინა</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პერიოდში</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წარმოქმნილი</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ვალდებულებების</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დაფარვაზე</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სასამართლო</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გადაწყვეტილებებით</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დაკისრებული</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თანხების</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სახით</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ავტომატურ</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რეჟიმში</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იძულების</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წესით</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ჩამოჭრილი</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იქნა</w:t>
      </w:r>
      <w:r w:rsidR="00ED078E" w:rsidRPr="00C56DEC">
        <w:rPr>
          <w:rFonts w:ascii="Sylfaen" w:hAnsi="Sylfaen"/>
          <w:noProof/>
          <w:color w:val="000000"/>
          <w:sz w:val="22"/>
          <w:szCs w:val="22"/>
          <w:lang w:val="ka-GE"/>
        </w:rPr>
        <w:t xml:space="preserve"> </w:t>
      </w:r>
      <w:r w:rsidR="009A0803" w:rsidRPr="00C56DEC">
        <w:rPr>
          <w:rFonts w:ascii="Sylfaen" w:hAnsi="Sylfaen"/>
          <w:noProof/>
          <w:color w:val="000000"/>
          <w:sz w:val="22"/>
          <w:szCs w:val="22"/>
          <w:lang w:val="ka-GE"/>
        </w:rPr>
        <w:t>4 983.</w:t>
      </w:r>
      <w:r w:rsidR="00C56DEC">
        <w:rPr>
          <w:rFonts w:ascii="Sylfaen" w:hAnsi="Sylfaen"/>
          <w:noProof/>
          <w:color w:val="000000"/>
          <w:sz w:val="22"/>
          <w:szCs w:val="22"/>
          <w:lang w:val="ka-GE"/>
        </w:rPr>
        <w:t>1</w:t>
      </w:r>
      <w:r w:rsidR="00ED078E" w:rsidRPr="00C56DEC">
        <w:rPr>
          <w:rFonts w:ascii="Sylfaen" w:hAnsi="Sylfaen"/>
          <w:noProof/>
          <w:color w:val="000000"/>
          <w:sz w:val="22"/>
          <w:szCs w:val="22"/>
        </w:rPr>
        <w:t xml:space="preserve"> </w:t>
      </w:r>
      <w:r w:rsidR="00ED078E" w:rsidRPr="00C56DEC">
        <w:rPr>
          <w:rFonts w:ascii="Sylfaen" w:hAnsi="Sylfaen" w:cs="Sylfaen"/>
          <w:noProof/>
          <w:color w:val="000000"/>
          <w:sz w:val="22"/>
          <w:szCs w:val="22"/>
          <w:lang w:val="ka-GE"/>
        </w:rPr>
        <w:t>ათასი</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ლარი</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მათ</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შორის</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ფიზიკური</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პირების</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სასარგებლოდ</w:t>
      </w:r>
      <w:r w:rsidR="00ED078E" w:rsidRPr="00C56DEC">
        <w:rPr>
          <w:rFonts w:ascii="Sylfaen" w:hAnsi="Sylfaen"/>
          <w:noProof/>
          <w:color w:val="000000"/>
          <w:sz w:val="22"/>
          <w:szCs w:val="22"/>
          <w:lang w:val="ka-GE"/>
        </w:rPr>
        <w:t xml:space="preserve"> </w:t>
      </w:r>
      <w:r w:rsidR="00C56DEC" w:rsidRPr="00C56DEC">
        <w:rPr>
          <w:rFonts w:ascii="Sylfaen" w:hAnsi="Sylfaen"/>
          <w:noProof/>
          <w:color w:val="000000"/>
          <w:sz w:val="22"/>
          <w:szCs w:val="22"/>
          <w:lang w:val="ka-GE"/>
        </w:rPr>
        <w:t>2 870.6</w:t>
      </w:r>
      <w:r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ათასი</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ლარი</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ხოლო</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იურიდიული</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პირების</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სასარგებლოდ</w:t>
      </w:r>
      <w:r w:rsidR="00ED078E" w:rsidRPr="00C56DEC">
        <w:rPr>
          <w:rFonts w:ascii="Sylfaen" w:hAnsi="Sylfaen"/>
          <w:noProof/>
          <w:color w:val="000000"/>
          <w:sz w:val="22"/>
          <w:szCs w:val="22"/>
          <w:lang w:val="ka-GE"/>
        </w:rPr>
        <w:t xml:space="preserve"> – </w:t>
      </w:r>
      <w:r w:rsidR="00B954B6" w:rsidRPr="00C56DEC">
        <w:rPr>
          <w:rFonts w:ascii="Sylfaen" w:hAnsi="Sylfaen"/>
          <w:noProof/>
          <w:color w:val="000000"/>
          <w:sz w:val="22"/>
          <w:szCs w:val="22"/>
        </w:rPr>
        <w:t xml:space="preserve">         </w:t>
      </w:r>
      <w:r w:rsidR="00BD4A0B" w:rsidRPr="00C56DEC">
        <w:rPr>
          <w:rFonts w:ascii="Sylfaen" w:hAnsi="Sylfaen"/>
          <w:noProof/>
          <w:color w:val="000000"/>
          <w:sz w:val="22"/>
          <w:szCs w:val="22"/>
          <w:lang w:val="ka-GE"/>
        </w:rPr>
        <w:t xml:space="preserve">2 </w:t>
      </w:r>
      <w:r w:rsidR="00C56DEC" w:rsidRPr="00C56DEC">
        <w:rPr>
          <w:rFonts w:ascii="Sylfaen" w:hAnsi="Sylfaen"/>
          <w:noProof/>
          <w:color w:val="000000"/>
          <w:sz w:val="22"/>
          <w:szCs w:val="22"/>
          <w:lang w:val="ka-GE"/>
        </w:rPr>
        <w:t>223.4</w:t>
      </w:r>
      <w:r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ათასი</w:t>
      </w:r>
      <w:r w:rsidR="00ED078E" w:rsidRPr="00C56DEC">
        <w:rPr>
          <w:rFonts w:ascii="Sylfaen" w:hAnsi="Sylfaen"/>
          <w:noProof/>
          <w:color w:val="000000"/>
          <w:sz w:val="22"/>
          <w:szCs w:val="22"/>
          <w:lang w:val="ka-GE"/>
        </w:rPr>
        <w:t xml:space="preserve"> </w:t>
      </w:r>
      <w:r w:rsidR="00ED078E" w:rsidRPr="00C56DEC">
        <w:rPr>
          <w:rFonts w:ascii="Sylfaen" w:hAnsi="Sylfaen" w:cs="Sylfaen"/>
          <w:noProof/>
          <w:color w:val="000000"/>
          <w:sz w:val="22"/>
          <w:szCs w:val="22"/>
          <w:lang w:val="ka-GE"/>
        </w:rPr>
        <w:t>ლარი</w:t>
      </w:r>
      <w:r w:rsidR="00B60546">
        <w:rPr>
          <w:rFonts w:ascii="Sylfaen" w:hAnsi="Sylfaen"/>
          <w:noProof/>
          <w:color w:val="000000"/>
          <w:sz w:val="22"/>
          <w:szCs w:val="22"/>
          <w:lang w:val="ka-GE"/>
        </w:rPr>
        <w:t>;</w:t>
      </w:r>
    </w:p>
    <w:p w14:paraId="17FA5D1D" w14:textId="77777777" w:rsidR="00AD60C8" w:rsidRPr="00173161" w:rsidRDefault="00AD60C8" w:rsidP="006B6DE2">
      <w:pPr>
        <w:pStyle w:val="BodyText"/>
        <w:tabs>
          <w:tab w:val="left" w:pos="0"/>
          <w:tab w:val="left" w:pos="900"/>
          <w:tab w:val="left" w:pos="1620"/>
        </w:tabs>
        <w:ind w:right="173"/>
        <w:jc w:val="center"/>
        <w:rPr>
          <w:rFonts w:ascii="Sylfaen" w:hAnsi="Sylfaen" w:cs="Sylfaen"/>
          <w:b/>
          <w:noProof/>
          <w:sz w:val="22"/>
          <w:szCs w:val="22"/>
          <w:highlight w:val="yellow"/>
          <w:lang w:val="ka-GE"/>
        </w:rPr>
      </w:pPr>
    </w:p>
    <w:p w14:paraId="7AD2D3F5" w14:textId="77777777" w:rsidR="00AD60C8" w:rsidRDefault="00AD60C8" w:rsidP="006B6DE2">
      <w:pPr>
        <w:pStyle w:val="BodyText"/>
        <w:tabs>
          <w:tab w:val="left" w:pos="0"/>
          <w:tab w:val="left" w:pos="900"/>
          <w:tab w:val="left" w:pos="1620"/>
        </w:tabs>
        <w:ind w:right="173"/>
        <w:jc w:val="center"/>
        <w:rPr>
          <w:rFonts w:ascii="Sylfaen" w:hAnsi="Sylfaen" w:cs="Sylfaen"/>
          <w:b/>
          <w:noProof/>
          <w:sz w:val="22"/>
          <w:szCs w:val="22"/>
          <w:highlight w:val="yellow"/>
          <w:lang w:val="ka-GE"/>
        </w:rPr>
      </w:pPr>
    </w:p>
    <w:p w14:paraId="051A6793" w14:textId="77777777" w:rsidR="00F24861" w:rsidRDefault="00F24861" w:rsidP="006B6DE2">
      <w:pPr>
        <w:pStyle w:val="BodyText"/>
        <w:tabs>
          <w:tab w:val="left" w:pos="0"/>
          <w:tab w:val="left" w:pos="900"/>
          <w:tab w:val="left" w:pos="1620"/>
        </w:tabs>
        <w:ind w:right="173"/>
        <w:jc w:val="center"/>
        <w:rPr>
          <w:rFonts w:ascii="Sylfaen" w:hAnsi="Sylfaen" w:cs="Sylfaen"/>
          <w:b/>
          <w:noProof/>
          <w:sz w:val="22"/>
          <w:szCs w:val="22"/>
          <w:highlight w:val="yellow"/>
          <w:lang w:val="ka-GE"/>
        </w:rPr>
      </w:pPr>
    </w:p>
    <w:p w14:paraId="610438C2" w14:textId="77777777" w:rsidR="00B65FFE" w:rsidRPr="00F20D68" w:rsidRDefault="00132E78" w:rsidP="006B6DE2">
      <w:pPr>
        <w:pStyle w:val="BodyText"/>
        <w:tabs>
          <w:tab w:val="left" w:pos="0"/>
          <w:tab w:val="left" w:pos="900"/>
          <w:tab w:val="left" w:pos="1620"/>
        </w:tabs>
        <w:ind w:right="173"/>
        <w:jc w:val="center"/>
        <w:rPr>
          <w:rFonts w:ascii="Sylfaen" w:hAnsi="Sylfaen" w:cs="Sylfaen"/>
          <w:b/>
          <w:noProof/>
          <w:sz w:val="22"/>
          <w:szCs w:val="22"/>
          <w:lang w:val="ka-GE"/>
        </w:rPr>
      </w:pPr>
      <w:r w:rsidRPr="00F20D68">
        <w:rPr>
          <w:rFonts w:ascii="Sylfaen" w:hAnsi="Sylfaen" w:cs="Sylfaen"/>
          <w:b/>
          <w:noProof/>
          <w:sz w:val="22"/>
          <w:szCs w:val="22"/>
          <w:lang w:val="ka-GE"/>
        </w:rPr>
        <w:lastRenderedPageBreak/>
        <w:t>სახელმწიფო</w:t>
      </w:r>
      <w:r w:rsidR="00B65FFE" w:rsidRPr="00F20D68">
        <w:rPr>
          <w:rFonts w:ascii="Sylfaen" w:hAnsi="Sylfaen"/>
          <w:b/>
          <w:noProof/>
          <w:sz w:val="22"/>
          <w:szCs w:val="22"/>
          <w:lang w:val="ka-GE"/>
        </w:rPr>
        <w:t xml:space="preserve"> </w:t>
      </w:r>
      <w:r w:rsidRPr="00F20D68">
        <w:rPr>
          <w:rFonts w:ascii="Sylfaen" w:hAnsi="Sylfaen" w:cs="Sylfaen"/>
          <w:b/>
          <w:noProof/>
          <w:sz w:val="22"/>
          <w:szCs w:val="22"/>
          <w:lang w:val="ka-GE"/>
        </w:rPr>
        <w:t>ვალდებულებების</w:t>
      </w:r>
      <w:r w:rsidR="00B65FFE" w:rsidRPr="00F20D68">
        <w:rPr>
          <w:rFonts w:ascii="Sylfaen" w:hAnsi="Sylfaen"/>
          <w:b/>
          <w:noProof/>
          <w:sz w:val="22"/>
          <w:szCs w:val="22"/>
          <w:lang w:val="ka-GE"/>
        </w:rPr>
        <w:t xml:space="preserve"> </w:t>
      </w:r>
      <w:r w:rsidRPr="00F20D68">
        <w:rPr>
          <w:rFonts w:ascii="Sylfaen" w:hAnsi="Sylfaen" w:cs="Sylfaen"/>
          <w:b/>
          <w:noProof/>
          <w:sz w:val="22"/>
          <w:szCs w:val="22"/>
          <w:lang w:val="ka-GE"/>
        </w:rPr>
        <w:t>მომსახურება</w:t>
      </w:r>
      <w:r w:rsidR="00A12500" w:rsidRPr="00F20D68">
        <w:rPr>
          <w:rFonts w:ascii="Sylfaen" w:hAnsi="Sylfaen"/>
          <w:b/>
          <w:noProof/>
          <w:sz w:val="22"/>
          <w:szCs w:val="22"/>
          <w:lang w:val="ka-GE"/>
        </w:rPr>
        <w:t xml:space="preserve"> </w:t>
      </w:r>
      <w:r w:rsidRPr="00F20D68">
        <w:rPr>
          <w:rFonts w:ascii="Sylfaen" w:hAnsi="Sylfaen" w:cs="Sylfaen"/>
          <w:b/>
          <w:noProof/>
          <w:sz w:val="22"/>
          <w:szCs w:val="22"/>
          <w:lang w:val="ka-GE"/>
        </w:rPr>
        <w:t>და</w:t>
      </w:r>
      <w:r w:rsidR="00A12500" w:rsidRPr="00F20D68">
        <w:rPr>
          <w:rFonts w:ascii="Sylfaen" w:hAnsi="Sylfaen"/>
          <w:b/>
          <w:noProof/>
          <w:sz w:val="22"/>
          <w:szCs w:val="22"/>
          <w:lang w:val="ka-GE"/>
        </w:rPr>
        <w:t xml:space="preserve"> </w:t>
      </w:r>
      <w:r w:rsidRPr="00F20D68">
        <w:rPr>
          <w:rFonts w:ascii="Sylfaen" w:hAnsi="Sylfaen" w:cs="Sylfaen"/>
          <w:b/>
          <w:noProof/>
          <w:sz w:val="22"/>
          <w:szCs w:val="22"/>
          <w:lang w:val="ka-GE"/>
        </w:rPr>
        <w:t>დაფარვა</w:t>
      </w:r>
    </w:p>
    <w:p w14:paraId="7A0259D1" w14:textId="77777777" w:rsidR="00EF5CED" w:rsidRPr="00F20D68" w:rsidRDefault="00EF5CED" w:rsidP="006B6DE2">
      <w:pPr>
        <w:pStyle w:val="BodyText"/>
        <w:tabs>
          <w:tab w:val="left" w:pos="0"/>
          <w:tab w:val="left" w:pos="900"/>
          <w:tab w:val="left" w:pos="1620"/>
        </w:tabs>
        <w:ind w:right="173"/>
        <w:jc w:val="center"/>
        <w:rPr>
          <w:rFonts w:ascii="Sylfaen" w:hAnsi="Sylfaen"/>
          <w:b/>
          <w:noProof/>
          <w:sz w:val="24"/>
          <w:szCs w:val="24"/>
          <w:lang w:val="ka-GE"/>
        </w:rPr>
      </w:pPr>
    </w:p>
    <w:p w14:paraId="473CA3FB" w14:textId="77777777" w:rsidR="00B65FFE" w:rsidRPr="00F20D68" w:rsidRDefault="005717EB" w:rsidP="006B6DE2">
      <w:pPr>
        <w:spacing w:line="240" w:lineRule="auto"/>
        <w:ind w:left="709"/>
        <w:rPr>
          <w:rFonts w:ascii="Sylfaen" w:hAnsi="Sylfaen"/>
          <w:b/>
          <w:noProof/>
          <w:lang w:val="ka-GE"/>
        </w:rPr>
      </w:pPr>
      <w:r w:rsidRPr="00F20D68">
        <w:rPr>
          <w:rFonts w:ascii="Sylfaen" w:hAnsi="Sylfaen" w:cs="Sylfaen"/>
          <w:b/>
          <w:noProof/>
          <w:lang w:val="ka-GE"/>
        </w:rPr>
        <w:t>საგარეო</w:t>
      </w:r>
      <w:r w:rsidR="00B65FFE" w:rsidRPr="00F20D68">
        <w:rPr>
          <w:rFonts w:ascii="Sylfaen" w:hAnsi="Sylfaen"/>
          <w:b/>
          <w:noProof/>
          <w:lang w:val="ka-GE"/>
        </w:rPr>
        <w:t xml:space="preserve"> </w:t>
      </w:r>
      <w:r w:rsidRPr="00F20D68">
        <w:rPr>
          <w:rFonts w:ascii="Sylfaen" w:hAnsi="Sylfaen" w:cs="Sylfaen"/>
          <w:b/>
          <w:noProof/>
          <w:lang w:val="ka-GE"/>
        </w:rPr>
        <w:t>სახელმწიფო</w:t>
      </w:r>
      <w:r w:rsidR="00B65FFE" w:rsidRPr="00F20D68">
        <w:rPr>
          <w:rFonts w:ascii="Sylfaen" w:hAnsi="Sylfaen"/>
          <w:b/>
          <w:noProof/>
          <w:lang w:val="ka-GE"/>
        </w:rPr>
        <w:t xml:space="preserve"> </w:t>
      </w:r>
      <w:r w:rsidRPr="00F20D68">
        <w:rPr>
          <w:rFonts w:ascii="Sylfaen" w:hAnsi="Sylfaen" w:cs="Sylfaen"/>
          <w:b/>
          <w:noProof/>
          <w:lang w:val="ka-GE"/>
        </w:rPr>
        <w:t>ვალდებულებების</w:t>
      </w:r>
      <w:r w:rsidR="00B65FFE" w:rsidRPr="00F20D68">
        <w:rPr>
          <w:rFonts w:ascii="Sylfaen" w:hAnsi="Sylfaen"/>
          <w:b/>
          <w:noProof/>
          <w:lang w:val="ka-GE"/>
        </w:rPr>
        <w:t xml:space="preserve"> </w:t>
      </w:r>
      <w:r w:rsidRPr="00F20D68">
        <w:rPr>
          <w:rFonts w:ascii="Sylfaen" w:hAnsi="Sylfaen" w:cs="Sylfaen"/>
          <w:b/>
          <w:noProof/>
          <w:lang w:val="ka-GE"/>
        </w:rPr>
        <w:t>მომსახურება</w:t>
      </w:r>
      <w:r w:rsidR="00D61187" w:rsidRPr="00F20D68">
        <w:rPr>
          <w:rFonts w:ascii="Sylfaen" w:hAnsi="Sylfaen"/>
          <w:b/>
          <w:noProof/>
          <w:lang w:val="ka-GE"/>
        </w:rPr>
        <w:t xml:space="preserve"> </w:t>
      </w:r>
      <w:r w:rsidRPr="00F20D68">
        <w:rPr>
          <w:rFonts w:ascii="Sylfaen" w:hAnsi="Sylfaen" w:cs="Sylfaen"/>
          <w:b/>
          <w:noProof/>
          <w:lang w:val="ka-GE"/>
        </w:rPr>
        <w:t>და</w:t>
      </w:r>
      <w:r w:rsidR="00D61187" w:rsidRPr="00F20D68">
        <w:rPr>
          <w:rFonts w:ascii="Sylfaen" w:hAnsi="Sylfaen"/>
          <w:b/>
          <w:noProof/>
          <w:lang w:val="ka-GE"/>
        </w:rPr>
        <w:t xml:space="preserve"> </w:t>
      </w:r>
      <w:r w:rsidRPr="00F20D68">
        <w:rPr>
          <w:rFonts w:ascii="Sylfaen" w:hAnsi="Sylfaen" w:cs="Sylfaen"/>
          <w:b/>
          <w:noProof/>
          <w:lang w:val="ka-GE"/>
        </w:rPr>
        <w:t>დაფარვა</w:t>
      </w:r>
    </w:p>
    <w:p w14:paraId="7C6BB42A" w14:textId="77777777" w:rsidR="00236D36" w:rsidRPr="00F20D68" w:rsidRDefault="00236D36" w:rsidP="006B6DE2">
      <w:pPr>
        <w:spacing w:line="240" w:lineRule="auto"/>
        <w:ind w:firstLine="709"/>
        <w:jc w:val="both"/>
        <w:rPr>
          <w:rFonts w:ascii="Sylfaen" w:hAnsi="Sylfaen"/>
          <w:noProof/>
          <w:color w:val="000000"/>
          <w:lang w:val="ka-GE"/>
        </w:rPr>
      </w:pPr>
      <w:r w:rsidRPr="00F20D68">
        <w:rPr>
          <w:rFonts w:ascii="Sylfaen" w:hAnsi="Sylfaen" w:cs="Sylfaen"/>
          <w:noProof/>
          <w:color w:val="000000"/>
          <w:lang w:val="ka-GE"/>
        </w:rPr>
        <w:t>საგარეო</w:t>
      </w:r>
      <w:r w:rsidRPr="00F20D68">
        <w:rPr>
          <w:rFonts w:ascii="Sylfaen" w:hAnsi="Sylfaen"/>
          <w:noProof/>
          <w:color w:val="000000"/>
          <w:lang w:val="ka-GE"/>
        </w:rPr>
        <w:t xml:space="preserve"> </w:t>
      </w:r>
      <w:r w:rsidRPr="00F20D68">
        <w:rPr>
          <w:rFonts w:ascii="Sylfaen" w:hAnsi="Sylfaen" w:cs="Sylfaen"/>
          <w:noProof/>
          <w:color w:val="000000"/>
          <w:lang w:val="ka-GE"/>
        </w:rPr>
        <w:t>სახელმწიფო</w:t>
      </w:r>
      <w:r w:rsidRPr="00F20D68">
        <w:rPr>
          <w:rFonts w:ascii="Sylfaen" w:hAnsi="Sylfaen"/>
          <w:noProof/>
          <w:color w:val="000000"/>
          <w:lang w:val="ka-GE"/>
        </w:rPr>
        <w:t xml:space="preserve"> </w:t>
      </w:r>
      <w:r w:rsidRPr="00F20D68">
        <w:rPr>
          <w:rFonts w:ascii="Sylfaen" w:hAnsi="Sylfaen" w:cs="Sylfaen"/>
          <w:noProof/>
          <w:color w:val="000000"/>
          <w:lang w:val="ka-GE"/>
        </w:rPr>
        <w:t xml:space="preserve">ვალდებულებების მომსახურებისა და დაფარვისათვის  საანგარიშო პერიოდში გაწეულმა ხარჯებმა შეადგინა </w:t>
      </w:r>
      <w:r w:rsidR="00F20D68" w:rsidRPr="00F20D68">
        <w:rPr>
          <w:rFonts w:ascii="Sylfaen" w:hAnsi="Sylfaen"/>
          <w:lang w:val="ka-GE"/>
        </w:rPr>
        <w:t>2 936 811.8</w:t>
      </w:r>
      <w:r w:rsidR="00723063" w:rsidRPr="00F20D68">
        <w:t xml:space="preserve">  </w:t>
      </w:r>
      <w:r w:rsidRPr="00F20D68">
        <w:rPr>
          <w:rFonts w:ascii="Sylfaen" w:hAnsi="Sylfaen" w:cs="Sylfaen"/>
          <w:noProof/>
          <w:color w:val="000000"/>
          <w:lang w:val="ka-GE"/>
        </w:rPr>
        <w:t xml:space="preserve"> ათასი ლარი, რაც დაზუსტებული გეგმიური მაჩვენებლის </w:t>
      </w:r>
      <w:r w:rsidR="00F20D68" w:rsidRPr="00F20D68">
        <w:rPr>
          <w:rFonts w:ascii="Sylfaen" w:hAnsi="Sylfaen" w:cs="Sylfaen"/>
          <w:noProof/>
          <w:color w:val="000000"/>
          <w:lang w:val="ka-GE"/>
        </w:rPr>
        <w:t>99.9</w:t>
      </w:r>
      <w:r w:rsidRPr="00F20D68">
        <w:rPr>
          <w:rFonts w:ascii="Sylfaen" w:hAnsi="Sylfaen" w:cs="Sylfaen"/>
          <w:noProof/>
          <w:color w:val="000000"/>
          <w:lang w:val="ka-GE"/>
        </w:rPr>
        <w:t xml:space="preserve">%-ია. აქედან, ვალების მომსახურებისათვის (პროცენტების გადახდა) გაწეულმა ხარჯებმა შეადგინა </w:t>
      </w:r>
      <w:r w:rsidR="00F20D68" w:rsidRPr="00F20D68">
        <w:rPr>
          <w:rFonts w:ascii="Sylfaen" w:hAnsi="Sylfaen" w:cs="Sylfaen"/>
          <w:noProof/>
          <w:color w:val="000000"/>
          <w:lang w:val="ka-GE"/>
        </w:rPr>
        <w:t>283 663.9</w:t>
      </w:r>
      <w:r w:rsidR="002D2726" w:rsidRPr="00F20D68">
        <w:rPr>
          <w:rFonts w:ascii="Sylfaen" w:hAnsi="Sylfaen"/>
        </w:rPr>
        <w:t xml:space="preserve"> </w:t>
      </w:r>
      <w:r w:rsidRPr="00F20D68">
        <w:rPr>
          <w:rFonts w:ascii="Sylfaen" w:hAnsi="Sylfaen" w:cs="Sylfaen"/>
          <w:noProof/>
          <w:color w:val="000000"/>
          <w:lang w:val="ka-GE"/>
        </w:rPr>
        <w:t xml:space="preserve">ათასი ლარი, ხოლო ვალების დაფარვისათვის  გაწეულმა ხარჯებმა შეადგინა </w:t>
      </w:r>
      <w:r w:rsidR="00F20D68" w:rsidRPr="00F20D68">
        <w:rPr>
          <w:rFonts w:ascii="Sylfaen" w:hAnsi="Sylfaen"/>
          <w:lang w:val="ka-GE"/>
        </w:rPr>
        <w:t xml:space="preserve">2 653 147.9 </w:t>
      </w:r>
      <w:r w:rsidRPr="00F20D68">
        <w:rPr>
          <w:rFonts w:ascii="Sylfaen" w:hAnsi="Sylfaen" w:cs="Sylfaen"/>
          <w:noProof/>
          <w:color w:val="000000"/>
          <w:lang w:val="ka-GE"/>
        </w:rPr>
        <w:t>ათასი ლარი.</w:t>
      </w:r>
      <w:r w:rsidRPr="00F20D68">
        <w:rPr>
          <w:rFonts w:ascii="Sylfaen" w:hAnsi="Sylfaen"/>
          <w:noProof/>
          <w:color w:val="000000"/>
          <w:lang w:val="ka-GE"/>
        </w:rPr>
        <w:t xml:space="preserve"> </w:t>
      </w:r>
    </w:p>
    <w:p w14:paraId="4AEBA33F" w14:textId="77777777" w:rsidR="00F76144" w:rsidRPr="00F20D68" w:rsidRDefault="002D2726" w:rsidP="006B6DE2">
      <w:pPr>
        <w:spacing w:line="240" w:lineRule="auto"/>
        <w:ind w:firstLine="630"/>
        <w:jc w:val="both"/>
        <w:rPr>
          <w:rFonts w:ascii="Sylfaen" w:hAnsi="Sylfaen" w:cs="Sylfaen"/>
        </w:rPr>
      </w:pPr>
      <w:r w:rsidRPr="00F20D68">
        <w:rPr>
          <w:rFonts w:ascii="Sylfaen" w:hAnsi="Sylfaen" w:cs="Sylfaen"/>
          <w:lang w:val="ka-GE"/>
        </w:rPr>
        <w:t xml:space="preserve">საანგარიშო პერიოდში </w:t>
      </w:r>
      <w:r w:rsidR="00F76144" w:rsidRPr="00F20D68">
        <w:rPr>
          <w:rFonts w:ascii="Sylfaen" w:hAnsi="Sylfaen" w:cs="Sylfaen"/>
        </w:rPr>
        <w:t xml:space="preserve">ძირითადი ვალის დაფარვისათვის გაწეული ხარჯი </w:t>
      </w:r>
      <w:r w:rsidR="00F20D68" w:rsidRPr="00F20D68">
        <w:rPr>
          <w:rFonts w:ascii="Sylfaen" w:hAnsi="Sylfaen"/>
          <w:lang w:val="ka-GE"/>
        </w:rPr>
        <w:t>2 653 147.9</w:t>
      </w:r>
      <w:r w:rsidRPr="00F20D68">
        <w:rPr>
          <w:rFonts w:ascii="Sylfaen" w:hAnsi="Sylfaen"/>
          <w:lang w:val="ka-GE"/>
        </w:rPr>
        <w:t xml:space="preserve"> </w:t>
      </w:r>
      <w:r w:rsidR="00F76144" w:rsidRPr="00F20D68">
        <w:rPr>
          <w:rFonts w:ascii="Sylfaen" w:hAnsi="Sylfaen" w:cs="Sylfaen"/>
        </w:rPr>
        <w:t>ათასი ლარი</w:t>
      </w:r>
      <w:r w:rsidR="00F76144" w:rsidRPr="00F20D68">
        <w:rPr>
          <w:rFonts w:ascii="Sylfaen" w:hAnsi="Sylfaen" w:cs="Sylfaen"/>
          <w:lang w:val="ka-GE"/>
        </w:rPr>
        <w:t xml:space="preserve">დან 1 706 700.0 ათასი ლარი გადახდილი იქნა 2011 წელს გამოშვებული ევრობონდების დაფარვისათვის, ხოლო დანარჩენი </w:t>
      </w:r>
      <w:r w:rsidR="00F20D68" w:rsidRPr="00F20D68">
        <w:rPr>
          <w:rFonts w:ascii="Sylfaen" w:hAnsi="Sylfaen" w:cs="Sylfaen"/>
          <w:lang w:val="ka-GE"/>
        </w:rPr>
        <w:t xml:space="preserve">946 447.9 </w:t>
      </w:r>
      <w:r w:rsidR="00F76144" w:rsidRPr="00F20D68">
        <w:rPr>
          <w:rFonts w:ascii="Sylfaen" w:hAnsi="Sylfaen" w:cs="Sylfaen"/>
          <w:lang w:val="ka-GE"/>
        </w:rPr>
        <w:t>ათასი ლარი</w:t>
      </w:r>
      <w:r w:rsidR="00F76144" w:rsidRPr="00F20D68">
        <w:rPr>
          <w:rFonts w:ascii="Sylfaen" w:hAnsi="Sylfaen" w:cs="Sylfaen"/>
        </w:rPr>
        <w:t xml:space="preserve"> კრედიტორების მიხედვით  შემდეგია:</w:t>
      </w:r>
    </w:p>
    <w:p w14:paraId="4CE2889E" w14:textId="77777777" w:rsidR="00FA19B2" w:rsidRPr="00F20D68" w:rsidRDefault="00FA19B2" w:rsidP="006B6DE2">
      <w:pPr>
        <w:spacing w:line="240" w:lineRule="auto"/>
        <w:jc w:val="both"/>
        <w:rPr>
          <w:rFonts w:ascii="Sylfaen" w:hAnsi="Sylfaen"/>
          <w:lang w:val="ka-GE"/>
        </w:rPr>
      </w:pPr>
      <w:r w:rsidRPr="00F20D68">
        <w:rPr>
          <w:rFonts w:ascii="Sylfaen" w:hAnsi="Sylfaen"/>
          <w:b/>
          <w:bCs/>
          <w:lang w:val="ka-GE"/>
        </w:rPr>
        <w:t>მრავალმხრივი კრედიტორები</w:t>
      </w:r>
      <w:r w:rsidRPr="00F20D68">
        <w:rPr>
          <w:rFonts w:ascii="Sylfaen" w:hAnsi="Sylfaen"/>
          <w:lang w:val="ka-GE"/>
        </w:rPr>
        <w:t xml:space="preserve"> – </w:t>
      </w:r>
      <w:r w:rsidR="00F20D68" w:rsidRPr="00F20D68">
        <w:rPr>
          <w:rFonts w:ascii="Sylfaen" w:hAnsi="Sylfaen"/>
          <w:lang w:val="ka-GE"/>
        </w:rPr>
        <w:t xml:space="preserve">690 919.3  </w:t>
      </w:r>
      <w:r w:rsidRPr="00F20D68">
        <w:rPr>
          <w:rFonts w:ascii="Sylfaen" w:hAnsi="Sylfaen"/>
          <w:lang w:val="ka-GE"/>
        </w:rPr>
        <w:t>ათასი ლარი, მათ შორის:</w:t>
      </w:r>
    </w:p>
    <w:p w14:paraId="29A00259" w14:textId="77777777" w:rsidR="00F20D68" w:rsidRPr="00F20D68" w:rsidRDefault="00F20D68" w:rsidP="006B6DE2">
      <w:pPr>
        <w:pStyle w:val="ListParagraph"/>
        <w:numPr>
          <w:ilvl w:val="0"/>
          <w:numId w:val="10"/>
        </w:numPr>
        <w:spacing w:line="240" w:lineRule="auto"/>
        <w:jc w:val="both"/>
      </w:pPr>
      <w:r w:rsidRPr="00F20D68">
        <w:rPr>
          <w:rFonts w:ascii="Sylfaen" w:hAnsi="Sylfaen"/>
          <w:lang w:val="ka-GE"/>
        </w:rPr>
        <w:t>აზიის განვითარების ბანკი (ADB) – 302 738.2</w:t>
      </w:r>
      <w:r w:rsidRPr="00F20D68">
        <w:rPr>
          <w:rFonts w:ascii="Sylfaen" w:hAnsi="Sylfaen"/>
        </w:rPr>
        <w:t xml:space="preserve"> </w:t>
      </w:r>
      <w:r w:rsidRPr="00F20D68">
        <w:rPr>
          <w:rFonts w:ascii="Sylfaen" w:hAnsi="Sylfaen"/>
          <w:lang w:val="ka-GE"/>
        </w:rPr>
        <w:t>ათასი ლარი;</w:t>
      </w:r>
    </w:p>
    <w:p w14:paraId="7A86C7DA" w14:textId="77777777" w:rsidR="00F20D68" w:rsidRPr="00F20D68" w:rsidRDefault="00F20D68" w:rsidP="006B6DE2">
      <w:pPr>
        <w:pStyle w:val="ListParagraph"/>
        <w:numPr>
          <w:ilvl w:val="0"/>
          <w:numId w:val="10"/>
        </w:numPr>
        <w:spacing w:line="240" w:lineRule="auto"/>
        <w:jc w:val="both"/>
      </w:pPr>
      <w:r w:rsidRPr="00F20D68">
        <w:rPr>
          <w:rFonts w:ascii="Sylfaen" w:hAnsi="Sylfaen"/>
        </w:rPr>
        <w:t>მსოფლიო</w:t>
      </w:r>
      <w:r w:rsidRPr="00F20D68">
        <w:t xml:space="preserve"> </w:t>
      </w:r>
      <w:r w:rsidRPr="00F20D68">
        <w:rPr>
          <w:rFonts w:ascii="Sylfaen" w:hAnsi="Sylfaen"/>
        </w:rPr>
        <w:t>ბანკის</w:t>
      </w:r>
      <w:r w:rsidRPr="00F20D68">
        <w:t xml:space="preserve"> </w:t>
      </w:r>
      <w:r w:rsidRPr="00F20D68">
        <w:rPr>
          <w:rFonts w:ascii="Sylfaen" w:hAnsi="Sylfaen"/>
        </w:rPr>
        <w:t>განვითარების</w:t>
      </w:r>
      <w:r w:rsidRPr="00F20D68">
        <w:t xml:space="preserve"> </w:t>
      </w:r>
      <w:r w:rsidRPr="00F20D68">
        <w:rPr>
          <w:rFonts w:ascii="Sylfaen" w:hAnsi="Sylfaen"/>
        </w:rPr>
        <w:t>საერთაშორისო</w:t>
      </w:r>
      <w:r w:rsidRPr="00F20D68">
        <w:t xml:space="preserve"> </w:t>
      </w:r>
      <w:r w:rsidRPr="00F20D68">
        <w:rPr>
          <w:rFonts w:ascii="Sylfaen" w:hAnsi="Sylfaen"/>
        </w:rPr>
        <w:t>ასოციაცია</w:t>
      </w:r>
      <w:r w:rsidRPr="00F20D68">
        <w:t xml:space="preserve"> </w:t>
      </w:r>
      <w:r w:rsidRPr="00F20D68">
        <w:rPr>
          <w:rFonts w:ascii="Sylfaen" w:hAnsi="Sylfaen"/>
          <w:lang w:val="ka-GE"/>
        </w:rPr>
        <w:t>(IDA)</w:t>
      </w:r>
      <w:r w:rsidRPr="00F20D68">
        <w:rPr>
          <w:lang w:val="ka-GE"/>
        </w:rPr>
        <w:t xml:space="preserve"> </w:t>
      </w:r>
      <w:r w:rsidRPr="00F20D68">
        <w:rPr>
          <w:rFonts w:ascii="Sylfaen" w:hAnsi="Sylfaen"/>
          <w:lang w:val="ka-GE"/>
        </w:rPr>
        <w:t>-</w:t>
      </w:r>
      <w:r w:rsidRPr="00F20D68">
        <w:t xml:space="preserve">   </w:t>
      </w:r>
      <w:r w:rsidRPr="00F20D68">
        <w:rPr>
          <w:rFonts w:ascii="Sylfaen" w:hAnsi="Sylfaen"/>
          <w:lang w:val="ka-GE"/>
        </w:rPr>
        <w:t>239 303.0 ათასი ლარი</w:t>
      </w:r>
      <w:r w:rsidRPr="00F20D68">
        <w:t>;</w:t>
      </w:r>
    </w:p>
    <w:p w14:paraId="1FADE6E4" w14:textId="77777777" w:rsidR="00F20D68" w:rsidRPr="00F20D68" w:rsidRDefault="00F20D68" w:rsidP="006B6DE2">
      <w:pPr>
        <w:pStyle w:val="ListParagraph"/>
        <w:numPr>
          <w:ilvl w:val="0"/>
          <w:numId w:val="10"/>
        </w:numPr>
        <w:spacing w:line="240" w:lineRule="auto"/>
        <w:jc w:val="both"/>
      </w:pPr>
      <w:r w:rsidRPr="00F20D68">
        <w:rPr>
          <w:rFonts w:ascii="Sylfaen" w:hAnsi="Sylfaen"/>
          <w:lang w:val="ka-GE"/>
        </w:rPr>
        <w:t xml:space="preserve">ევროპის რეკონსტრუქციისა </w:t>
      </w:r>
      <w:r w:rsidRPr="00F20D68">
        <w:rPr>
          <w:rFonts w:ascii="Sylfaen" w:hAnsi="Sylfaen"/>
        </w:rPr>
        <w:t xml:space="preserve">და </w:t>
      </w:r>
      <w:r w:rsidRPr="00F20D68">
        <w:rPr>
          <w:rFonts w:ascii="Sylfaen" w:hAnsi="Sylfaen"/>
          <w:lang w:val="ka-GE"/>
        </w:rPr>
        <w:t>განვითარების ბანკი  (EBRD) – 62 739.2</w:t>
      </w:r>
      <w:r w:rsidRPr="00F20D68">
        <w:rPr>
          <w:rFonts w:ascii="Sylfaen" w:hAnsi="Sylfaen"/>
        </w:rPr>
        <w:t xml:space="preserve"> </w:t>
      </w:r>
      <w:r w:rsidRPr="00F20D68">
        <w:rPr>
          <w:rFonts w:ascii="Sylfaen" w:hAnsi="Sylfaen"/>
          <w:lang w:val="ka-GE"/>
        </w:rPr>
        <w:t>ათასი ლარი;</w:t>
      </w:r>
    </w:p>
    <w:p w14:paraId="6D7F737F" w14:textId="77777777" w:rsidR="00F20D68" w:rsidRPr="00F20D68" w:rsidRDefault="00F20D68" w:rsidP="006B6DE2">
      <w:pPr>
        <w:pStyle w:val="ListParagraph"/>
        <w:numPr>
          <w:ilvl w:val="0"/>
          <w:numId w:val="10"/>
        </w:numPr>
        <w:spacing w:line="240" w:lineRule="auto"/>
        <w:jc w:val="both"/>
        <w:rPr>
          <w:rFonts w:ascii="Times New Roman" w:hAnsi="Times New Roman"/>
        </w:rPr>
      </w:pPr>
      <w:r w:rsidRPr="00F20D68">
        <w:rPr>
          <w:rFonts w:ascii="Sylfaen" w:hAnsi="Sylfaen"/>
          <w:lang w:val="ka-GE"/>
        </w:rPr>
        <w:t>რეკონსტრუქციისა და განვითარების საერთაშორისო ბანკი (IBRD) – 42 480.5</w:t>
      </w:r>
      <w:r w:rsidRPr="00F20D68">
        <w:rPr>
          <w:rFonts w:ascii="Sylfaen" w:hAnsi="Sylfaen"/>
        </w:rPr>
        <w:t xml:space="preserve"> </w:t>
      </w:r>
      <w:r w:rsidRPr="00F20D68">
        <w:rPr>
          <w:rFonts w:ascii="Sylfaen" w:hAnsi="Sylfaen"/>
          <w:lang w:val="ka-GE"/>
        </w:rPr>
        <w:t xml:space="preserve"> ათასი ლარი;</w:t>
      </w:r>
    </w:p>
    <w:p w14:paraId="4D7EB198" w14:textId="77777777" w:rsidR="00F20D68" w:rsidRPr="00F20D68" w:rsidRDefault="00F20D68" w:rsidP="006B6DE2">
      <w:pPr>
        <w:pStyle w:val="ListParagraph"/>
        <w:numPr>
          <w:ilvl w:val="0"/>
          <w:numId w:val="10"/>
        </w:numPr>
        <w:spacing w:line="240" w:lineRule="auto"/>
        <w:jc w:val="both"/>
      </w:pPr>
      <w:r w:rsidRPr="00F20D68">
        <w:rPr>
          <w:rFonts w:ascii="Sylfaen" w:hAnsi="Sylfaen"/>
        </w:rPr>
        <w:t xml:space="preserve">ევროპის საინვესტიციო ბანკი (EIB) -  </w:t>
      </w:r>
      <w:r w:rsidRPr="00F20D68">
        <w:rPr>
          <w:rFonts w:ascii="Sylfaen" w:hAnsi="Sylfaen"/>
          <w:lang w:val="ka-GE"/>
        </w:rPr>
        <w:t>37 194.1</w:t>
      </w:r>
      <w:r w:rsidRPr="00F20D68">
        <w:rPr>
          <w:rFonts w:ascii="Sylfaen" w:hAnsi="Sylfaen"/>
        </w:rPr>
        <w:t xml:space="preserve">  ათასი ლარი;</w:t>
      </w:r>
    </w:p>
    <w:p w14:paraId="106FE1C6" w14:textId="77777777" w:rsidR="00F20D68" w:rsidRPr="00F20D68" w:rsidRDefault="00F20D68" w:rsidP="006B6DE2">
      <w:pPr>
        <w:pStyle w:val="ListParagraph"/>
        <w:numPr>
          <w:ilvl w:val="0"/>
          <w:numId w:val="10"/>
        </w:numPr>
        <w:spacing w:line="240" w:lineRule="auto"/>
        <w:jc w:val="both"/>
        <w:rPr>
          <w:rFonts w:ascii="Sylfaen" w:hAnsi="Sylfaen"/>
          <w:lang w:val="ka-GE"/>
        </w:rPr>
      </w:pPr>
      <w:r w:rsidRPr="00F20D68">
        <w:rPr>
          <w:rFonts w:ascii="Sylfaen" w:hAnsi="Sylfaen"/>
        </w:rPr>
        <w:t xml:space="preserve"> </w:t>
      </w:r>
      <w:r w:rsidRPr="00F20D68">
        <w:rPr>
          <w:rFonts w:ascii="Sylfaen" w:hAnsi="Sylfaen"/>
          <w:lang w:val="ka-GE"/>
        </w:rPr>
        <w:t>ს</w:t>
      </w:r>
      <w:r w:rsidRPr="00F20D68">
        <w:rPr>
          <w:rFonts w:ascii="Sylfaen" w:hAnsi="Sylfaen"/>
        </w:rPr>
        <w:t>ოფლის</w:t>
      </w:r>
      <w:r w:rsidRPr="00F20D68">
        <w:t xml:space="preserve"> </w:t>
      </w:r>
      <w:r w:rsidRPr="00F20D68">
        <w:rPr>
          <w:rFonts w:ascii="Sylfaen" w:hAnsi="Sylfaen"/>
        </w:rPr>
        <w:t>მეურნეობის</w:t>
      </w:r>
      <w:r w:rsidRPr="00F20D68">
        <w:t xml:space="preserve"> </w:t>
      </w:r>
      <w:r w:rsidRPr="00F20D68">
        <w:rPr>
          <w:rFonts w:ascii="Sylfaen" w:hAnsi="Sylfaen"/>
        </w:rPr>
        <w:t>განვითარების</w:t>
      </w:r>
      <w:r w:rsidRPr="00F20D68">
        <w:t xml:space="preserve"> </w:t>
      </w:r>
      <w:r w:rsidRPr="00F20D68">
        <w:rPr>
          <w:rFonts w:ascii="Sylfaen" w:hAnsi="Sylfaen"/>
        </w:rPr>
        <w:t>საერთაშორისო</w:t>
      </w:r>
      <w:r w:rsidRPr="00F20D68">
        <w:t xml:space="preserve"> </w:t>
      </w:r>
      <w:r w:rsidRPr="00F20D68">
        <w:rPr>
          <w:rFonts w:ascii="Sylfaen" w:hAnsi="Sylfaen"/>
        </w:rPr>
        <w:t>ფონდი</w:t>
      </w:r>
      <w:r w:rsidRPr="00F20D68">
        <w:rPr>
          <w:rFonts w:ascii="Sylfaen" w:hAnsi="Sylfaen"/>
          <w:lang w:val="ka-GE"/>
        </w:rPr>
        <w:t xml:space="preserve"> (IFAD)</w:t>
      </w:r>
      <w:r w:rsidRPr="00F20D68">
        <w:rPr>
          <w:lang w:val="ka-GE"/>
        </w:rPr>
        <w:t xml:space="preserve"> </w:t>
      </w:r>
      <w:r w:rsidRPr="00F20D68">
        <w:rPr>
          <w:rFonts w:ascii="Sylfaen" w:hAnsi="Sylfaen"/>
          <w:lang w:val="ka-GE"/>
        </w:rPr>
        <w:t xml:space="preserve">– 5 664.6 </w:t>
      </w:r>
      <w:r w:rsidRPr="00F20D68">
        <w:rPr>
          <w:lang w:val="ka-GE"/>
        </w:rPr>
        <w:t> </w:t>
      </w:r>
      <w:r w:rsidRPr="00F20D68">
        <w:rPr>
          <w:rFonts w:ascii="Sylfaen" w:hAnsi="Sylfaen"/>
        </w:rPr>
        <w:t>ათასი</w:t>
      </w:r>
      <w:r w:rsidRPr="00F20D68">
        <w:t xml:space="preserve"> </w:t>
      </w:r>
      <w:r w:rsidRPr="00F20D68">
        <w:rPr>
          <w:rFonts w:ascii="Sylfaen" w:hAnsi="Sylfaen"/>
        </w:rPr>
        <w:t>ლარი</w:t>
      </w:r>
      <w:r w:rsidRPr="00F20D68">
        <w:t>;</w:t>
      </w:r>
    </w:p>
    <w:p w14:paraId="2F351C55" w14:textId="77777777" w:rsidR="00F20D68" w:rsidRPr="00F20D68" w:rsidRDefault="00F20D68" w:rsidP="006B6DE2">
      <w:pPr>
        <w:pStyle w:val="ListParagraph"/>
        <w:numPr>
          <w:ilvl w:val="0"/>
          <w:numId w:val="10"/>
        </w:numPr>
        <w:spacing w:line="240" w:lineRule="auto"/>
        <w:jc w:val="both"/>
        <w:rPr>
          <w:rFonts w:ascii="Sylfaen" w:hAnsi="Sylfaen"/>
        </w:rPr>
      </w:pPr>
      <w:r w:rsidRPr="00F20D68">
        <w:rPr>
          <w:rFonts w:ascii="Sylfaen" w:hAnsi="Sylfaen"/>
        </w:rPr>
        <w:t>სკანდინავიური გარემოს  საფინანსო კორპორაცია</w:t>
      </w:r>
      <w:r w:rsidRPr="00F20D68">
        <w:rPr>
          <w:rFonts w:ascii="Sylfaen" w:hAnsi="Sylfaen"/>
          <w:lang w:val="ka-GE"/>
        </w:rPr>
        <w:t xml:space="preserve"> (</w:t>
      </w:r>
      <w:r w:rsidRPr="00F20D68">
        <w:rPr>
          <w:rFonts w:ascii="Sylfaen" w:hAnsi="Sylfaen"/>
        </w:rPr>
        <w:t xml:space="preserve">NEFCO) – </w:t>
      </w:r>
      <w:r w:rsidRPr="00F20D68">
        <w:rPr>
          <w:rFonts w:ascii="Sylfaen" w:hAnsi="Sylfaen"/>
          <w:lang w:val="ka-GE"/>
        </w:rPr>
        <w:t>799.7</w:t>
      </w:r>
      <w:r w:rsidRPr="00F20D68">
        <w:rPr>
          <w:rFonts w:ascii="Sylfaen" w:hAnsi="Sylfaen"/>
        </w:rPr>
        <w:t xml:space="preserve">  </w:t>
      </w:r>
      <w:r w:rsidRPr="00F20D68">
        <w:rPr>
          <w:rFonts w:ascii="Sylfaen" w:hAnsi="Sylfaen"/>
          <w:lang w:val="ka-GE"/>
        </w:rPr>
        <w:t>ათასი ლარი.</w:t>
      </w:r>
    </w:p>
    <w:p w14:paraId="238CB396" w14:textId="77777777" w:rsidR="00FA19B2" w:rsidRPr="00173161" w:rsidRDefault="00FA19B2" w:rsidP="006B6DE2">
      <w:pPr>
        <w:pStyle w:val="ListParagraph"/>
        <w:spacing w:line="240" w:lineRule="auto"/>
        <w:jc w:val="both"/>
        <w:rPr>
          <w:rFonts w:ascii="Sylfaen" w:hAnsi="Sylfaen"/>
          <w:highlight w:val="yellow"/>
          <w:lang w:val="ka-GE"/>
        </w:rPr>
      </w:pPr>
    </w:p>
    <w:p w14:paraId="67D238A3" w14:textId="77777777" w:rsidR="00FA19B2" w:rsidRPr="000666B9" w:rsidRDefault="00FA19B2" w:rsidP="006B6DE2">
      <w:pPr>
        <w:spacing w:line="240" w:lineRule="auto"/>
        <w:jc w:val="both"/>
      </w:pPr>
      <w:r w:rsidRPr="000666B9">
        <w:rPr>
          <w:rFonts w:ascii="Sylfaen" w:hAnsi="Sylfaen"/>
          <w:b/>
          <w:bCs/>
        </w:rPr>
        <w:t>ორმხრივი</w:t>
      </w:r>
      <w:r w:rsidRPr="000666B9">
        <w:rPr>
          <w:b/>
          <w:bCs/>
        </w:rPr>
        <w:t xml:space="preserve"> </w:t>
      </w:r>
      <w:r w:rsidRPr="000666B9">
        <w:rPr>
          <w:rFonts w:ascii="Sylfaen" w:hAnsi="Sylfaen"/>
          <w:b/>
          <w:bCs/>
        </w:rPr>
        <w:t>კრედიტორები</w:t>
      </w:r>
      <w:r w:rsidRPr="000666B9">
        <w:t xml:space="preserve"> – </w:t>
      </w:r>
      <w:r w:rsidR="00F20D68" w:rsidRPr="000666B9">
        <w:rPr>
          <w:rFonts w:ascii="Sylfaen" w:hAnsi="Sylfaen"/>
          <w:lang w:val="ka-GE"/>
        </w:rPr>
        <w:t xml:space="preserve">255 528.6 </w:t>
      </w:r>
      <w:r w:rsidR="00F20D68" w:rsidRPr="000666B9">
        <w:rPr>
          <w:lang w:val="ka-GE"/>
        </w:rPr>
        <w:t> </w:t>
      </w:r>
      <w:r w:rsidRPr="000666B9">
        <w:rPr>
          <w:rFonts w:ascii="Sylfaen" w:hAnsi="Sylfaen"/>
        </w:rPr>
        <w:t>ათასი</w:t>
      </w:r>
      <w:r w:rsidRPr="000666B9">
        <w:t xml:space="preserve"> </w:t>
      </w:r>
      <w:r w:rsidRPr="000666B9">
        <w:rPr>
          <w:rFonts w:ascii="Sylfaen" w:hAnsi="Sylfaen"/>
        </w:rPr>
        <w:t>ლარი</w:t>
      </w:r>
      <w:r w:rsidRPr="000666B9">
        <w:t xml:space="preserve">, </w:t>
      </w:r>
      <w:r w:rsidRPr="000666B9">
        <w:rPr>
          <w:rFonts w:ascii="Sylfaen" w:hAnsi="Sylfaen"/>
        </w:rPr>
        <w:t>მათ</w:t>
      </w:r>
      <w:r w:rsidRPr="000666B9">
        <w:t xml:space="preserve"> </w:t>
      </w:r>
      <w:r w:rsidRPr="000666B9">
        <w:rPr>
          <w:rFonts w:ascii="Sylfaen" w:hAnsi="Sylfaen"/>
        </w:rPr>
        <w:t>შორის</w:t>
      </w:r>
      <w:r w:rsidRPr="000666B9">
        <w:t>:</w:t>
      </w:r>
    </w:p>
    <w:p w14:paraId="06D3B96F" w14:textId="77777777" w:rsidR="000666B9" w:rsidRPr="000666B9" w:rsidRDefault="000666B9" w:rsidP="006B6DE2">
      <w:pPr>
        <w:pStyle w:val="ListParagraph"/>
        <w:numPr>
          <w:ilvl w:val="0"/>
          <w:numId w:val="38"/>
        </w:numPr>
        <w:spacing w:line="240" w:lineRule="auto"/>
        <w:jc w:val="both"/>
      </w:pPr>
      <w:r w:rsidRPr="000666B9">
        <w:rPr>
          <w:rFonts w:ascii="Sylfaen" w:hAnsi="Sylfaen"/>
          <w:lang w:val="ka-GE"/>
        </w:rPr>
        <w:t xml:space="preserve">გერმანია - </w:t>
      </w:r>
      <w:r w:rsidRPr="000666B9">
        <w:rPr>
          <w:rFonts w:ascii="Sylfaen" w:hAnsi="Sylfaen"/>
        </w:rPr>
        <w:t xml:space="preserve">83 </w:t>
      </w:r>
      <w:r w:rsidRPr="000666B9">
        <w:rPr>
          <w:rFonts w:ascii="Sylfaen" w:hAnsi="Sylfaen"/>
          <w:lang w:val="ka-GE"/>
        </w:rPr>
        <w:t>626</w:t>
      </w:r>
      <w:r w:rsidRPr="000666B9">
        <w:rPr>
          <w:rFonts w:ascii="Sylfaen" w:hAnsi="Sylfaen"/>
        </w:rPr>
        <w:t>.</w:t>
      </w:r>
      <w:r w:rsidRPr="000666B9">
        <w:rPr>
          <w:rFonts w:ascii="Sylfaen" w:hAnsi="Sylfaen"/>
          <w:lang w:val="ka-GE"/>
        </w:rPr>
        <w:t>6 ათასი ლარი;</w:t>
      </w:r>
    </w:p>
    <w:p w14:paraId="037D803D" w14:textId="77777777" w:rsidR="000666B9" w:rsidRPr="000666B9" w:rsidRDefault="000666B9" w:rsidP="006B6DE2">
      <w:pPr>
        <w:pStyle w:val="ListParagraph"/>
        <w:numPr>
          <w:ilvl w:val="0"/>
          <w:numId w:val="38"/>
        </w:numPr>
        <w:spacing w:line="240" w:lineRule="auto"/>
        <w:jc w:val="both"/>
      </w:pPr>
      <w:r w:rsidRPr="000666B9">
        <w:rPr>
          <w:rFonts w:ascii="Sylfaen" w:hAnsi="Sylfaen"/>
          <w:lang w:val="ka-GE"/>
        </w:rPr>
        <w:t>საფრანგეთი - 57 961.3  ათასი ლარი;</w:t>
      </w:r>
    </w:p>
    <w:p w14:paraId="00AD5E62" w14:textId="77777777" w:rsidR="000666B9" w:rsidRPr="000666B9" w:rsidRDefault="000666B9" w:rsidP="006B6DE2">
      <w:pPr>
        <w:pStyle w:val="ListParagraph"/>
        <w:numPr>
          <w:ilvl w:val="0"/>
          <w:numId w:val="38"/>
        </w:numPr>
        <w:spacing w:line="240" w:lineRule="auto"/>
        <w:jc w:val="both"/>
      </w:pPr>
      <w:r w:rsidRPr="000666B9">
        <w:rPr>
          <w:rFonts w:ascii="Sylfaen" w:hAnsi="Sylfaen"/>
        </w:rPr>
        <w:t>რუსეთი</w:t>
      </w:r>
      <w:r w:rsidRPr="000666B9">
        <w:t xml:space="preserve"> </w:t>
      </w:r>
      <w:r w:rsidRPr="000666B9">
        <w:rPr>
          <w:rFonts w:ascii="Sylfaen" w:hAnsi="Sylfaen"/>
          <w:lang w:val="ka-GE"/>
        </w:rPr>
        <w:t xml:space="preserve">- </w:t>
      </w:r>
      <w:r w:rsidRPr="000666B9">
        <w:t>  </w:t>
      </w:r>
      <w:r w:rsidRPr="000666B9">
        <w:rPr>
          <w:rFonts w:ascii="Sylfaen" w:hAnsi="Sylfaen"/>
          <w:lang w:val="ka-GE"/>
        </w:rPr>
        <w:t xml:space="preserve">37 521.6 </w:t>
      </w:r>
      <w:r w:rsidRPr="000666B9">
        <w:t> </w:t>
      </w:r>
      <w:r w:rsidRPr="000666B9">
        <w:rPr>
          <w:rFonts w:ascii="Sylfaen" w:hAnsi="Sylfaen"/>
        </w:rPr>
        <w:t>ათასი</w:t>
      </w:r>
      <w:r w:rsidRPr="000666B9">
        <w:t xml:space="preserve"> </w:t>
      </w:r>
      <w:r w:rsidRPr="000666B9">
        <w:rPr>
          <w:rFonts w:ascii="Sylfaen" w:hAnsi="Sylfaen"/>
        </w:rPr>
        <w:t>ლარი</w:t>
      </w:r>
      <w:r w:rsidRPr="000666B9">
        <w:t>;</w:t>
      </w:r>
    </w:p>
    <w:p w14:paraId="160A8E40" w14:textId="77777777" w:rsidR="000666B9" w:rsidRPr="000666B9" w:rsidRDefault="000666B9" w:rsidP="006B6DE2">
      <w:pPr>
        <w:pStyle w:val="ListParagraph"/>
        <w:numPr>
          <w:ilvl w:val="0"/>
          <w:numId w:val="38"/>
        </w:numPr>
        <w:spacing w:line="240" w:lineRule="auto"/>
        <w:jc w:val="both"/>
      </w:pPr>
      <w:r w:rsidRPr="000666B9">
        <w:rPr>
          <w:rFonts w:ascii="Sylfaen" w:hAnsi="Sylfaen"/>
        </w:rPr>
        <w:t>იაპონია</w:t>
      </w:r>
      <w:r w:rsidRPr="000666B9">
        <w:t xml:space="preserve">  – </w:t>
      </w:r>
      <w:r w:rsidRPr="000666B9">
        <w:rPr>
          <w:rFonts w:ascii="Sylfaen" w:hAnsi="Sylfaen"/>
          <w:lang w:val="ka-GE"/>
        </w:rPr>
        <w:t>24 996.</w:t>
      </w:r>
      <w:r w:rsidRPr="000666B9">
        <w:rPr>
          <w:rFonts w:ascii="Sylfaen" w:hAnsi="Sylfaen"/>
        </w:rPr>
        <w:t>0</w:t>
      </w:r>
      <w:r w:rsidRPr="000666B9">
        <w:rPr>
          <w:rFonts w:ascii="Sylfaen" w:hAnsi="Sylfaen"/>
          <w:lang w:val="ka-GE"/>
        </w:rPr>
        <w:t xml:space="preserve"> </w:t>
      </w:r>
      <w:r w:rsidRPr="000666B9">
        <w:rPr>
          <w:lang w:val="ka-GE"/>
        </w:rPr>
        <w:t> </w:t>
      </w:r>
      <w:r w:rsidRPr="000666B9">
        <w:rPr>
          <w:rFonts w:ascii="Sylfaen" w:hAnsi="Sylfaen"/>
        </w:rPr>
        <w:t>ათასი</w:t>
      </w:r>
      <w:r w:rsidRPr="000666B9">
        <w:t xml:space="preserve"> </w:t>
      </w:r>
      <w:r w:rsidRPr="000666B9">
        <w:rPr>
          <w:rFonts w:ascii="Sylfaen" w:hAnsi="Sylfaen"/>
        </w:rPr>
        <w:t>ლარი</w:t>
      </w:r>
      <w:r w:rsidRPr="000666B9">
        <w:t>;</w:t>
      </w:r>
    </w:p>
    <w:p w14:paraId="2DFFED04" w14:textId="77777777" w:rsidR="000666B9" w:rsidRPr="000666B9" w:rsidRDefault="000666B9" w:rsidP="006B6DE2">
      <w:pPr>
        <w:pStyle w:val="ListParagraph"/>
        <w:numPr>
          <w:ilvl w:val="0"/>
          <w:numId w:val="38"/>
        </w:numPr>
        <w:spacing w:line="240" w:lineRule="auto"/>
        <w:jc w:val="both"/>
      </w:pPr>
      <w:r w:rsidRPr="000666B9">
        <w:rPr>
          <w:rFonts w:ascii="Sylfaen" w:hAnsi="Sylfaen"/>
          <w:lang w:val="ka-GE"/>
        </w:rPr>
        <w:t>ყაზახეთი - 13 415.0 ათასი ლარი;</w:t>
      </w:r>
    </w:p>
    <w:p w14:paraId="4E348789" w14:textId="77777777" w:rsidR="000666B9" w:rsidRPr="000666B9" w:rsidRDefault="000666B9" w:rsidP="006B6DE2">
      <w:pPr>
        <w:pStyle w:val="ListParagraph"/>
        <w:numPr>
          <w:ilvl w:val="0"/>
          <w:numId w:val="38"/>
        </w:numPr>
        <w:spacing w:line="240" w:lineRule="auto"/>
        <w:jc w:val="both"/>
        <w:rPr>
          <w:rFonts w:ascii="Sylfaen" w:hAnsi="Sylfaen"/>
          <w:lang w:val="ka-GE"/>
        </w:rPr>
      </w:pPr>
      <w:r w:rsidRPr="000666B9">
        <w:rPr>
          <w:rFonts w:ascii="Sylfaen" w:hAnsi="Sylfaen"/>
        </w:rPr>
        <w:t>თურქეთი</w:t>
      </w:r>
      <w:r w:rsidRPr="000666B9">
        <w:t xml:space="preserve"> </w:t>
      </w:r>
      <w:r w:rsidRPr="000666B9">
        <w:rPr>
          <w:rFonts w:ascii="Sylfaen" w:hAnsi="Sylfaen"/>
          <w:lang w:val="ka-GE"/>
        </w:rPr>
        <w:t>-</w:t>
      </w:r>
      <w:r w:rsidRPr="000666B9">
        <w:rPr>
          <w:lang w:val="ka-GE"/>
        </w:rPr>
        <w:t xml:space="preserve"> </w:t>
      </w:r>
      <w:r w:rsidRPr="000666B9">
        <w:rPr>
          <w:rFonts w:ascii="Sylfaen" w:hAnsi="Sylfaen"/>
          <w:lang w:val="ka-GE"/>
        </w:rPr>
        <w:t xml:space="preserve">7 861.2 </w:t>
      </w:r>
      <w:r w:rsidRPr="000666B9">
        <w:rPr>
          <w:lang w:val="ka-GE"/>
        </w:rPr>
        <w:t> </w:t>
      </w:r>
      <w:r w:rsidRPr="000666B9">
        <w:rPr>
          <w:rFonts w:ascii="Sylfaen" w:hAnsi="Sylfaen"/>
        </w:rPr>
        <w:t>ათასი</w:t>
      </w:r>
      <w:r w:rsidRPr="000666B9">
        <w:t xml:space="preserve"> </w:t>
      </w:r>
      <w:r w:rsidRPr="000666B9">
        <w:rPr>
          <w:rFonts w:ascii="Sylfaen" w:hAnsi="Sylfaen"/>
        </w:rPr>
        <w:t>ლარი</w:t>
      </w:r>
      <w:r w:rsidRPr="000666B9">
        <w:t>;</w:t>
      </w:r>
    </w:p>
    <w:p w14:paraId="50406321" w14:textId="77777777" w:rsidR="000666B9" w:rsidRPr="000666B9" w:rsidRDefault="000666B9" w:rsidP="006B6DE2">
      <w:pPr>
        <w:pStyle w:val="ListParagraph"/>
        <w:numPr>
          <w:ilvl w:val="0"/>
          <w:numId w:val="38"/>
        </w:numPr>
        <w:spacing w:line="240" w:lineRule="auto"/>
        <w:jc w:val="both"/>
        <w:rPr>
          <w:rFonts w:ascii="Times New Roman" w:hAnsi="Times New Roman"/>
        </w:rPr>
      </w:pPr>
      <w:r w:rsidRPr="000666B9">
        <w:rPr>
          <w:rFonts w:ascii="Sylfaen" w:hAnsi="Sylfaen"/>
          <w:lang w:val="ka-GE"/>
        </w:rPr>
        <w:t xml:space="preserve">აშშ - </w:t>
      </w:r>
      <w:r w:rsidRPr="000666B9">
        <w:rPr>
          <w:rFonts w:ascii="Sylfaen" w:hAnsi="Sylfaen"/>
        </w:rPr>
        <w:t xml:space="preserve">7 </w:t>
      </w:r>
      <w:r w:rsidRPr="000666B9">
        <w:rPr>
          <w:rFonts w:ascii="Sylfaen" w:hAnsi="Sylfaen"/>
          <w:lang w:val="ka-GE"/>
        </w:rPr>
        <w:t>492.7 ათასი ლარი;</w:t>
      </w:r>
    </w:p>
    <w:p w14:paraId="5127CEBD" w14:textId="77777777" w:rsidR="000666B9" w:rsidRPr="000666B9" w:rsidRDefault="000666B9" w:rsidP="006B6DE2">
      <w:pPr>
        <w:pStyle w:val="ListParagraph"/>
        <w:numPr>
          <w:ilvl w:val="0"/>
          <w:numId w:val="38"/>
        </w:numPr>
        <w:spacing w:line="240" w:lineRule="auto"/>
        <w:jc w:val="both"/>
        <w:rPr>
          <w:rFonts w:ascii="Sylfaen" w:hAnsi="Sylfaen"/>
          <w:lang w:val="ka-GE"/>
        </w:rPr>
      </w:pPr>
      <w:r w:rsidRPr="000666B9">
        <w:rPr>
          <w:rFonts w:ascii="Sylfaen" w:hAnsi="Sylfaen"/>
        </w:rPr>
        <w:t>სომხეთი</w:t>
      </w:r>
      <w:r w:rsidRPr="000666B9">
        <w:t xml:space="preserve"> </w:t>
      </w:r>
      <w:r w:rsidRPr="000666B9">
        <w:rPr>
          <w:rFonts w:ascii="Sylfaen" w:hAnsi="Sylfaen"/>
          <w:lang w:val="ka-GE"/>
        </w:rPr>
        <w:t>-</w:t>
      </w:r>
      <w:r w:rsidRPr="000666B9">
        <w:rPr>
          <w:lang w:val="ka-GE"/>
        </w:rPr>
        <w:t xml:space="preserve"> </w:t>
      </w:r>
      <w:r w:rsidRPr="000666B9">
        <w:rPr>
          <w:rFonts w:ascii="Sylfaen" w:hAnsi="Sylfaen"/>
          <w:lang w:val="ka-GE"/>
        </w:rPr>
        <w:t xml:space="preserve">5 666.3 </w:t>
      </w:r>
      <w:r w:rsidRPr="000666B9">
        <w:t> </w:t>
      </w:r>
      <w:r w:rsidRPr="000666B9">
        <w:rPr>
          <w:rFonts w:ascii="Sylfaen" w:hAnsi="Sylfaen"/>
        </w:rPr>
        <w:t>ათასი</w:t>
      </w:r>
      <w:r w:rsidRPr="000666B9">
        <w:t xml:space="preserve"> </w:t>
      </w:r>
      <w:r w:rsidRPr="000666B9">
        <w:rPr>
          <w:rFonts w:ascii="Sylfaen" w:hAnsi="Sylfaen"/>
        </w:rPr>
        <w:t>ლარი</w:t>
      </w:r>
      <w:r w:rsidRPr="000666B9">
        <w:t>;</w:t>
      </w:r>
    </w:p>
    <w:p w14:paraId="7F331C1F" w14:textId="77777777" w:rsidR="000666B9" w:rsidRPr="000666B9" w:rsidRDefault="000666B9" w:rsidP="006B6DE2">
      <w:pPr>
        <w:pStyle w:val="ListParagraph"/>
        <w:numPr>
          <w:ilvl w:val="0"/>
          <w:numId w:val="38"/>
        </w:numPr>
        <w:spacing w:line="240" w:lineRule="auto"/>
        <w:jc w:val="both"/>
        <w:rPr>
          <w:rFonts w:ascii="Times New Roman" w:hAnsi="Times New Roman"/>
        </w:rPr>
      </w:pPr>
      <w:r w:rsidRPr="000666B9">
        <w:rPr>
          <w:rFonts w:ascii="Sylfaen" w:hAnsi="Sylfaen"/>
          <w:lang w:val="ka-GE"/>
        </w:rPr>
        <w:t>ავსტრია - 4 180.5 ათასი ლარი;</w:t>
      </w:r>
    </w:p>
    <w:p w14:paraId="66CACDF1" w14:textId="77777777" w:rsidR="000666B9" w:rsidRPr="000666B9" w:rsidRDefault="000666B9" w:rsidP="006B6DE2">
      <w:pPr>
        <w:pStyle w:val="ListParagraph"/>
        <w:numPr>
          <w:ilvl w:val="0"/>
          <w:numId w:val="38"/>
        </w:numPr>
        <w:spacing w:line="240" w:lineRule="auto"/>
        <w:jc w:val="both"/>
        <w:rPr>
          <w:rFonts w:ascii="Sylfaen" w:hAnsi="Sylfaen"/>
          <w:lang w:val="ka-GE"/>
        </w:rPr>
      </w:pPr>
      <w:r w:rsidRPr="000666B9">
        <w:rPr>
          <w:rFonts w:ascii="Sylfaen" w:hAnsi="Sylfaen"/>
        </w:rPr>
        <w:t>აზერბაიჯანი</w:t>
      </w:r>
      <w:r w:rsidRPr="000666B9">
        <w:t xml:space="preserve"> </w:t>
      </w:r>
      <w:r w:rsidRPr="000666B9">
        <w:rPr>
          <w:rFonts w:ascii="Sylfaen" w:hAnsi="Sylfaen"/>
          <w:lang w:val="ka-GE"/>
        </w:rPr>
        <w:t xml:space="preserve">- 4 157.8 </w:t>
      </w:r>
      <w:r w:rsidRPr="000666B9">
        <w:rPr>
          <w:rFonts w:ascii="Sylfaen" w:hAnsi="Sylfaen"/>
        </w:rPr>
        <w:t> ათასი</w:t>
      </w:r>
      <w:r w:rsidRPr="000666B9">
        <w:t xml:space="preserve"> </w:t>
      </w:r>
      <w:r w:rsidRPr="000666B9">
        <w:rPr>
          <w:rFonts w:ascii="Sylfaen" w:hAnsi="Sylfaen"/>
        </w:rPr>
        <w:t>ლარი</w:t>
      </w:r>
      <w:r w:rsidRPr="000666B9">
        <w:t>;</w:t>
      </w:r>
    </w:p>
    <w:p w14:paraId="0D4B79FC" w14:textId="77777777" w:rsidR="000666B9" w:rsidRPr="000666B9" w:rsidRDefault="000666B9" w:rsidP="006B6DE2">
      <w:pPr>
        <w:pStyle w:val="ListParagraph"/>
        <w:numPr>
          <w:ilvl w:val="0"/>
          <w:numId w:val="38"/>
        </w:numPr>
        <w:spacing w:line="240" w:lineRule="auto"/>
        <w:jc w:val="both"/>
        <w:rPr>
          <w:rFonts w:ascii="Sylfaen" w:hAnsi="Sylfaen"/>
          <w:lang w:val="ka-GE"/>
        </w:rPr>
      </w:pPr>
      <w:r w:rsidRPr="000666B9">
        <w:rPr>
          <w:rFonts w:ascii="Sylfaen" w:hAnsi="Sylfaen"/>
        </w:rPr>
        <w:t>ირანი</w:t>
      </w:r>
      <w:r w:rsidRPr="000666B9">
        <w:t xml:space="preserve"> </w:t>
      </w:r>
      <w:r w:rsidRPr="000666B9">
        <w:rPr>
          <w:rFonts w:ascii="Sylfaen" w:hAnsi="Sylfaen"/>
          <w:lang w:val="ka-GE"/>
        </w:rPr>
        <w:t>-</w:t>
      </w:r>
      <w:r w:rsidRPr="000666B9">
        <w:rPr>
          <w:lang w:val="ka-GE"/>
        </w:rPr>
        <w:t xml:space="preserve"> </w:t>
      </w:r>
      <w:r w:rsidRPr="000666B9">
        <w:rPr>
          <w:rFonts w:ascii="Sylfaen" w:hAnsi="Sylfaen"/>
          <w:lang w:val="ka-GE"/>
        </w:rPr>
        <w:t xml:space="preserve">3 371.7 </w:t>
      </w:r>
      <w:r w:rsidRPr="000666B9">
        <w:t> </w:t>
      </w:r>
      <w:r w:rsidRPr="000666B9">
        <w:rPr>
          <w:rFonts w:ascii="Sylfaen" w:hAnsi="Sylfaen"/>
        </w:rPr>
        <w:t>ათასი</w:t>
      </w:r>
      <w:r w:rsidRPr="000666B9">
        <w:t xml:space="preserve"> </w:t>
      </w:r>
      <w:r w:rsidRPr="000666B9">
        <w:rPr>
          <w:rFonts w:ascii="Sylfaen" w:hAnsi="Sylfaen"/>
        </w:rPr>
        <w:t>ლარი</w:t>
      </w:r>
      <w:r w:rsidRPr="000666B9">
        <w:t>;</w:t>
      </w:r>
    </w:p>
    <w:p w14:paraId="23936D73" w14:textId="77777777" w:rsidR="000666B9" w:rsidRPr="000666B9" w:rsidRDefault="000666B9" w:rsidP="006B6DE2">
      <w:pPr>
        <w:pStyle w:val="ListParagraph"/>
        <w:numPr>
          <w:ilvl w:val="0"/>
          <w:numId w:val="38"/>
        </w:numPr>
        <w:spacing w:line="240" w:lineRule="auto"/>
        <w:jc w:val="both"/>
      </w:pPr>
      <w:r w:rsidRPr="000666B9">
        <w:rPr>
          <w:rFonts w:ascii="Sylfaen" w:hAnsi="Sylfaen"/>
          <w:lang w:val="ka-GE"/>
        </w:rPr>
        <w:t>ქუვეითი - 2 831.1  ათასი ლარი;</w:t>
      </w:r>
    </w:p>
    <w:p w14:paraId="69DA9164" w14:textId="77777777" w:rsidR="000666B9" w:rsidRPr="000666B9" w:rsidRDefault="000666B9" w:rsidP="006B6DE2">
      <w:pPr>
        <w:pStyle w:val="ListParagraph"/>
        <w:numPr>
          <w:ilvl w:val="0"/>
          <w:numId w:val="38"/>
        </w:numPr>
        <w:spacing w:line="240" w:lineRule="auto"/>
        <w:jc w:val="both"/>
        <w:rPr>
          <w:rFonts w:ascii="Times New Roman" w:hAnsi="Times New Roman"/>
        </w:rPr>
      </w:pPr>
      <w:r w:rsidRPr="000666B9">
        <w:rPr>
          <w:rFonts w:ascii="Sylfaen" w:hAnsi="Sylfaen"/>
          <w:lang w:val="ka-GE"/>
        </w:rPr>
        <w:t xml:space="preserve">ჩინეთი - </w:t>
      </w:r>
      <w:r w:rsidRPr="000666B9">
        <w:rPr>
          <w:rFonts w:ascii="Sylfaen" w:hAnsi="Sylfaen"/>
        </w:rPr>
        <w:t xml:space="preserve">1 </w:t>
      </w:r>
      <w:r w:rsidRPr="000666B9">
        <w:rPr>
          <w:rFonts w:ascii="Sylfaen" w:hAnsi="Sylfaen"/>
          <w:lang w:val="ka-GE"/>
        </w:rPr>
        <w:t>288.3 ათასი ლარი;</w:t>
      </w:r>
    </w:p>
    <w:p w14:paraId="0108A783" w14:textId="77777777" w:rsidR="000666B9" w:rsidRPr="000666B9" w:rsidRDefault="000666B9" w:rsidP="006B6DE2">
      <w:pPr>
        <w:pStyle w:val="ListParagraph"/>
        <w:numPr>
          <w:ilvl w:val="0"/>
          <w:numId w:val="38"/>
        </w:numPr>
        <w:spacing w:line="240" w:lineRule="auto"/>
        <w:jc w:val="both"/>
        <w:rPr>
          <w:rFonts w:ascii="Sylfaen" w:hAnsi="Sylfaen"/>
          <w:lang w:val="ka-GE"/>
        </w:rPr>
      </w:pPr>
      <w:r w:rsidRPr="000666B9">
        <w:rPr>
          <w:rFonts w:ascii="Sylfaen" w:hAnsi="Sylfaen"/>
        </w:rPr>
        <w:t>ნიდერლანდები</w:t>
      </w:r>
      <w:r w:rsidRPr="000666B9">
        <w:t xml:space="preserve"> </w:t>
      </w:r>
      <w:r w:rsidRPr="000666B9">
        <w:rPr>
          <w:rFonts w:ascii="Sylfaen" w:hAnsi="Sylfaen"/>
          <w:lang w:val="ka-GE"/>
        </w:rPr>
        <w:t xml:space="preserve">- </w:t>
      </w:r>
      <w:r w:rsidRPr="000666B9">
        <w:rPr>
          <w:lang w:val="ka-GE"/>
        </w:rPr>
        <w:t> 850.</w:t>
      </w:r>
      <w:r w:rsidRPr="000666B9">
        <w:t>7</w:t>
      </w:r>
      <w:r w:rsidRPr="000666B9">
        <w:rPr>
          <w:rFonts w:ascii="Sylfaen" w:hAnsi="Sylfaen"/>
        </w:rPr>
        <w:t xml:space="preserve"> </w:t>
      </w:r>
      <w:r w:rsidRPr="000666B9">
        <w:t> </w:t>
      </w:r>
      <w:r w:rsidRPr="000666B9">
        <w:rPr>
          <w:rFonts w:ascii="Sylfaen" w:hAnsi="Sylfaen"/>
        </w:rPr>
        <w:t>ათასი</w:t>
      </w:r>
      <w:r w:rsidRPr="000666B9">
        <w:t xml:space="preserve"> </w:t>
      </w:r>
      <w:r w:rsidRPr="000666B9">
        <w:rPr>
          <w:rFonts w:ascii="Sylfaen" w:hAnsi="Sylfaen"/>
        </w:rPr>
        <w:t>ლარი</w:t>
      </w:r>
      <w:r w:rsidRPr="000666B9">
        <w:rPr>
          <w:rFonts w:ascii="Sylfaen" w:hAnsi="Sylfaen"/>
          <w:lang w:val="ka-GE"/>
        </w:rPr>
        <w:t>;</w:t>
      </w:r>
    </w:p>
    <w:p w14:paraId="440EFB92" w14:textId="77777777" w:rsidR="000666B9" w:rsidRPr="000666B9" w:rsidRDefault="000666B9" w:rsidP="006B6DE2">
      <w:pPr>
        <w:pStyle w:val="ListParagraph"/>
        <w:numPr>
          <w:ilvl w:val="0"/>
          <w:numId w:val="38"/>
        </w:numPr>
        <w:spacing w:line="240" w:lineRule="auto"/>
        <w:jc w:val="both"/>
        <w:rPr>
          <w:rFonts w:ascii="Sylfaen" w:hAnsi="Sylfaen"/>
          <w:lang w:val="ka-GE"/>
        </w:rPr>
      </w:pPr>
      <w:r w:rsidRPr="000666B9">
        <w:rPr>
          <w:rFonts w:ascii="Sylfaen" w:hAnsi="Sylfaen"/>
          <w:lang w:val="ka-GE"/>
        </w:rPr>
        <w:t>უზბეკეთი - 160.8 ათასი ლარი;</w:t>
      </w:r>
    </w:p>
    <w:p w14:paraId="0DD5E59D" w14:textId="77777777" w:rsidR="000666B9" w:rsidRDefault="000666B9" w:rsidP="006B6DE2">
      <w:pPr>
        <w:pStyle w:val="ListParagraph"/>
        <w:numPr>
          <w:ilvl w:val="0"/>
          <w:numId w:val="38"/>
        </w:numPr>
        <w:spacing w:line="240" w:lineRule="auto"/>
        <w:jc w:val="both"/>
        <w:rPr>
          <w:rFonts w:ascii="Sylfaen" w:hAnsi="Sylfaen"/>
          <w:lang w:val="ka-GE"/>
        </w:rPr>
      </w:pPr>
      <w:r>
        <w:rPr>
          <w:rFonts w:ascii="Sylfaen" w:hAnsi="Sylfaen"/>
          <w:lang w:val="ka-GE"/>
        </w:rPr>
        <w:t>უკრაინა - 147.1 ათასი ლარი.</w:t>
      </w:r>
    </w:p>
    <w:p w14:paraId="61D6613E" w14:textId="77777777" w:rsidR="00515132" w:rsidRPr="000666B9" w:rsidRDefault="00515132" w:rsidP="006B6DE2">
      <w:pPr>
        <w:spacing w:line="240" w:lineRule="auto"/>
        <w:ind w:firstLine="720"/>
        <w:jc w:val="both"/>
      </w:pPr>
      <w:r w:rsidRPr="000666B9">
        <w:rPr>
          <w:rFonts w:ascii="Sylfaen" w:hAnsi="Sylfaen" w:cs="Sylfaen"/>
        </w:rPr>
        <w:t>ვალის</w:t>
      </w:r>
      <w:r w:rsidRPr="000666B9">
        <w:t xml:space="preserve"> </w:t>
      </w:r>
      <w:r w:rsidRPr="000666B9">
        <w:rPr>
          <w:rFonts w:ascii="Sylfaen" w:hAnsi="Sylfaen" w:cs="Sylfaen"/>
        </w:rPr>
        <w:t>მომსახურებისათვის</w:t>
      </w:r>
      <w:r w:rsidRPr="000666B9">
        <w:t xml:space="preserve"> </w:t>
      </w:r>
      <w:r w:rsidRPr="000666B9">
        <w:rPr>
          <w:rFonts w:ascii="Sylfaen" w:hAnsi="Sylfaen" w:cs="Sylfaen"/>
        </w:rPr>
        <w:t>გაწეული</w:t>
      </w:r>
      <w:r w:rsidRPr="000666B9">
        <w:rPr>
          <w:rFonts w:ascii="Sylfaen" w:hAnsi="Sylfaen" w:cs="Sylfaen"/>
          <w:lang w:val="ka-GE"/>
        </w:rPr>
        <w:t xml:space="preserve"> </w:t>
      </w:r>
      <w:r w:rsidRPr="000666B9">
        <w:rPr>
          <w:rFonts w:ascii="Sylfaen" w:hAnsi="Sylfaen" w:cs="Sylfaen"/>
        </w:rPr>
        <w:t>ხარჯი</w:t>
      </w:r>
      <w:r w:rsidRPr="000666B9">
        <w:t xml:space="preserve"> </w:t>
      </w:r>
      <w:r w:rsidR="000666B9" w:rsidRPr="000666B9">
        <w:rPr>
          <w:rFonts w:ascii="Sylfaen" w:hAnsi="Sylfaen"/>
          <w:lang w:val="ka-GE"/>
        </w:rPr>
        <w:t xml:space="preserve">283 663.9 </w:t>
      </w:r>
      <w:r w:rsidRPr="000666B9">
        <w:rPr>
          <w:rFonts w:ascii="Sylfaen" w:hAnsi="Sylfaen" w:cs="Sylfaen"/>
        </w:rPr>
        <w:t>ათასი</w:t>
      </w:r>
      <w:r w:rsidRPr="000666B9">
        <w:t xml:space="preserve"> </w:t>
      </w:r>
      <w:r w:rsidRPr="000666B9">
        <w:rPr>
          <w:rFonts w:ascii="Sylfaen" w:hAnsi="Sylfaen" w:cs="Sylfaen"/>
        </w:rPr>
        <w:t>ლარი</w:t>
      </w:r>
      <w:r w:rsidRPr="000666B9">
        <w:t xml:space="preserve"> </w:t>
      </w:r>
      <w:r w:rsidRPr="000666B9">
        <w:rPr>
          <w:rFonts w:ascii="Sylfaen" w:hAnsi="Sylfaen" w:cs="Sylfaen"/>
        </w:rPr>
        <w:t>კრედიტორების</w:t>
      </w:r>
      <w:r w:rsidRPr="000666B9">
        <w:t xml:space="preserve"> </w:t>
      </w:r>
      <w:r w:rsidRPr="000666B9">
        <w:rPr>
          <w:rFonts w:ascii="Sylfaen" w:hAnsi="Sylfaen" w:cs="Sylfaen"/>
        </w:rPr>
        <w:t>მიხედვით</w:t>
      </w:r>
      <w:r w:rsidRPr="000666B9">
        <w:t xml:space="preserve"> </w:t>
      </w:r>
      <w:r w:rsidRPr="000666B9">
        <w:rPr>
          <w:rFonts w:ascii="Sylfaen" w:hAnsi="Sylfaen" w:cs="Sylfaen"/>
        </w:rPr>
        <w:t>შემდეგია</w:t>
      </w:r>
      <w:r w:rsidRPr="000666B9">
        <w:t xml:space="preserve">: </w:t>
      </w:r>
    </w:p>
    <w:p w14:paraId="785D83FA" w14:textId="77777777" w:rsidR="00FA19B2" w:rsidRPr="000666B9" w:rsidRDefault="00FA19B2" w:rsidP="006B6DE2">
      <w:pPr>
        <w:spacing w:line="240" w:lineRule="auto"/>
        <w:jc w:val="both"/>
      </w:pPr>
      <w:r w:rsidRPr="000666B9">
        <w:rPr>
          <w:rFonts w:ascii="Sylfaen" w:hAnsi="Sylfaen"/>
          <w:b/>
          <w:bCs/>
        </w:rPr>
        <w:t>მრავალმხრივი</w:t>
      </w:r>
      <w:r w:rsidRPr="000666B9">
        <w:rPr>
          <w:b/>
          <w:bCs/>
        </w:rPr>
        <w:t xml:space="preserve"> </w:t>
      </w:r>
      <w:r w:rsidRPr="000666B9">
        <w:rPr>
          <w:rFonts w:ascii="Sylfaen" w:hAnsi="Sylfaen"/>
          <w:b/>
          <w:bCs/>
        </w:rPr>
        <w:t>კრედიტორები</w:t>
      </w:r>
      <w:r w:rsidRPr="000666B9">
        <w:t xml:space="preserve"> </w:t>
      </w:r>
      <w:r w:rsidRPr="000666B9">
        <w:rPr>
          <w:lang w:val="ka-GE"/>
        </w:rPr>
        <w:t xml:space="preserve">- </w:t>
      </w:r>
      <w:r w:rsidR="000666B9" w:rsidRPr="000666B9">
        <w:rPr>
          <w:rFonts w:ascii="Sylfaen" w:hAnsi="Sylfaen"/>
          <w:lang w:val="ka-GE"/>
        </w:rPr>
        <w:t>143 742.4</w:t>
      </w:r>
      <w:r w:rsidR="000666B9" w:rsidRPr="000666B9">
        <w:rPr>
          <w:rFonts w:ascii="Sylfaen" w:hAnsi="Sylfaen"/>
        </w:rPr>
        <w:t xml:space="preserve"> </w:t>
      </w:r>
      <w:r w:rsidRPr="000666B9">
        <w:rPr>
          <w:rFonts w:ascii="Sylfaen" w:hAnsi="Sylfaen"/>
        </w:rPr>
        <w:t>ათასი</w:t>
      </w:r>
      <w:r w:rsidRPr="000666B9">
        <w:t xml:space="preserve"> </w:t>
      </w:r>
      <w:r w:rsidRPr="000666B9">
        <w:rPr>
          <w:rFonts w:ascii="Sylfaen" w:hAnsi="Sylfaen"/>
        </w:rPr>
        <w:t>ლარი</w:t>
      </w:r>
      <w:r w:rsidRPr="000666B9">
        <w:t xml:space="preserve">, </w:t>
      </w:r>
      <w:r w:rsidRPr="000666B9">
        <w:rPr>
          <w:rFonts w:ascii="Sylfaen" w:hAnsi="Sylfaen"/>
        </w:rPr>
        <w:t>მათ</w:t>
      </w:r>
      <w:r w:rsidRPr="000666B9">
        <w:t xml:space="preserve"> </w:t>
      </w:r>
      <w:r w:rsidRPr="000666B9">
        <w:rPr>
          <w:rFonts w:ascii="Sylfaen" w:hAnsi="Sylfaen"/>
        </w:rPr>
        <w:t>შორის</w:t>
      </w:r>
      <w:r w:rsidRPr="000666B9">
        <w:t>:</w:t>
      </w:r>
    </w:p>
    <w:p w14:paraId="369D02B6" w14:textId="77777777" w:rsidR="000666B9" w:rsidRPr="000666B9" w:rsidRDefault="000666B9" w:rsidP="006B6DE2">
      <w:pPr>
        <w:pStyle w:val="ListParagraph"/>
        <w:numPr>
          <w:ilvl w:val="0"/>
          <w:numId w:val="38"/>
        </w:numPr>
        <w:spacing w:line="240" w:lineRule="auto"/>
        <w:jc w:val="both"/>
        <w:rPr>
          <w:rFonts w:ascii="Sylfaen" w:hAnsi="Sylfaen"/>
        </w:rPr>
      </w:pPr>
      <w:r w:rsidRPr="000666B9">
        <w:rPr>
          <w:rFonts w:ascii="Sylfaen" w:hAnsi="Sylfaen"/>
        </w:rPr>
        <w:t xml:space="preserve">აზიის განვითარების ბანკი (ADB) – </w:t>
      </w:r>
      <w:r w:rsidRPr="000666B9">
        <w:rPr>
          <w:rFonts w:ascii="Sylfaen" w:hAnsi="Sylfaen"/>
          <w:lang w:val="ka-GE"/>
        </w:rPr>
        <w:t>39 929.3</w:t>
      </w:r>
      <w:r w:rsidRPr="000666B9">
        <w:rPr>
          <w:rFonts w:ascii="Sylfaen" w:hAnsi="Sylfaen"/>
        </w:rPr>
        <w:t>  ათასი ლარი;</w:t>
      </w:r>
    </w:p>
    <w:p w14:paraId="407DC161" w14:textId="77777777" w:rsidR="000666B9" w:rsidRPr="000666B9" w:rsidRDefault="000666B9" w:rsidP="006B6DE2">
      <w:pPr>
        <w:pStyle w:val="ListParagraph"/>
        <w:numPr>
          <w:ilvl w:val="0"/>
          <w:numId w:val="38"/>
        </w:numPr>
        <w:spacing w:line="240" w:lineRule="auto"/>
        <w:jc w:val="both"/>
        <w:rPr>
          <w:rFonts w:ascii="Sylfaen" w:hAnsi="Sylfaen"/>
        </w:rPr>
      </w:pPr>
      <w:r w:rsidRPr="000666B9">
        <w:rPr>
          <w:rFonts w:ascii="Sylfaen" w:hAnsi="Sylfaen"/>
        </w:rPr>
        <w:lastRenderedPageBreak/>
        <w:t xml:space="preserve">რეკონსტრუქციისა და განვითარების საერთაშორისო ბანკი (IBRD) -  </w:t>
      </w:r>
      <w:r w:rsidRPr="000666B9">
        <w:rPr>
          <w:rFonts w:ascii="Sylfaen" w:hAnsi="Sylfaen"/>
          <w:lang w:val="ka-GE"/>
        </w:rPr>
        <w:t xml:space="preserve">38 625.1  </w:t>
      </w:r>
      <w:r w:rsidRPr="000666B9">
        <w:rPr>
          <w:rFonts w:ascii="Sylfaen" w:hAnsi="Sylfaen"/>
        </w:rPr>
        <w:t>ათასი ლარი;</w:t>
      </w:r>
    </w:p>
    <w:p w14:paraId="33708819" w14:textId="77777777" w:rsidR="000666B9" w:rsidRPr="000666B9" w:rsidRDefault="000666B9" w:rsidP="006B6DE2">
      <w:pPr>
        <w:pStyle w:val="ListParagraph"/>
        <w:numPr>
          <w:ilvl w:val="0"/>
          <w:numId w:val="38"/>
        </w:numPr>
        <w:spacing w:line="240" w:lineRule="auto"/>
        <w:jc w:val="both"/>
        <w:rPr>
          <w:rFonts w:ascii="Sylfaen" w:hAnsi="Sylfaen"/>
        </w:rPr>
      </w:pPr>
      <w:r w:rsidRPr="000666B9">
        <w:rPr>
          <w:rFonts w:ascii="Sylfaen" w:hAnsi="Sylfaen"/>
        </w:rPr>
        <w:t xml:space="preserve">მსოფლიო ბანკის განვითარების საერთაშორისო ასოციაცია (IDA) -  </w:t>
      </w:r>
      <w:r w:rsidRPr="000666B9">
        <w:rPr>
          <w:rFonts w:ascii="Sylfaen" w:hAnsi="Sylfaen"/>
          <w:lang w:val="ka-GE"/>
        </w:rPr>
        <w:t>33 900.7</w:t>
      </w:r>
      <w:r w:rsidRPr="000666B9">
        <w:rPr>
          <w:rFonts w:ascii="Sylfaen" w:hAnsi="Sylfaen"/>
        </w:rPr>
        <w:t>  ათასი ლარი;</w:t>
      </w:r>
    </w:p>
    <w:p w14:paraId="7F21E319" w14:textId="77777777" w:rsidR="000666B9" w:rsidRPr="000666B9" w:rsidRDefault="000666B9" w:rsidP="006B6DE2">
      <w:pPr>
        <w:pStyle w:val="ListParagraph"/>
        <w:numPr>
          <w:ilvl w:val="0"/>
          <w:numId w:val="38"/>
        </w:numPr>
        <w:spacing w:line="240" w:lineRule="auto"/>
        <w:jc w:val="both"/>
        <w:rPr>
          <w:rFonts w:ascii="Sylfaen" w:hAnsi="Sylfaen"/>
        </w:rPr>
      </w:pPr>
      <w:r w:rsidRPr="000666B9">
        <w:rPr>
          <w:rFonts w:ascii="Sylfaen" w:hAnsi="Sylfaen"/>
        </w:rPr>
        <w:t xml:space="preserve">ევროპის რეკონსტრუქციისა და განვითარების ბანკი (EBRD) – </w:t>
      </w:r>
      <w:r w:rsidRPr="000666B9">
        <w:rPr>
          <w:rFonts w:ascii="Sylfaen" w:hAnsi="Sylfaen"/>
          <w:lang w:val="ka-GE"/>
        </w:rPr>
        <w:t xml:space="preserve">9 639.0 </w:t>
      </w:r>
      <w:r w:rsidRPr="000666B9">
        <w:rPr>
          <w:rFonts w:ascii="Sylfaen" w:hAnsi="Sylfaen"/>
        </w:rPr>
        <w:t>ათასი ლარი;</w:t>
      </w:r>
    </w:p>
    <w:p w14:paraId="521222E1" w14:textId="77777777" w:rsidR="000666B9" w:rsidRPr="000666B9" w:rsidRDefault="000666B9" w:rsidP="006B6DE2">
      <w:pPr>
        <w:pStyle w:val="ListParagraph"/>
        <w:numPr>
          <w:ilvl w:val="0"/>
          <w:numId w:val="38"/>
        </w:numPr>
        <w:spacing w:line="240" w:lineRule="auto"/>
        <w:jc w:val="both"/>
        <w:rPr>
          <w:rFonts w:ascii="Sylfaen" w:hAnsi="Sylfaen"/>
        </w:rPr>
      </w:pPr>
      <w:r w:rsidRPr="000666B9">
        <w:rPr>
          <w:rFonts w:ascii="Sylfaen" w:hAnsi="Sylfaen"/>
        </w:rPr>
        <w:t xml:space="preserve">საერთაშორისო სავალუტო ფონდი (IMF) - </w:t>
      </w:r>
      <w:r w:rsidRPr="000666B9">
        <w:rPr>
          <w:rFonts w:ascii="Sylfaen" w:hAnsi="Sylfaen"/>
          <w:lang w:val="ka-GE"/>
        </w:rPr>
        <w:t>8 725.5</w:t>
      </w:r>
      <w:r w:rsidRPr="000666B9">
        <w:rPr>
          <w:rFonts w:ascii="Sylfaen" w:hAnsi="Sylfaen"/>
        </w:rPr>
        <w:t>  ათასი ლარი;</w:t>
      </w:r>
    </w:p>
    <w:p w14:paraId="1CD0E1B0" w14:textId="77777777" w:rsidR="000666B9" w:rsidRPr="000666B9" w:rsidRDefault="000666B9" w:rsidP="006B6DE2">
      <w:pPr>
        <w:pStyle w:val="ListParagraph"/>
        <w:numPr>
          <w:ilvl w:val="0"/>
          <w:numId w:val="38"/>
        </w:numPr>
        <w:spacing w:line="240" w:lineRule="auto"/>
        <w:jc w:val="both"/>
        <w:rPr>
          <w:rFonts w:ascii="Sylfaen" w:hAnsi="Sylfaen"/>
        </w:rPr>
      </w:pPr>
      <w:r w:rsidRPr="000666B9">
        <w:rPr>
          <w:rFonts w:ascii="Sylfaen" w:hAnsi="Sylfaen"/>
        </w:rPr>
        <w:t>ევროპის საინვესტიციო ბანკი (EIB) - </w:t>
      </w:r>
      <w:r w:rsidRPr="000666B9">
        <w:rPr>
          <w:rFonts w:ascii="Sylfaen" w:hAnsi="Sylfaen"/>
          <w:lang w:val="ka-GE"/>
        </w:rPr>
        <w:t xml:space="preserve">7 766.0  </w:t>
      </w:r>
      <w:r w:rsidRPr="000666B9">
        <w:rPr>
          <w:rFonts w:ascii="Sylfaen" w:hAnsi="Sylfaen"/>
        </w:rPr>
        <w:t>ათასი ლარი;</w:t>
      </w:r>
    </w:p>
    <w:p w14:paraId="146EEF83" w14:textId="77777777" w:rsidR="000666B9" w:rsidRPr="000666B9" w:rsidRDefault="000666B9" w:rsidP="006B6DE2">
      <w:pPr>
        <w:pStyle w:val="ListParagraph"/>
        <w:numPr>
          <w:ilvl w:val="0"/>
          <w:numId w:val="38"/>
        </w:numPr>
        <w:spacing w:line="240" w:lineRule="auto"/>
        <w:jc w:val="both"/>
        <w:rPr>
          <w:rFonts w:ascii="Sylfaen" w:hAnsi="Sylfaen"/>
        </w:rPr>
      </w:pPr>
      <w:r w:rsidRPr="000666B9">
        <w:rPr>
          <w:rFonts w:ascii="Sylfaen" w:hAnsi="Sylfaen"/>
        </w:rPr>
        <w:t xml:space="preserve">ევროკავშირი (EU) - </w:t>
      </w:r>
      <w:r w:rsidRPr="000666B9">
        <w:rPr>
          <w:rFonts w:ascii="Sylfaen" w:hAnsi="Sylfaen"/>
          <w:lang w:val="ka-GE"/>
        </w:rPr>
        <w:t xml:space="preserve">2 040.2 </w:t>
      </w:r>
      <w:r w:rsidRPr="000666B9">
        <w:rPr>
          <w:rFonts w:ascii="Sylfaen" w:hAnsi="Sylfaen"/>
        </w:rPr>
        <w:t>ათასი ლარი</w:t>
      </w:r>
      <w:r w:rsidRPr="000666B9">
        <w:rPr>
          <w:rFonts w:ascii="Sylfaen" w:hAnsi="Sylfaen"/>
          <w:lang w:val="ka-GE"/>
        </w:rPr>
        <w:t>;</w:t>
      </w:r>
    </w:p>
    <w:p w14:paraId="7EE72E82" w14:textId="77777777" w:rsidR="000666B9" w:rsidRPr="000666B9" w:rsidRDefault="000666B9" w:rsidP="006B6DE2">
      <w:pPr>
        <w:pStyle w:val="ListParagraph"/>
        <w:numPr>
          <w:ilvl w:val="0"/>
          <w:numId w:val="38"/>
        </w:numPr>
        <w:spacing w:line="240" w:lineRule="auto"/>
        <w:jc w:val="both"/>
        <w:rPr>
          <w:rFonts w:ascii="Sylfaen" w:hAnsi="Sylfaen"/>
        </w:rPr>
      </w:pPr>
      <w:r w:rsidRPr="000666B9">
        <w:rPr>
          <w:rFonts w:ascii="Sylfaen" w:hAnsi="Sylfaen"/>
          <w:lang w:val="ka-GE"/>
        </w:rPr>
        <w:t>აზიის ინფრასტრუქტურის საინვესტიციო ბანკი (</w:t>
      </w:r>
      <w:r w:rsidRPr="000666B9">
        <w:rPr>
          <w:rFonts w:ascii="Sylfaen" w:hAnsi="Sylfaen"/>
        </w:rPr>
        <w:t>AIIB</w:t>
      </w:r>
      <w:r w:rsidRPr="000666B9">
        <w:rPr>
          <w:rFonts w:ascii="Sylfaen" w:hAnsi="Sylfaen"/>
          <w:lang w:val="ka-GE"/>
        </w:rPr>
        <w:t>)</w:t>
      </w:r>
      <w:r w:rsidRPr="000666B9">
        <w:rPr>
          <w:rFonts w:ascii="Sylfaen" w:hAnsi="Sylfaen"/>
        </w:rPr>
        <w:t xml:space="preserve"> – </w:t>
      </w:r>
      <w:r w:rsidRPr="000666B9">
        <w:rPr>
          <w:rFonts w:ascii="Sylfaen" w:hAnsi="Sylfaen"/>
          <w:lang w:val="ka-GE"/>
        </w:rPr>
        <w:t>1 558.4 ათასი ლარი;</w:t>
      </w:r>
    </w:p>
    <w:p w14:paraId="05F01ABB" w14:textId="77777777" w:rsidR="000666B9" w:rsidRPr="000666B9" w:rsidRDefault="000666B9" w:rsidP="006B6DE2">
      <w:pPr>
        <w:pStyle w:val="ListParagraph"/>
        <w:numPr>
          <w:ilvl w:val="0"/>
          <w:numId w:val="38"/>
        </w:numPr>
        <w:spacing w:line="240" w:lineRule="auto"/>
        <w:jc w:val="both"/>
        <w:rPr>
          <w:rFonts w:ascii="Sylfaen" w:hAnsi="Sylfaen"/>
        </w:rPr>
      </w:pPr>
      <w:r w:rsidRPr="000666B9">
        <w:rPr>
          <w:rFonts w:ascii="Sylfaen" w:hAnsi="Sylfaen"/>
        </w:rPr>
        <w:t xml:space="preserve">სოფლის მეურნეობის განვითარების საერთაშორისო ფონდი (IFAD) </w:t>
      </w:r>
      <w:r w:rsidRPr="000666B9">
        <w:rPr>
          <w:rFonts w:ascii="Sylfaen" w:hAnsi="Sylfaen"/>
          <w:lang w:val="ka-GE"/>
        </w:rPr>
        <w:t>– 1 379.6</w:t>
      </w:r>
      <w:r w:rsidRPr="000666B9">
        <w:rPr>
          <w:rFonts w:ascii="Sylfaen" w:hAnsi="Sylfaen"/>
        </w:rPr>
        <w:t>  ათასი ლარი;</w:t>
      </w:r>
    </w:p>
    <w:p w14:paraId="673E21D1" w14:textId="77777777" w:rsidR="000666B9" w:rsidRPr="000666B9" w:rsidRDefault="000666B9" w:rsidP="006B6DE2">
      <w:pPr>
        <w:pStyle w:val="ListParagraph"/>
        <w:numPr>
          <w:ilvl w:val="0"/>
          <w:numId w:val="38"/>
        </w:numPr>
        <w:spacing w:line="240" w:lineRule="auto"/>
        <w:jc w:val="both"/>
        <w:rPr>
          <w:rFonts w:ascii="Sylfaen" w:hAnsi="Sylfaen"/>
        </w:rPr>
      </w:pPr>
      <w:r w:rsidRPr="000666B9">
        <w:rPr>
          <w:rFonts w:ascii="Sylfaen" w:hAnsi="Sylfaen"/>
        </w:rPr>
        <w:t>სკანდინავიური გარემოს  საფინანსო კორპორაცია</w:t>
      </w:r>
      <w:r w:rsidRPr="000666B9">
        <w:rPr>
          <w:rFonts w:ascii="Sylfaen" w:hAnsi="Sylfaen"/>
          <w:lang w:val="ka-GE"/>
        </w:rPr>
        <w:t xml:space="preserve"> (</w:t>
      </w:r>
      <w:r w:rsidRPr="000666B9">
        <w:rPr>
          <w:rFonts w:ascii="Sylfaen" w:hAnsi="Sylfaen"/>
        </w:rPr>
        <w:t xml:space="preserve">NEFCO) – </w:t>
      </w:r>
      <w:r w:rsidRPr="000666B9">
        <w:rPr>
          <w:rFonts w:ascii="Sylfaen" w:hAnsi="Sylfaen"/>
          <w:lang w:val="ka-GE"/>
        </w:rPr>
        <w:t>152.0 ათასი ლარი;</w:t>
      </w:r>
    </w:p>
    <w:p w14:paraId="55A43D5E" w14:textId="77777777" w:rsidR="000666B9" w:rsidRPr="000666B9" w:rsidRDefault="000666B9" w:rsidP="006B6DE2">
      <w:pPr>
        <w:pStyle w:val="ListParagraph"/>
        <w:numPr>
          <w:ilvl w:val="0"/>
          <w:numId w:val="38"/>
        </w:numPr>
        <w:spacing w:line="240" w:lineRule="auto"/>
        <w:jc w:val="both"/>
        <w:rPr>
          <w:rFonts w:ascii="Sylfaen" w:hAnsi="Sylfaen"/>
        </w:rPr>
      </w:pPr>
      <w:r w:rsidRPr="000666B9">
        <w:rPr>
          <w:rFonts w:ascii="Sylfaen" w:hAnsi="Sylfaen"/>
          <w:lang w:val="ka-GE"/>
        </w:rPr>
        <w:t>ევროსაბჭოს განვითარების ბანკი (</w:t>
      </w:r>
      <w:r w:rsidRPr="000666B9">
        <w:rPr>
          <w:rFonts w:ascii="Sylfaen" w:hAnsi="Sylfaen"/>
        </w:rPr>
        <w:t>CEB</w:t>
      </w:r>
      <w:r w:rsidRPr="000666B9">
        <w:rPr>
          <w:rFonts w:ascii="Sylfaen" w:hAnsi="Sylfaen"/>
          <w:lang w:val="ka-GE"/>
        </w:rPr>
        <w:t>)</w:t>
      </w:r>
      <w:r w:rsidRPr="000666B9">
        <w:rPr>
          <w:rFonts w:ascii="Sylfaen" w:hAnsi="Sylfaen"/>
        </w:rPr>
        <w:t xml:space="preserve"> – </w:t>
      </w:r>
      <w:r w:rsidRPr="000666B9">
        <w:rPr>
          <w:rFonts w:ascii="Sylfaen" w:hAnsi="Sylfaen"/>
          <w:lang w:val="ka-GE"/>
        </w:rPr>
        <w:t>26.5 ათასი ლარი.</w:t>
      </w:r>
    </w:p>
    <w:p w14:paraId="18D33550" w14:textId="77777777" w:rsidR="00FA19B2" w:rsidRPr="00173161" w:rsidRDefault="00FA19B2" w:rsidP="006B6DE2">
      <w:pPr>
        <w:pStyle w:val="ListParagraph"/>
        <w:spacing w:line="240" w:lineRule="auto"/>
        <w:jc w:val="both"/>
        <w:rPr>
          <w:rFonts w:ascii="Sylfaen" w:hAnsi="Sylfaen"/>
          <w:highlight w:val="yellow"/>
        </w:rPr>
      </w:pPr>
    </w:p>
    <w:p w14:paraId="79B102B2" w14:textId="77777777" w:rsidR="00FA19B2" w:rsidRPr="000666B9" w:rsidRDefault="00FA19B2" w:rsidP="006B6DE2">
      <w:pPr>
        <w:spacing w:line="240" w:lineRule="auto"/>
        <w:jc w:val="both"/>
      </w:pPr>
      <w:r w:rsidRPr="000666B9">
        <w:rPr>
          <w:rFonts w:ascii="Sylfaen" w:hAnsi="Sylfaen"/>
          <w:b/>
          <w:bCs/>
        </w:rPr>
        <w:t>ორმხრივი</w:t>
      </w:r>
      <w:r w:rsidRPr="000666B9">
        <w:rPr>
          <w:b/>
          <w:bCs/>
        </w:rPr>
        <w:t xml:space="preserve"> </w:t>
      </w:r>
      <w:r w:rsidRPr="000666B9">
        <w:rPr>
          <w:rFonts w:ascii="Sylfaen" w:hAnsi="Sylfaen"/>
          <w:b/>
          <w:bCs/>
        </w:rPr>
        <w:t>კრედიტორები</w:t>
      </w:r>
      <w:r w:rsidRPr="000666B9">
        <w:t xml:space="preserve"> </w:t>
      </w:r>
      <w:r w:rsidR="000666B9" w:rsidRPr="000666B9">
        <w:t>-</w:t>
      </w:r>
      <w:r w:rsidRPr="000666B9">
        <w:rPr>
          <w:rFonts w:ascii="Sylfaen" w:hAnsi="Sylfaen"/>
          <w:lang w:val="ka-GE"/>
        </w:rPr>
        <w:t xml:space="preserve"> </w:t>
      </w:r>
      <w:r w:rsidR="000666B9" w:rsidRPr="000666B9">
        <w:rPr>
          <w:rFonts w:ascii="Sylfaen" w:hAnsi="Sylfaen"/>
          <w:lang w:val="ka-GE"/>
        </w:rPr>
        <w:t xml:space="preserve">59 704.7 </w:t>
      </w:r>
      <w:r w:rsidRPr="000666B9">
        <w:rPr>
          <w:rFonts w:ascii="Sylfaen" w:hAnsi="Sylfaen"/>
        </w:rPr>
        <w:t>ათასი</w:t>
      </w:r>
      <w:r w:rsidRPr="000666B9">
        <w:t xml:space="preserve"> </w:t>
      </w:r>
      <w:r w:rsidRPr="000666B9">
        <w:rPr>
          <w:rFonts w:ascii="Sylfaen" w:hAnsi="Sylfaen"/>
        </w:rPr>
        <w:t>ლარი</w:t>
      </w:r>
      <w:r w:rsidRPr="000666B9">
        <w:t>,</w:t>
      </w:r>
      <w:r w:rsidRPr="000666B9">
        <w:rPr>
          <w:rFonts w:ascii="Sylfaen" w:hAnsi="Sylfaen"/>
        </w:rPr>
        <w:t xml:space="preserve"> მათ</w:t>
      </w:r>
      <w:r w:rsidRPr="000666B9">
        <w:t xml:space="preserve"> </w:t>
      </w:r>
      <w:r w:rsidRPr="000666B9">
        <w:rPr>
          <w:rFonts w:ascii="Sylfaen" w:hAnsi="Sylfaen"/>
        </w:rPr>
        <w:t>შორის</w:t>
      </w:r>
      <w:r w:rsidRPr="000666B9">
        <w:t>:</w:t>
      </w:r>
    </w:p>
    <w:p w14:paraId="16C14F31" w14:textId="77777777" w:rsidR="000666B9" w:rsidRPr="000666B9" w:rsidRDefault="000666B9" w:rsidP="006B6DE2">
      <w:pPr>
        <w:pStyle w:val="ListParagraph"/>
        <w:numPr>
          <w:ilvl w:val="0"/>
          <w:numId w:val="38"/>
        </w:numPr>
        <w:spacing w:line="240" w:lineRule="auto"/>
        <w:jc w:val="both"/>
        <w:rPr>
          <w:rFonts w:ascii="Sylfaen" w:hAnsi="Sylfaen"/>
        </w:rPr>
      </w:pPr>
      <w:r w:rsidRPr="000666B9">
        <w:rPr>
          <w:rFonts w:ascii="Sylfaen" w:hAnsi="Sylfaen"/>
          <w:lang w:val="ka-GE"/>
        </w:rPr>
        <w:t>გერმანია - 26 615.3 ათასი ლარი;</w:t>
      </w:r>
    </w:p>
    <w:p w14:paraId="1107CD44" w14:textId="77777777" w:rsidR="000666B9" w:rsidRPr="000666B9" w:rsidRDefault="000666B9" w:rsidP="006B6DE2">
      <w:pPr>
        <w:pStyle w:val="ListParagraph"/>
        <w:numPr>
          <w:ilvl w:val="0"/>
          <w:numId w:val="38"/>
        </w:numPr>
        <w:spacing w:line="240" w:lineRule="auto"/>
        <w:jc w:val="both"/>
        <w:rPr>
          <w:rFonts w:ascii="Sylfaen" w:hAnsi="Sylfaen"/>
        </w:rPr>
      </w:pPr>
      <w:r w:rsidRPr="000666B9">
        <w:rPr>
          <w:rFonts w:ascii="Sylfaen" w:hAnsi="Sylfaen"/>
        </w:rPr>
        <w:t xml:space="preserve">საფრანგეთი - </w:t>
      </w:r>
      <w:r w:rsidRPr="000666B9">
        <w:rPr>
          <w:rFonts w:ascii="Sylfaen" w:hAnsi="Sylfaen"/>
          <w:lang w:val="ka-GE"/>
        </w:rPr>
        <w:t>11 639.6</w:t>
      </w:r>
      <w:r w:rsidRPr="000666B9">
        <w:rPr>
          <w:rFonts w:ascii="Sylfaen" w:hAnsi="Sylfaen"/>
        </w:rPr>
        <w:t>  ათასი ლარი</w:t>
      </w:r>
      <w:r w:rsidRPr="000666B9">
        <w:rPr>
          <w:rFonts w:ascii="Sylfaen" w:hAnsi="Sylfaen"/>
          <w:lang w:val="ka-GE"/>
        </w:rPr>
        <w:t>;</w:t>
      </w:r>
    </w:p>
    <w:p w14:paraId="735A6199" w14:textId="77777777" w:rsidR="000666B9" w:rsidRPr="000666B9" w:rsidRDefault="000666B9" w:rsidP="006B6DE2">
      <w:pPr>
        <w:pStyle w:val="ListParagraph"/>
        <w:numPr>
          <w:ilvl w:val="0"/>
          <w:numId w:val="38"/>
        </w:numPr>
        <w:spacing w:line="240" w:lineRule="auto"/>
        <w:jc w:val="both"/>
        <w:rPr>
          <w:rFonts w:ascii="Sylfaen" w:hAnsi="Sylfaen"/>
        </w:rPr>
      </w:pPr>
      <w:r w:rsidRPr="000666B9">
        <w:rPr>
          <w:rFonts w:ascii="Sylfaen" w:hAnsi="Sylfaen"/>
          <w:lang w:val="ka-GE"/>
        </w:rPr>
        <w:t>ყაზახეთი - 6 368.6 ათასი ლარი;</w:t>
      </w:r>
    </w:p>
    <w:p w14:paraId="6D5F17C0" w14:textId="77777777" w:rsidR="000666B9" w:rsidRPr="000666B9" w:rsidRDefault="000666B9" w:rsidP="006B6DE2">
      <w:pPr>
        <w:pStyle w:val="ListParagraph"/>
        <w:numPr>
          <w:ilvl w:val="0"/>
          <w:numId w:val="38"/>
        </w:numPr>
        <w:spacing w:line="240" w:lineRule="auto"/>
        <w:jc w:val="both"/>
        <w:rPr>
          <w:rFonts w:ascii="Sylfaen" w:hAnsi="Sylfaen"/>
        </w:rPr>
      </w:pPr>
      <w:r w:rsidRPr="000666B9">
        <w:rPr>
          <w:rFonts w:ascii="Sylfaen" w:hAnsi="Sylfaen"/>
        </w:rPr>
        <w:t xml:space="preserve">იაპონია – </w:t>
      </w:r>
      <w:r w:rsidRPr="000666B9">
        <w:rPr>
          <w:rFonts w:ascii="Sylfaen" w:hAnsi="Sylfaen"/>
          <w:lang w:val="ka-GE"/>
        </w:rPr>
        <w:t>5 214.3</w:t>
      </w:r>
      <w:r w:rsidRPr="000666B9">
        <w:rPr>
          <w:rFonts w:ascii="Sylfaen" w:hAnsi="Sylfaen"/>
        </w:rPr>
        <w:t>  ათასი ლარი;</w:t>
      </w:r>
    </w:p>
    <w:p w14:paraId="741F139D" w14:textId="77777777" w:rsidR="000666B9" w:rsidRPr="000666B9" w:rsidRDefault="000666B9" w:rsidP="006B6DE2">
      <w:pPr>
        <w:pStyle w:val="ListParagraph"/>
        <w:numPr>
          <w:ilvl w:val="0"/>
          <w:numId w:val="38"/>
        </w:numPr>
        <w:spacing w:line="240" w:lineRule="auto"/>
        <w:jc w:val="both"/>
        <w:rPr>
          <w:rFonts w:ascii="Sylfaen" w:hAnsi="Sylfaen"/>
        </w:rPr>
      </w:pPr>
      <w:r w:rsidRPr="000666B9">
        <w:rPr>
          <w:rFonts w:ascii="Sylfaen" w:hAnsi="Sylfaen"/>
        </w:rPr>
        <w:t xml:space="preserve">რუსეთი </w:t>
      </w:r>
      <w:r w:rsidRPr="000666B9">
        <w:rPr>
          <w:rFonts w:ascii="Sylfaen" w:hAnsi="Sylfaen"/>
          <w:lang w:val="ka-GE"/>
        </w:rPr>
        <w:t>- 4 893.0</w:t>
      </w:r>
      <w:r w:rsidRPr="000666B9">
        <w:rPr>
          <w:rFonts w:ascii="Sylfaen" w:hAnsi="Sylfaen"/>
        </w:rPr>
        <w:t>  ათასი ლარი;</w:t>
      </w:r>
    </w:p>
    <w:p w14:paraId="67405968" w14:textId="77777777" w:rsidR="000666B9" w:rsidRPr="000666B9" w:rsidRDefault="000666B9" w:rsidP="006B6DE2">
      <w:pPr>
        <w:pStyle w:val="ListParagraph"/>
        <w:numPr>
          <w:ilvl w:val="0"/>
          <w:numId w:val="38"/>
        </w:numPr>
        <w:spacing w:line="240" w:lineRule="auto"/>
        <w:jc w:val="both"/>
        <w:rPr>
          <w:rFonts w:ascii="Sylfaen" w:hAnsi="Sylfaen"/>
        </w:rPr>
      </w:pPr>
      <w:r w:rsidRPr="000666B9">
        <w:rPr>
          <w:rFonts w:ascii="Sylfaen" w:hAnsi="Sylfaen"/>
        </w:rPr>
        <w:t xml:space="preserve">აშშ - </w:t>
      </w:r>
      <w:r w:rsidRPr="000666B9">
        <w:rPr>
          <w:rFonts w:ascii="Sylfaen" w:hAnsi="Sylfaen"/>
          <w:lang w:val="ka-GE"/>
        </w:rPr>
        <w:t xml:space="preserve">1 080.8 </w:t>
      </w:r>
      <w:r w:rsidRPr="000666B9">
        <w:rPr>
          <w:rFonts w:ascii="Sylfaen" w:hAnsi="Sylfaen"/>
        </w:rPr>
        <w:t>ათასი ლარი;</w:t>
      </w:r>
    </w:p>
    <w:p w14:paraId="2AB2CFDC" w14:textId="77777777" w:rsidR="000666B9" w:rsidRPr="000666B9" w:rsidRDefault="000666B9" w:rsidP="006B6DE2">
      <w:pPr>
        <w:pStyle w:val="ListParagraph"/>
        <w:numPr>
          <w:ilvl w:val="0"/>
          <w:numId w:val="38"/>
        </w:numPr>
        <w:spacing w:line="240" w:lineRule="auto"/>
        <w:jc w:val="both"/>
        <w:rPr>
          <w:rFonts w:ascii="Sylfaen" w:hAnsi="Sylfaen"/>
        </w:rPr>
      </w:pPr>
      <w:r w:rsidRPr="000666B9">
        <w:rPr>
          <w:rFonts w:ascii="Sylfaen" w:hAnsi="Sylfaen"/>
        </w:rPr>
        <w:t xml:space="preserve">თურქეთი - 1 </w:t>
      </w:r>
      <w:r w:rsidRPr="000666B9">
        <w:rPr>
          <w:rFonts w:ascii="Sylfaen" w:hAnsi="Sylfaen"/>
          <w:lang w:val="ka-GE"/>
        </w:rPr>
        <w:t xml:space="preserve">057.6 </w:t>
      </w:r>
      <w:r w:rsidRPr="000666B9">
        <w:rPr>
          <w:rFonts w:ascii="Sylfaen" w:hAnsi="Sylfaen"/>
        </w:rPr>
        <w:t>ათასი ლარი;</w:t>
      </w:r>
    </w:p>
    <w:p w14:paraId="28DD0609" w14:textId="77777777" w:rsidR="000666B9" w:rsidRPr="000666B9" w:rsidRDefault="000666B9" w:rsidP="006B6DE2">
      <w:pPr>
        <w:pStyle w:val="ListParagraph"/>
        <w:numPr>
          <w:ilvl w:val="0"/>
          <w:numId w:val="38"/>
        </w:numPr>
        <w:spacing w:line="240" w:lineRule="auto"/>
        <w:jc w:val="both"/>
        <w:rPr>
          <w:rFonts w:ascii="Sylfaen" w:hAnsi="Sylfaen"/>
        </w:rPr>
      </w:pPr>
      <w:r w:rsidRPr="000666B9">
        <w:rPr>
          <w:rFonts w:ascii="Sylfaen" w:hAnsi="Sylfaen"/>
          <w:lang w:val="ka-GE"/>
        </w:rPr>
        <w:t>ქ</w:t>
      </w:r>
      <w:r w:rsidRPr="000666B9">
        <w:rPr>
          <w:rFonts w:ascii="Sylfaen" w:hAnsi="Sylfaen"/>
        </w:rPr>
        <w:t>უვეი</w:t>
      </w:r>
      <w:r w:rsidRPr="000666B9">
        <w:rPr>
          <w:rFonts w:ascii="Sylfaen" w:hAnsi="Sylfaen"/>
          <w:lang w:val="ka-GE"/>
        </w:rPr>
        <w:t>თ</w:t>
      </w:r>
      <w:r w:rsidRPr="000666B9">
        <w:rPr>
          <w:rFonts w:ascii="Sylfaen" w:hAnsi="Sylfaen"/>
        </w:rPr>
        <w:t xml:space="preserve">ი - </w:t>
      </w:r>
      <w:r w:rsidRPr="000666B9">
        <w:rPr>
          <w:rFonts w:ascii="Sylfaen" w:hAnsi="Sylfaen"/>
          <w:lang w:val="ka-GE"/>
        </w:rPr>
        <w:t xml:space="preserve">846.8 </w:t>
      </w:r>
      <w:r w:rsidRPr="000666B9">
        <w:rPr>
          <w:rFonts w:ascii="Sylfaen" w:hAnsi="Sylfaen"/>
        </w:rPr>
        <w:t>ათასი  ლარი;</w:t>
      </w:r>
    </w:p>
    <w:p w14:paraId="423D5C50" w14:textId="77777777" w:rsidR="000666B9" w:rsidRPr="000666B9" w:rsidRDefault="000666B9" w:rsidP="006B6DE2">
      <w:pPr>
        <w:pStyle w:val="ListParagraph"/>
        <w:numPr>
          <w:ilvl w:val="0"/>
          <w:numId w:val="38"/>
        </w:numPr>
        <w:spacing w:line="240" w:lineRule="auto"/>
        <w:jc w:val="both"/>
        <w:rPr>
          <w:rFonts w:ascii="Sylfaen" w:hAnsi="Sylfaen"/>
        </w:rPr>
      </w:pPr>
      <w:r w:rsidRPr="000666B9">
        <w:rPr>
          <w:rFonts w:ascii="Sylfaen" w:hAnsi="Sylfaen"/>
        </w:rPr>
        <w:t xml:space="preserve">ავსტრია - </w:t>
      </w:r>
      <w:r w:rsidRPr="000666B9">
        <w:rPr>
          <w:rFonts w:ascii="Sylfaen" w:hAnsi="Sylfaen"/>
          <w:lang w:val="ka-GE"/>
        </w:rPr>
        <w:t xml:space="preserve">571.1 </w:t>
      </w:r>
      <w:r w:rsidRPr="000666B9">
        <w:rPr>
          <w:rFonts w:ascii="Sylfaen" w:hAnsi="Sylfaen"/>
        </w:rPr>
        <w:t>ათასი ლარი;</w:t>
      </w:r>
    </w:p>
    <w:p w14:paraId="470B491F" w14:textId="77777777" w:rsidR="000666B9" w:rsidRPr="000666B9" w:rsidRDefault="000666B9" w:rsidP="006B6DE2">
      <w:pPr>
        <w:pStyle w:val="ListParagraph"/>
        <w:numPr>
          <w:ilvl w:val="0"/>
          <w:numId w:val="38"/>
        </w:numPr>
        <w:spacing w:line="240" w:lineRule="auto"/>
        <w:jc w:val="both"/>
        <w:rPr>
          <w:rFonts w:ascii="Sylfaen" w:hAnsi="Sylfaen"/>
        </w:rPr>
      </w:pPr>
      <w:r w:rsidRPr="000666B9">
        <w:rPr>
          <w:rFonts w:ascii="Sylfaen" w:hAnsi="Sylfaen"/>
        </w:rPr>
        <w:t xml:space="preserve">აზერბაიჯანი </w:t>
      </w:r>
      <w:r w:rsidRPr="000666B9">
        <w:rPr>
          <w:rFonts w:ascii="Sylfaen" w:hAnsi="Sylfaen"/>
          <w:lang w:val="ka-GE"/>
        </w:rPr>
        <w:t xml:space="preserve">499.3 </w:t>
      </w:r>
      <w:r w:rsidRPr="000666B9">
        <w:rPr>
          <w:rFonts w:ascii="Sylfaen" w:hAnsi="Sylfaen"/>
        </w:rPr>
        <w:t>ათასი ლარი;</w:t>
      </w:r>
    </w:p>
    <w:p w14:paraId="1700FEDC" w14:textId="77777777" w:rsidR="000666B9" w:rsidRPr="000666B9" w:rsidRDefault="000666B9" w:rsidP="006B6DE2">
      <w:pPr>
        <w:pStyle w:val="ListParagraph"/>
        <w:numPr>
          <w:ilvl w:val="0"/>
          <w:numId w:val="38"/>
        </w:numPr>
        <w:spacing w:line="240" w:lineRule="auto"/>
        <w:jc w:val="both"/>
        <w:rPr>
          <w:rFonts w:ascii="Sylfaen" w:hAnsi="Sylfaen"/>
        </w:rPr>
      </w:pPr>
      <w:r w:rsidRPr="000666B9">
        <w:rPr>
          <w:rFonts w:ascii="Sylfaen" w:hAnsi="Sylfaen"/>
        </w:rPr>
        <w:t xml:space="preserve">სომხეთი - </w:t>
      </w:r>
      <w:r w:rsidRPr="000666B9">
        <w:rPr>
          <w:rFonts w:ascii="Sylfaen" w:hAnsi="Sylfaen"/>
          <w:lang w:val="ka-GE"/>
        </w:rPr>
        <w:t xml:space="preserve">492.6 </w:t>
      </w:r>
      <w:r w:rsidRPr="000666B9">
        <w:rPr>
          <w:rFonts w:ascii="Sylfaen" w:hAnsi="Sylfaen"/>
        </w:rPr>
        <w:t>ათასი ლარი;</w:t>
      </w:r>
    </w:p>
    <w:p w14:paraId="1C3DF42C" w14:textId="77777777" w:rsidR="000666B9" w:rsidRPr="000666B9" w:rsidRDefault="000666B9" w:rsidP="006B6DE2">
      <w:pPr>
        <w:pStyle w:val="ListParagraph"/>
        <w:numPr>
          <w:ilvl w:val="0"/>
          <w:numId w:val="38"/>
        </w:numPr>
        <w:spacing w:line="240" w:lineRule="auto"/>
        <w:jc w:val="both"/>
        <w:rPr>
          <w:rFonts w:ascii="Sylfaen" w:hAnsi="Sylfaen"/>
        </w:rPr>
      </w:pPr>
      <w:r w:rsidRPr="000666B9">
        <w:rPr>
          <w:rFonts w:ascii="Sylfaen" w:hAnsi="Sylfaen"/>
        </w:rPr>
        <w:t>ირანი -</w:t>
      </w:r>
      <w:r w:rsidRPr="000666B9">
        <w:rPr>
          <w:rFonts w:ascii="Sylfaen" w:hAnsi="Sylfaen"/>
          <w:lang w:val="ka-GE"/>
        </w:rPr>
        <w:t xml:space="preserve"> 372.2 </w:t>
      </w:r>
      <w:r w:rsidRPr="000666B9">
        <w:rPr>
          <w:rFonts w:ascii="Sylfaen" w:hAnsi="Sylfaen"/>
        </w:rPr>
        <w:t xml:space="preserve">ათასი ლარი; </w:t>
      </w:r>
    </w:p>
    <w:p w14:paraId="0FCD02F2" w14:textId="77777777" w:rsidR="000666B9" w:rsidRPr="000666B9" w:rsidRDefault="000666B9" w:rsidP="006B6DE2">
      <w:pPr>
        <w:pStyle w:val="ListParagraph"/>
        <w:numPr>
          <w:ilvl w:val="0"/>
          <w:numId w:val="38"/>
        </w:numPr>
        <w:spacing w:line="240" w:lineRule="auto"/>
        <w:jc w:val="both"/>
        <w:rPr>
          <w:rFonts w:ascii="Sylfaen" w:hAnsi="Sylfaen"/>
        </w:rPr>
      </w:pPr>
      <w:r w:rsidRPr="000666B9">
        <w:rPr>
          <w:rFonts w:ascii="Sylfaen" w:hAnsi="Sylfaen"/>
        </w:rPr>
        <w:t xml:space="preserve">ნიდერლანდები - </w:t>
      </w:r>
      <w:r w:rsidRPr="000666B9">
        <w:rPr>
          <w:rFonts w:ascii="Sylfaen" w:hAnsi="Sylfaen"/>
          <w:lang w:val="ka-GE"/>
        </w:rPr>
        <w:t xml:space="preserve">46.6 </w:t>
      </w:r>
      <w:r w:rsidRPr="000666B9">
        <w:rPr>
          <w:rFonts w:ascii="Sylfaen" w:hAnsi="Sylfaen"/>
        </w:rPr>
        <w:t>ათასი ლარი</w:t>
      </w:r>
      <w:r w:rsidRPr="000666B9">
        <w:rPr>
          <w:rFonts w:ascii="Sylfaen" w:hAnsi="Sylfaen"/>
          <w:lang w:val="ka-GE"/>
        </w:rPr>
        <w:t>;</w:t>
      </w:r>
    </w:p>
    <w:p w14:paraId="46F6B1EA" w14:textId="77777777" w:rsidR="000666B9" w:rsidRPr="000666B9" w:rsidRDefault="000666B9" w:rsidP="006B6DE2">
      <w:pPr>
        <w:pStyle w:val="ListParagraph"/>
        <w:numPr>
          <w:ilvl w:val="0"/>
          <w:numId w:val="38"/>
        </w:numPr>
        <w:spacing w:line="240" w:lineRule="auto"/>
        <w:jc w:val="both"/>
        <w:rPr>
          <w:rFonts w:ascii="Sylfaen" w:hAnsi="Sylfaen"/>
        </w:rPr>
      </w:pPr>
      <w:r w:rsidRPr="000666B9">
        <w:rPr>
          <w:rFonts w:ascii="Sylfaen" w:hAnsi="Sylfaen"/>
          <w:lang w:val="ka-GE"/>
        </w:rPr>
        <w:t>უზბეკეთი - 3.7 ათასი ლარი;</w:t>
      </w:r>
    </w:p>
    <w:p w14:paraId="01143A19" w14:textId="77777777" w:rsidR="000666B9" w:rsidRPr="000666B9" w:rsidRDefault="000666B9" w:rsidP="006B6DE2">
      <w:pPr>
        <w:pStyle w:val="ListParagraph"/>
        <w:numPr>
          <w:ilvl w:val="0"/>
          <w:numId w:val="38"/>
        </w:numPr>
        <w:spacing w:line="240" w:lineRule="auto"/>
        <w:jc w:val="both"/>
        <w:rPr>
          <w:rFonts w:ascii="Sylfaen" w:hAnsi="Sylfaen"/>
        </w:rPr>
      </w:pPr>
      <w:r w:rsidRPr="000666B9">
        <w:rPr>
          <w:rFonts w:ascii="Sylfaen" w:hAnsi="Sylfaen"/>
          <w:lang w:val="ka-GE"/>
        </w:rPr>
        <w:t>უკრაინა - 3.3 ათასი ლარი.</w:t>
      </w:r>
    </w:p>
    <w:p w14:paraId="00058DA1" w14:textId="77777777" w:rsidR="000666B9" w:rsidRDefault="00D3236C" w:rsidP="00374005">
      <w:pPr>
        <w:spacing w:line="240" w:lineRule="auto"/>
        <w:ind w:firstLine="360"/>
        <w:jc w:val="both"/>
        <w:rPr>
          <w:rFonts w:ascii="Sylfaen" w:hAnsi="Sylfaen"/>
          <w:color w:val="FF0000"/>
        </w:rPr>
      </w:pPr>
      <w:r w:rsidRPr="000666B9">
        <w:rPr>
          <w:rFonts w:ascii="Sylfaen" w:hAnsi="Sylfaen"/>
          <w:b/>
          <w:lang w:val="ka-GE"/>
        </w:rPr>
        <w:t>სხვა საგარეო ვალდებულებების მომსახურება (ევრობონდები) -</w:t>
      </w:r>
      <w:r w:rsidRPr="000666B9">
        <w:rPr>
          <w:rFonts w:ascii="Sylfaen" w:hAnsi="Sylfaen"/>
          <w:lang w:val="ka-GE"/>
        </w:rPr>
        <w:t xml:space="preserve"> </w:t>
      </w:r>
      <w:r w:rsidR="000666B9" w:rsidRPr="000666B9">
        <w:rPr>
          <w:rFonts w:ascii="Sylfaen" w:hAnsi="Sylfaen"/>
          <w:lang w:val="ka-GE"/>
        </w:rPr>
        <w:t xml:space="preserve">საანგარიშო პერიოდში გადახდილია 80 216.8 ათასი ლარი, აღნიშნული თანხიდან 58 667.8 მლნ ლარი მოხმარდა სახელმწიფოს მიერ </w:t>
      </w:r>
      <w:r w:rsidR="000666B9" w:rsidRPr="000666B9">
        <w:rPr>
          <w:rFonts w:ascii="Sylfaen" w:hAnsi="Sylfaen"/>
          <w:sz w:val="24"/>
          <w:lang w:val="ka-GE"/>
        </w:rPr>
        <w:t xml:space="preserve">2011 წელს </w:t>
      </w:r>
      <w:r w:rsidR="000666B9" w:rsidRPr="000666B9">
        <w:rPr>
          <w:rFonts w:ascii="Sylfaen" w:hAnsi="Sylfaen"/>
          <w:lang w:val="ka-GE"/>
        </w:rPr>
        <w:t>გამოშვებული ფასიანი ქაღალდების, ევრობონდების მომსახურებას, ხოლო 21 549.0 ათასი ლარი 2021 წელს გამოშვებული  ფასიანი ქაღალდების, ევრობონდების მომსახურებას.</w:t>
      </w:r>
    </w:p>
    <w:p w14:paraId="701703F9" w14:textId="77777777" w:rsidR="00343840" w:rsidRPr="00343840" w:rsidRDefault="00717617" w:rsidP="006B6DE2">
      <w:pPr>
        <w:tabs>
          <w:tab w:val="left" w:pos="0"/>
        </w:tabs>
        <w:spacing w:after="0" w:line="240" w:lineRule="auto"/>
        <w:ind w:right="173" w:firstLine="720"/>
        <w:jc w:val="right"/>
        <w:rPr>
          <w:rFonts w:ascii="Sylfaen" w:hAnsi="Sylfaen"/>
          <w:i/>
          <w:noProof/>
          <w:color w:val="000000"/>
          <w:sz w:val="18"/>
          <w:szCs w:val="18"/>
          <w:lang w:val="ka-GE"/>
        </w:rPr>
      </w:pPr>
      <w:r w:rsidRPr="00343840">
        <w:rPr>
          <w:rFonts w:ascii="Sylfaen" w:hAnsi="Sylfaen"/>
          <w:i/>
          <w:noProof/>
          <w:color w:val="000000"/>
          <w:sz w:val="18"/>
          <w:szCs w:val="18"/>
          <w:lang w:val="ka-GE"/>
        </w:rPr>
        <w:t>(</w:t>
      </w:r>
      <w:r w:rsidR="00B425E6" w:rsidRPr="00343840">
        <w:rPr>
          <w:rFonts w:ascii="Sylfaen" w:hAnsi="Sylfaen"/>
          <w:i/>
          <w:noProof/>
          <w:color w:val="000000"/>
          <w:sz w:val="18"/>
          <w:szCs w:val="18"/>
          <w:lang w:val="ka-GE"/>
        </w:rPr>
        <w:t>ათასი ლარი</w:t>
      </w:r>
      <w:r w:rsidRPr="00343840">
        <w:rPr>
          <w:rFonts w:ascii="Sylfaen" w:hAnsi="Sylfaen"/>
          <w:i/>
          <w:noProof/>
          <w:color w:val="000000"/>
          <w:sz w:val="18"/>
          <w:szCs w:val="18"/>
          <w:lang w:val="ka-GE"/>
        </w:rPr>
        <w:t>)</w:t>
      </w:r>
    </w:p>
    <w:p w14:paraId="3E004C6C" w14:textId="77777777" w:rsidR="00343840" w:rsidRDefault="00343840" w:rsidP="006B6DE2">
      <w:pPr>
        <w:tabs>
          <w:tab w:val="left" w:pos="0"/>
        </w:tabs>
        <w:spacing w:after="0" w:line="240" w:lineRule="auto"/>
        <w:ind w:right="173" w:firstLine="720"/>
        <w:jc w:val="right"/>
        <w:rPr>
          <w:rFonts w:ascii="Sylfaen" w:hAnsi="Sylfaen"/>
          <w:i/>
          <w:noProof/>
          <w:color w:val="000000"/>
          <w:sz w:val="18"/>
          <w:szCs w:val="18"/>
          <w:highlight w:val="yellow"/>
          <w:lang w:val="ka-GE"/>
        </w:rPr>
      </w:pPr>
    </w:p>
    <w:tbl>
      <w:tblPr>
        <w:tblW w:w="5000" w:type="pct"/>
        <w:tblLook w:val="04A0" w:firstRow="1" w:lastRow="0" w:firstColumn="1" w:lastColumn="0" w:noHBand="0" w:noVBand="1"/>
      </w:tblPr>
      <w:tblGrid>
        <w:gridCol w:w="2585"/>
        <w:gridCol w:w="2585"/>
        <w:gridCol w:w="2585"/>
        <w:gridCol w:w="2585"/>
      </w:tblGrid>
      <w:tr w:rsidR="00343840" w:rsidRPr="00343840" w14:paraId="7E6E41CF" w14:textId="77777777" w:rsidTr="00C56DEC">
        <w:trPr>
          <w:trHeight w:val="495"/>
          <w:tblHeader/>
        </w:trPr>
        <w:tc>
          <w:tcPr>
            <w:tcW w:w="125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C809A6F" w14:textId="77777777" w:rsidR="00343840" w:rsidRPr="00343840" w:rsidRDefault="00343840" w:rsidP="006B6DE2">
            <w:pPr>
              <w:spacing w:after="0" w:line="240" w:lineRule="auto"/>
              <w:jc w:val="center"/>
              <w:rPr>
                <w:rFonts w:ascii="Sylfaen" w:eastAsia="Times New Roman" w:hAnsi="Sylfaen" w:cs="Calibri"/>
                <w:b/>
                <w:bCs/>
                <w:color w:val="000000"/>
                <w:sz w:val="20"/>
                <w:szCs w:val="20"/>
              </w:rPr>
            </w:pPr>
            <w:r w:rsidRPr="00343840">
              <w:rPr>
                <w:rFonts w:ascii="Sylfaen" w:eastAsia="Times New Roman" w:hAnsi="Sylfaen" w:cs="Calibri"/>
                <w:b/>
                <w:bCs/>
                <w:color w:val="000000"/>
                <w:sz w:val="20"/>
                <w:szCs w:val="20"/>
              </w:rPr>
              <w:t>კრედიტორები</w:t>
            </w:r>
          </w:p>
        </w:tc>
        <w:tc>
          <w:tcPr>
            <w:tcW w:w="1250" w:type="pct"/>
            <w:tcBorders>
              <w:top w:val="single" w:sz="4" w:space="0" w:color="A6A6A6"/>
              <w:left w:val="nil"/>
              <w:bottom w:val="single" w:sz="4" w:space="0" w:color="A6A6A6"/>
              <w:right w:val="single" w:sz="4" w:space="0" w:color="A6A6A6"/>
            </w:tcBorders>
            <w:shd w:val="clear" w:color="auto" w:fill="auto"/>
            <w:vAlign w:val="center"/>
            <w:hideMark/>
          </w:tcPr>
          <w:p w14:paraId="5CB16DF0" w14:textId="77777777" w:rsidR="00343840" w:rsidRPr="00343840" w:rsidRDefault="00343840" w:rsidP="006B6DE2">
            <w:pPr>
              <w:spacing w:after="0" w:line="240" w:lineRule="auto"/>
              <w:jc w:val="center"/>
              <w:rPr>
                <w:rFonts w:ascii="Sylfaen" w:eastAsia="Times New Roman" w:hAnsi="Sylfaen" w:cs="Calibri"/>
                <w:b/>
                <w:bCs/>
                <w:color w:val="000000"/>
                <w:sz w:val="20"/>
                <w:szCs w:val="20"/>
              </w:rPr>
            </w:pPr>
            <w:r w:rsidRPr="00343840">
              <w:rPr>
                <w:rFonts w:ascii="Sylfaen" w:eastAsia="Times New Roman" w:hAnsi="Sylfaen" w:cs="Calibri"/>
                <w:b/>
                <w:bCs/>
                <w:color w:val="000000"/>
                <w:sz w:val="20"/>
                <w:szCs w:val="20"/>
              </w:rPr>
              <w:t>ვალების დაფარვა</w:t>
            </w:r>
          </w:p>
        </w:tc>
        <w:tc>
          <w:tcPr>
            <w:tcW w:w="1250" w:type="pct"/>
            <w:tcBorders>
              <w:top w:val="single" w:sz="4" w:space="0" w:color="A6A6A6"/>
              <w:left w:val="nil"/>
              <w:bottom w:val="single" w:sz="4" w:space="0" w:color="A6A6A6"/>
              <w:right w:val="single" w:sz="4" w:space="0" w:color="A6A6A6"/>
            </w:tcBorders>
            <w:shd w:val="clear" w:color="auto" w:fill="auto"/>
            <w:vAlign w:val="center"/>
            <w:hideMark/>
          </w:tcPr>
          <w:p w14:paraId="1DD37352" w14:textId="77777777" w:rsidR="00343840" w:rsidRPr="00343840" w:rsidRDefault="00343840" w:rsidP="006B6DE2">
            <w:pPr>
              <w:spacing w:after="0" w:line="240" w:lineRule="auto"/>
              <w:jc w:val="center"/>
              <w:rPr>
                <w:rFonts w:ascii="Sylfaen" w:eastAsia="Times New Roman" w:hAnsi="Sylfaen" w:cs="Calibri"/>
                <w:b/>
                <w:bCs/>
                <w:color w:val="000000"/>
                <w:sz w:val="20"/>
                <w:szCs w:val="20"/>
              </w:rPr>
            </w:pPr>
            <w:r w:rsidRPr="00343840">
              <w:rPr>
                <w:rFonts w:ascii="Sylfaen" w:eastAsia="Times New Roman" w:hAnsi="Sylfaen" w:cs="Calibri"/>
                <w:b/>
                <w:bCs/>
                <w:color w:val="000000"/>
                <w:sz w:val="20"/>
                <w:szCs w:val="20"/>
              </w:rPr>
              <w:t>პროცენტი</w:t>
            </w:r>
          </w:p>
        </w:tc>
        <w:tc>
          <w:tcPr>
            <w:tcW w:w="1250" w:type="pct"/>
            <w:tcBorders>
              <w:top w:val="single" w:sz="4" w:space="0" w:color="A6A6A6"/>
              <w:left w:val="nil"/>
              <w:bottom w:val="single" w:sz="4" w:space="0" w:color="A6A6A6"/>
              <w:right w:val="single" w:sz="4" w:space="0" w:color="A6A6A6"/>
            </w:tcBorders>
            <w:shd w:val="clear" w:color="auto" w:fill="auto"/>
            <w:vAlign w:val="center"/>
            <w:hideMark/>
          </w:tcPr>
          <w:p w14:paraId="53FBD02D" w14:textId="77777777" w:rsidR="00343840" w:rsidRPr="00343840" w:rsidRDefault="00343840" w:rsidP="006B6DE2">
            <w:pPr>
              <w:spacing w:after="0" w:line="240" w:lineRule="auto"/>
              <w:jc w:val="center"/>
              <w:rPr>
                <w:rFonts w:ascii="Sylfaen" w:eastAsia="Times New Roman" w:hAnsi="Sylfaen" w:cs="Calibri"/>
                <w:b/>
                <w:bCs/>
                <w:color w:val="000000"/>
                <w:sz w:val="20"/>
                <w:szCs w:val="20"/>
              </w:rPr>
            </w:pPr>
            <w:r w:rsidRPr="00343840">
              <w:rPr>
                <w:rFonts w:ascii="Sylfaen" w:eastAsia="Times New Roman" w:hAnsi="Sylfaen" w:cs="Calibri"/>
                <w:b/>
                <w:bCs/>
                <w:color w:val="000000"/>
                <w:sz w:val="20"/>
                <w:szCs w:val="20"/>
              </w:rPr>
              <w:t>სულ 2021</w:t>
            </w:r>
          </w:p>
        </w:tc>
      </w:tr>
      <w:tr w:rsidR="00343840" w:rsidRPr="00343840" w14:paraId="0817CB73" w14:textId="77777777" w:rsidTr="00343840">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66DF9EE1" w14:textId="77777777" w:rsidR="00343840" w:rsidRPr="00343840" w:rsidRDefault="00343840" w:rsidP="006B6DE2">
            <w:pPr>
              <w:spacing w:after="0" w:line="240" w:lineRule="auto"/>
              <w:rPr>
                <w:rFonts w:ascii="Sylfaen" w:eastAsia="Times New Roman" w:hAnsi="Sylfaen" w:cs="Calibri"/>
                <w:color w:val="000000"/>
                <w:sz w:val="20"/>
                <w:szCs w:val="20"/>
              </w:rPr>
            </w:pPr>
            <w:r w:rsidRPr="00343840">
              <w:rPr>
                <w:rFonts w:ascii="Sylfaen" w:eastAsia="Times New Roman" w:hAnsi="Sylfaen" w:cs="Calibri"/>
                <w:color w:val="000000"/>
                <w:sz w:val="20"/>
                <w:szCs w:val="20"/>
              </w:rPr>
              <w:t>ავსტრია</w:t>
            </w:r>
          </w:p>
        </w:tc>
        <w:tc>
          <w:tcPr>
            <w:tcW w:w="1250" w:type="pct"/>
            <w:tcBorders>
              <w:top w:val="nil"/>
              <w:left w:val="nil"/>
              <w:bottom w:val="single" w:sz="4" w:space="0" w:color="A6A6A6"/>
              <w:right w:val="single" w:sz="4" w:space="0" w:color="A6A6A6"/>
            </w:tcBorders>
            <w:shd w:val="clear" w:color="auto" w:fill="auto"/>
            <w:noWrap/>
            <w:vAlign w:val="bottom"/>
            <w:hideMark/>
          </w:tcPr>
          <w:p w14:paraId="2BDF012B"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4,180.5 </w:t>
            </w:r>
          </w:p>
        </w:tc>
        <w:tc>
          <w:tcPr>
            <w:tcW w:w="1250" w:type="pct"/>
            <w:tcBorders>
              <w:top w:val="nil"/>
              <w:left w:val="nil"/>
              <w:bottom w:val="single" w:sz="4" w:space="0" w:color="A6A6A6"/>
              <w:right w:val="single" w:sz="4" w:space="0" w:color="A6A6A6"/>
            </w:tcBorders>
            <w:shd w:val="clear" w:color="auto" w:fill="auto"/>
            <w:noWrap/>
            <w:vAlign w:val="bottom"/>
            <w:hideMark/>
          </w:tcPr>
          <w:p w14:paraId="253CA9E3"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571.1 </w:t>
            </w:r>
          </w:p>
        </w:tc>
        <w:tc>
          <w:tcPr>
            <w:tcW w:w="1250" w:type="pct"/>
            <w:tcBorders>
              <w:top w:val="nil"/>
              <w:left w:val="nil"/>
              <w:bottom w:val="single" w:sz="4" w:space="0" w:color="A6A6A6"/>
              <w:right w:val="single" w:sz="4" w:space="0" w:color="A6A6A6"/>
            </w:tcBorders>
            <w:shd w:val="clear" w:color="auto" w:fill="auto"/>
            <w:noWrap/>
            <w:vAlign w:val="bottom"/>
            <w:hideMark/>
          </w:tcPr>
          <w:p w14:paraId="234E2615"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4,751.6 </w:t>
            </w:r>
          </w:p>
        </w:tc>
      </w:tr>
      <w:tr w:rsidR="00343840" w:rsidRPr="00343840" w14:paraId="53103EA0" w14:textId="77777777" w:rsidTr="00343840">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13E4A9C3" w14:textId="77777777" w:rsidR="00343840" w:rsidRPr="00343840" w:rsidRDefault="00343840" w:rsidP="006B6DE2">
            <w:pPr>
              <w:spacing w:after="0" w:line="240" w:lineRule="auto"/>
              <w:rPr>
                <w:rFonts w:ascii="Sylfaen" w:eastAsia="Times New Roman" w:hAnsi="Sylfaen" w:cs="Calibri"/>
                <w:color w:val="000000"/>
                <w:sz w:val="20"/>
                <w:szCs w:val="20"/>
              </w:rPr>
            </w:pPr>
            <w:r w:rsidRPr="00343840">
              <w:rPr>
                <w:rFonts w:ascii="Sylfaen" w:eastAsia="Times New Roman" w:hAnsi="Sylfaen" w:cs="Calibri"/>
                <w:color w:val="000000"/>
                <w:sz w:val="20"/>
                <w:szCs w:val="20"/>
              </w:rPr>
              <w:t>კუვეიტი</w:t>
            </w:r>
          </w:p>
        </w:tc>
        <w:tc>
          <w:tcPr>
            <w:tcW w:w="1250" w:type="pct"/>
            <w:tcBorders>
              <w:top w:val="nil"/>
              <w:left w:val="nil"/>
              <w:bottom w:val="single" w:sz="4" w:space="0" w:color="A6A6A6"/>
              <w:right w:val="single" w:sz="4" w:space="0" w:color="A6A6A6"/>
            </w:tcBorders>
            <w:shd w:val="clear" w:color="auto" w:fill="auto"/>
            <w:noWrap/>
            <w:vAlign w:val="bottom"/>
            <w:hideMark/>
          </w:tcPr>
          <w:p w14:paraId="46514D0B"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2,831.1 </w:t>
            </w:r>
          </w:p>
        </w:tc>
        <w:tc>
          <w:tcPr>
            <w:tcW w:w="1250" w:type="pct"/>
            <w:tcBorders>
              <w:top w:val="nil"/>
              <w:left w:val="nil"/>
              <w:bottom w:val="single" w:sz="4" w:space="0" w:color="A6A6A6"/>
              <w:right w:val="single" w:sz="4" w:space="0" w:color="A6A6A6"/>
            </w:tcBorders>
            <w:shd w:val="clear" w:color="auto" w:fill="auto"/>
            <w:noWrap/>
            <w:vAlign w:val="bottom"/>
            <w:hideMark/>
          </w:tcPr>
          <w:p w14:paraId="38058978"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846.8 </w:t>
            </w:r>
          </w:p>
        </w:tc>
        <w:tc>
          <w:tcPr>
            <w:tcW w:w="1250" w:type="pct"/>
            <w:tcBorders>
              <w:top w:val="nil"/>
              <w:left w:val="nil"/>
              <w:bottom w:val="single" w:sz="4" w:space="0" w:color="A6A6A6"/>
              <w:right w:val="single" w:sz="4" w:space="0" w:color="A6A6A6"/>
            </w:tcBorders>
            <w:shd w:val="clear" w:color="auto" w:fill="auto"/>
            <w:noWrap/>
            <w:vAlign w:val="bottom"/>
            <w:hideMark/>
          </w:tcPr>
          <w:p w14:paraId="47779EB4"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3,677.9 </w:t>
            </w:r>
          </w:p>
        </w:tc>
      </w:tr>
      <w:tr w:rsidR="00343840" w:rsidRPr="00343840" w14:paraId="6B4515F6" w14:textId="77777777" w:rsidTr="00343840">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313F54CC" w14:textId="77777777" w:rsidR="00343840" w:rsidRPr="00343840" w:rsidRDefault="00343840" w:rsidP="006B6DE2">
            <w:pPr>
              <w:spacing w:after="0" w:line="240" w:lineRule="auto"/>
              <w:rPr>
                <w:rFonts w:ascii="Sylfaen" w:eastAsia="Times New Roman" w:hAnsi="Sylfaen" w:cs="Calibri"/>
                <w:color w:val="000000"/>
                <w:sz w:val="20"/>
                <w:szCs w:val="20"/>
              </w:rPr>
            </w:pPr>
            <w:r w:rsidRPr="00343840">
              <w:rPr>
                <w:rFonts w:ascii="Sylfaen" w:eastAsia="Times New Roman" w:hAnsi="Sylfaen" w:cs="Calibri"/>
                <w:color w:val="000000"/>
                <w:sz w:val="20"/>
                <w:szCs w:val="20"/>
              </w:rPr>
              <w:t>იაპონია</w:t>
            </w:r>
          </w:p>
        </w:tc>
        <w:tc>
          <w:tcPr>
            <w:tcW w:w="1250" w:type="pct"/>
            <w:tcBorders>
              <w:top w:val="nil"/>
              <w:left w:val="nil"/>
              <w:bottom w:val="single" w:sz="4" w:space="0" w:color="A6A6A6"/>
              <w:right w:val="single" w:sz="4" w:space="0" w:color="A6A6A6"/>
            </w:tcBorders>
            <w:shd w:val="clear" w:color="auto" w:fill="auto"/>
            <w:noWrap/>
            <w:vAlign w:val="bottom"/>
            <w:hideMark/>
          </w:tcPr>
          <w:p w14:paraId="65A4D353"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24,996.0 </w:t>
            </w:r>
          </w:p>
        </w:tc>
        <w:tc>
          <w:tcPr>
            <w:tcW w:w="1250" w:type="pct"/>
            <w:tcBorders>
              <w:top w:val="nil"/>
              <w:left w:val="nil"/>
              <w:bottom w:val="single" w:sz="4" w:space="0" w:color="A6A6A6"/>
              <w:right w:val="single" w:sz="4" w:space="0" w:color="A6A6A6"/>
            </w:tcBorders>
            <w:shd w:val="clear" w:color="auto" w:fill="auto"/>
            <w:noWrap/>
            <w:vAlign w:val="bottom"/>
            <w:hideMark/>
          </w:tcPr>
          <w:p w14:paraId="7F4C0059"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5,214.3 </w:t>
            </w:r>
          </w:p>
        </w:tc>
        <w:tc>
          <w:tcPr>
            <w:tcW w:w="1250" w:type="pct"/>
            <w:tcBorders>
              <w:top w:val="nil"/>
              <w:left w:val="nil"/>
              <w:bottom w:val="single" w:sz="4" w:space="0" w:color="A6A6A6"/>
              <w:right w:val="single" w:sz="4" w:space="0" w:color="A6A6A6"/>
            </w:tcBorders>
            <w:shd w:val="clear" w:color="auto" w:fill="auto"/>
            <w:noWrap/>
            <w:vAlign w:val="bottom"/>
            <w:hideMark/>
          </w:tcPr>
          <w:p w14:paraId="21B65770"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30,210.3 </w:t>
            </w:r>
          </w:p>
        </w:tc>
      </w:tr>
      <w:tr w:rsidR="00343840" w:rsidRPr="00343840" w14:paraId="5215B0CA" w14:textId="77777777" w:rsidTr="00343840">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546879FF" w14:textId="77777777" w:rsidR="00343840" w:rsidRPr="00343840" w:rsidRDefault="00343840" w:rsidP="006B6DE2">
            <w:pPr>
              <w:spacing w:after="0" w:line="240" w:lineRule="auto"/>
              <w:rPr>
                <w:rFonts w:ascii="Sylfaen" w:eastAsia="Times New Roman" w:hAnsi="Sylfaen" w:cs="Calibri"/>
                <w:color w:val="000000"/>
                <w:sz w:val="20"/>
                <w:szCs w:val="20"/>
              </w:rPr>
            </w:pPr>
            <w:r w:rsidRPr="00343840">
              <w:rPr>
                <w:rFonts w:ascii="Sylfaen" w:eastAsia="Times New Roman" w:hAnsi="Sylfaen" w:cs="Calibri"/>
                <w:color w:val="000000"/>
                <w:sz w:val="20"/>
                <w:szCs w:val="20"/>
              </w:rPr>
              <w:t>გერმანია</w:t>
            </w:r>
          </w:p>
        </w:tc>
        <w:tc>
          <w:tcPr>
            <w:tcW w:w="1250" w:type="pct"/>
            <w:tcBorders>
              <w:top w:val="nil"/>
              <w:left w:val="nil"/>
              <w:bottom w:val="single" w:sz="4" w:space="0" w:color="A6A6A6"/>
              <w:right w:val="single" w:sz="4" w:space="0" w:color="A6A6A6"/>
            </w:tcBorders>
            <w:shd w:val="clear" w:color="auto" w:fill="auto"/>
            <w:noWrap/>
            <w:vAlign w:val="bottom"/>
            <w:hideMark/>
          </w:tcPr>
          <w:p w14:paraId="471D20C0"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83,626.6 </w:t>
            </w:r>
          </w:p>
        </w:tc>
        <w:tc>
          <w:tcPr>
            <w:tcW w:w="1250" w:type="pct"/>
            <w:tcBorders>
              <w:top w:val="nil"/>
              <w:left w:val="nil"/>
              <w:bottom w:val="single" w:sz="4" w:space="0" w:color="A6A6A6"/>
              <w:right w:val="single" w:sz="4" w:space="0" w:color="A6A6A6"/>
            </w:tcBorders>
            <w:shd w:val="clear" w:color="auto" w:fill="auto"/>
            <w:noWrap/>
            <w:vAlign w:val="bottom"/>
            <w:hideMark/>
          </w:tcPr>
          <w:p w14:paraId="437E3BEB"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26,615.3 </w:t>
            </w:r>
          </w:p>
        </w:tc>
        <w:tc>
          <w:tcPr>
            <w:tcW w:w="1250" w:type="pct"/>
            <w:tcBorders>
              <w:top w:val="nil"/>
              <w:left w:val="nil"/>
              <w:bottom w:val="single" w:sz="4" w:space="0" w:color="A6A6A6"/>
              <w:right w:val="single" w:sz="4" w:space="0" w:color="A6A6A6"/>
            </w:tcBorders>
            <w:shd w:val="clear" w:color="auto" w:fill="auto"/>
            <w:noWrap/>
            <w:vAlign w:val="bottom"/>
            <w:hideMark/>
          </w:tcPr>
          <w:p w14:paraId="5CCD7BDD"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110,241.9 </w:t>
            </w:r>
          </w:p>
        </w:tc>
      </w:tr>
      <w:tr w:rsidR="00343840" w:rsidRPr="00343840" w14:paraId="756AE48F" w14:textId="77777777" w:rsidTr="00343840">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252C179E" w14:textId="77777777" w:rsidR="00343840" w:rsidRPr="00343840" w:rsidRDefault="00343840" w:rsidP="006B6DE2">
            <w:pPr>
              <w:spacing w:after="0" w:line="240" w:lineRule="auto"/>
              <w:rPr>
                <w:rFonts w:ascii="Sylfaen" w:eastAsia="Times New Roman" w:hAnsi="Sylfaen" w:cs="Calibri"/>
                <w:color w:val="000000"/>
                <w:sz w:val="20"/>
                <w:szCs w:val="20"/>
              </w:rPr>
            </w:pPr>
            <w:r w:rsidRPr="00343840">
              <w:rPr>
                <w:rFonts w:ascii="Sylfaen" w:eastAsia="Times New Roman" w:hAnsi="Sylfaen" w:cs="Calibri"/>
                <w:color w:val="000000"/>
                <w:sz w:val="20"/>
                <w:szCs w:val="20"/>
              </w:rPr>
              <w:t>აშშ</w:t>
            </w:r>
          </w:p>
        </w:tc>
        <w:tc>
          <w:tcPr>
            <w:tcW w:w="1250" w:type="pct"/>
            <w:tcBorders>
              <w:top w:val="nil"/>
              <w:left w:val="nil"/>
              <w:bottom w:val="single" w:sz="4" w:space="0" w:color="A6A6A6"/>
              <w:right w:val="single" w:sz="4" w:space="0" w:color="A6A6A6"/>
            </w:tcBorders>
            <w:shd w:val="clear" w:color="auto" w:fill="auto"/>
            <w:noWrap/>
            <w:vAlign w:val="bottom"/>
            <w:hideMark/>
          </w:tcPr>
          <w:p w14:paraId="2792C0E5"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7,492.7 </w:t>
            </w:r>
          </w:p>
        </w:tc>
        <w:tc>
          <w:tcPr>
            <w:tcW w:w="1250" w:type="pct"/>
            <w:tcBorders>
              <w:top w:val="nil"/>
              <w:left w:val="nil"/>
              <w:bottom w:val="single" w:sz="4" w:space="0" w:color="A6A6A6"/>
              <w:right w:val="single" w:sz="4" w:space="0" w:color="A6A6A6"/>
            </w:tcBorders>
            <w:shd w:val="clear" w:color="auto" w:fill="auto"/>
            <w:noWrap/>
            <w:vAlign w:val="bottom"/>
            <w:hideMark/>
          </w:tcPr>
          <w:p w14:paraId="43FEE962"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1,080.8 </w:t>
            </w:r>
          </w:p>
        </w:tc>
        <w:tc>
          <w:tcPr>
            <w:tcW w:w="1250" w:type="pct"/>
            <w:tcBorders>
              <w:top w:val="nil"/>
              <w:left w:val="nil"/>
              <w:bottom w:val="single" w:sz="4" w:space="0" w:color="A6A6A6"/>
              <w:right w:val="single" w:sz="4" w:space="0" w:color="A6A6A6"/>
            </w:tcBorders>
            <w:shd w:val="clear" w:color="auto" w:fill="auto"/>
            <w:noWrap/>
            <w:vAlign w:val="bottom"/>
            <w:hideMark/>
          </w:tcPr>
          <w:p w14:paraId="254C266D"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8,573.5 </w:t>
            </w:r>
          </w:p>
        </w:tc>
      </w:tr>
      <w:tr w:rsidR="00343840" w:rsidRPr="00343840" w14:paraId="77A0B128" w14:textId="77777777" w:rsidTr="00343840">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20CF2E4C" w14:textId="77777777" w:rsidR="00343840" w:rsidRPr="00343840" w:rsidRDefault="00343840" w:rsidP="006B6DE2">
            <w:pPr>
              <w:spacing w:after="0" w:line="240" w:lineRule="auto"/>
              <w:rPr>
                <w:rFonts w:ascii="Sylfaen" w:eastAsia="Times New Roman" w:hAnsi="Sylfaen" w:cs="Calibri"/>
                <w:color w:val="000000"/>
                <w:sz w:val="20"/>
                <w:szCs w:val="20"/>
              </w:rPr>
            </w:pPr>
            <w:r w:rsidRPr="00343840">
              <w:rPr>
                <w:rFonts w:ascii="Sylfaen" w:eastAsia="Times New Roman" w:hAnsi="Sylfaen" w:cs="Calibri"/>
                <w:color w:val="000000"/>
                <w:sz w:val="20"/>
                <w:szCs w:val="20"/>
              </w:rPr>
              <w:t>სომხეთი</w:t>
            </w:r>
          </w:p>
        </w:tc>
        <w:tc>
          <w:tcPr>
            <w:tcW w:w="1250" w:type="pct"/>
            <w:tcBorders>
              <w:top w:val="nil"/>
              <w:left w:val="nil"/>
              <w:bottom w:val="single" w:sz="4" w:space="0" w:color="A6A6A6"/>
              <w:right w:val="single" w:sz="4" w:space="0" w:color="A6A6A6"/>
            </w:tcBorders>
            <w:shd w:val="clear" w:color="auto" w:fill="auto"/>
            <w:noWrap/>
            <w:vAlign w:val="bottom"/>
            <w:hideMark/>
          </w:tcPr>
          <w:p w14:paraId="472FE643"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5,666.3 </w:t>
            </w:r>
          </w:p>
        </w:tc>
        <w:tc>
          <w:tcPr>
            <w:tcW w:w="1250" w:type="pct"/>
            <w:tcBorders>
              <w:top w:val="nil"/>
              <w:left w:val="nil"/>
              <w:bottom w:val="single" w:sz="4" w:space="0" w:color="A6A6A6"/>
              <w:right w:val="single" w:sz="4" w:space="0" w:color="A6A6A6"/>
            </w:tcBorders>
            <w:shd w:val="clear" w:color="auto" w:fill="auto"/>
            <w:noWrap/>
            <w:vAlign w:val="bottom"/>
            <w:hideMark/>
          </w:tcPr>
          <w:p w14:paraId="13A16B37"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492.6 </w:t>
            </w:r>
          </w:p>
        </w:tc>
        <w:tc>
          <w:tcPr>
            <w:tcW w:w="1250" w:type="pct"/>
            <w:tcBorders>
              <w:top w:val="nil"/>
              <w:left w:val="nil"/>
              <w:bottom w:val="single" w:sz="4" w:space="0" w:color="A6A6A6"/>
              <w:right w:val="single" w:sz="4" w:space="0" w:color="A6A6A6"/>
            </w:tcBorders>
            <w:shd w:val="clear" w:color="auto" w:fill="auto"/>
            <w:noWrap/>
            <w:vAlign w:val="bottom"/>
            <w:hideMark/>
          </w:tcPr>
          <w:p w14:paraId="329ACC69"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6,158.8 </w:t>
            </w:r>
          </w:p>
        </w:tc>
      </w:tr>
      <w:tr w:rsidR="00343840" w:rsidRPr="00343840" w14:paraId="7C053B88" w14:textId="77777777" w:rsidTr="00343840">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6AB943A4" w14:textId="77777777" w:rsidR="00343840" w:rsidRPr="00343840" w:rsidRDefault="00343840" w:rsidP="006B6DE2">
            <w:pPr>
              <w:spacing w:after="0" w:line="240" w:lineRule="auto"/>
              <w:rPr>
                <w:rFonts w:ascii="Sylfaen" w:eastAsia="Times New Roman" w:hAnsi="Sylfaen" w:cs="Calibri"/>
                <w:color w:val="000000"/>
                <w:sz w:val="20"/>
                <w:szCs w:val="20"/>
              </w:rPr>
            </w:pPr>
            <w:r w:rsidRPr="00343840">
              <w:rPr>
                <w:rFonts w:ascii="Sylfaen" w:eastAsia="Times New Roman" w:hAnsi="Sylfaen" w:cs="Calibri"/>
                <w:color w:val="000000"/>
                <w:sz w:val="20"/>
                <w:szCs w:val="20"/>
              </w:rPr>
              <w:t>აზერბაიჯანი</w:t>
            </w:r>
          </w:p>
        </w:tc>
        <w:tc>
          <w:tcPr>
            <w:tcW w:w="1250" w:type="pct"/>
            <w:tcBorders>
              <w:top w:val="nil"/>
              <w:left w:val="nil"/>
              <w:bottom w:val="single" w:sz="4" w:space="0" w:color="A6A6A6"/>
              <w:right w:val="single" w:sz="4" w:space="0" w:color="A6A6A6"/>
            </w:tcBorders>
            <w:shd w:val="clear" w:color="auto" w:fill="auto"/>
            <w:noWrap/>
            <w:vAlign w:val="bottom"/>
            <w:hideMark/>
          </w:tcPr>
          <w:p w14:paraId="6064CB02"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4,157.8 </w:t>
            </w:r>
          </w:p>
        </w:tc>
        <w:tc>
          <w:tcPr>
            <w:tcW w:w="1250" w:type="pct"/>
            <w:tcBorders>
              <w:top w:val="nil"/>
              <w:left w:val="nil"/>
              <w:bottom w:val="single" w:sz="4" w:space="0" w:color="A6A6A6"/>
              <w:right w:val="single" w:sz="4" w:space="0" w:color="A6A6A6"/>
            </w:tcBorders>
            <w:shd w:val="clear" w:color="auto" w:fill="auto"/>
            <w:noWrap/>
            <w:vAlign w:val="bottom"/>
            <w:hideMark/>
          </w:tcPr>
          <w:p w14:paraId="15CD032A"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499.3 </w:t>
            </w:r>
          </w:p>
        </w:tc>
        <w:tc>
          <w:tcPr>
            <w:tcW w:w="1250" w:type="pct"/>
            <w:tcBorders>
              <w:top w:val="nil"/>
              <w:left w:val="nil"/>
              <w:bottom w:val="single" w:sz="4" w:space="0" w:color="A6A6A6"/>
              <w:right w:val="single" w:sz="4" w:space="0" w:color="A6A6A6"/>
            </w:tcBorders>
            <w:shd w:val="clear" w:color="auto" w:fill="auto"/>
            <w:noWrap/>
            <w:vAlign w:val="bottom"/>
            <w:hideMark/>
          </w:tcPr>
          <w:p w14:paraId="74FF2A43"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4,657.0 </w:t>
            </w:r>
          </w:p>
        </w:tc>
      </w:tr>
      <w:tr w:rsidR="00343840" w:rsidRPr="00343840" w14:paraId="22D94C06" w14:textId="77777777" w:rsidTr="00343840">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6FC9BF86" w14:textId="77777777" w:rsidR="00343840" w:rsidRPr="00343840" w:rsidRDefault="00343840" w:rsidP="006B6DE2">
            <w:pPr>
              <w:spacing w:after="0" w:line="240" w:lineRule="auto"/>
              <w:rPr>
                <w:rFonts w:ascii="Sylfaen" w:eastAsia="Times New Roman" w:hAnsi="Sylfaen" w:cs="Calibri"/>
                <w:color w:val="000000"/>
                <w:sz w:val="20"/>
                <w:szCs w:val="20"/>
              </w:rPr>
            </w:pPr>
            <w:r w:rsidRPr="00343840">
              <w:rPr>
                <w:rFonts w:ascii="Sylfaen" w:eastAsia="Times New Roman" w:hAnsi="Sylfaen" w:cs="Calibri"/>
                <w:color w:val="000000"/>
                <w:sz w:val="20"/>
                <w:szCs w:val="20"/>
              </w:rPr>
              <w:t>ირანი</w:t>
            </w:r>
          </w:p>
        </w:tc>
        <w:tc>
          <w:tcPr>
            <w:tcW w:w="1250" w:type="pct"/>
            <w:tcBorders>
              <w:top w:val="nil"/>
              <w:left w:val="nil"/>
              <w:bottom w:val="single" w:sz="4" w:space="0" w:color="A6A6A6"/>
              <w:right w:val="single" w:sz="4" w:space="0" w:color="A6A6A6"/>
            </w:tcBorders>
            <w:shd w:val="clear" w:color="auto" w:fill="auto"/>
            <w:noWrap/>
            <w:vAlign w:val="bottom"/>
            <w:hideMark/>
          </w:tcPr>
          <w:p w14:paraId="29C55FE8"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3,371.7 </w:t>
            </w:r>
          </w:p>
        </w:tc>
        <w:tc>
          <w:tcPr>
            <w:tcW w:w="1250" w:type="pct"/>
            <w:tcBorders>
              <w:top w:val="nil"/>
              <w:left w:val="nil"/>
              <w:bottom w:val="single" w:sz="4" w:space="0" w:color="A6A6A6"/>
              <w:right w:val="single" w:sz="4" w:space="0" w:color="A6A6A6"/>
            </w:tcBorders>
            <w:shd w:val="clear" w:color="auto" w:fill="auto"/>
            <w:noWrap/>
            <w:vAlign w:val="bottom"/>
            <w:hideMark/>
          </w:tcPr>
          <w:p w14:paraId="13FD143C"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372.2 </w:t>
            </w:r>
          </w:p>
        </w:tc>
        <w:tc>
          <w:tcPr>
            <w:tcW w:w="1250" w:type="pct"/>
            <w:tcBorders>
              <w:top w:val="nil"/>
              <w:left w:val="nil"/>
              <w:bottom w:val="single" w:sz="4" w:space="0" w:color="A6A6A6"/>
              <w:right w:val="single" w:sz="4" w:space="0" w:color="A6A6A6"/>
            </w:tcBorders>
            <w:shd w:val="clear" w:color="auto" w:fill="auto"/>
            <w:noWrap/>
            <w:vAlign w:val="bottom"/>
            <w:hideMark/>
          </w:tcPr>
          <w:p w14:paraId="6EFE0A2D"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3,743.9 </w:t>
            </w:r>
          </w:p>
        </w:tc>
      </w:tr>
      <w:tr w:rsidR="00343840" w:rsidRPr="00343840" w14:paraId="3987FE7E" w14:textId="77777777" w:rsidTr="00343840">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05463669" w14:textId="77777777" w:rsidR="00343840" w:rsidRPr="00343840" w:rsidRDefault="00343840" w:rsidP="006B6DE2">
            <w:pPr>
              <w:spacing w:after="0" w:line="240" w:lineRule="auto"/>
              <w:rPr>
                <w:rFonts w:ascii="Sylfaen" w:eastAsia="Times New Roman" w:hAnsi="Sylfaen" w:cs="Calibri"/>
                <w:color w:val="000000"/>
                <w:sz w:val="20"/>
                <w:szCs w:val="20"/>
              </w:rPr>
            </w:pPr>
            <w:r w:rsidRPr="00343840">
              <w:rPr>
                <w:rFonts w:ascii="Sylfaen" w:eastAsia="Times New Roman" w:hAnsi="Sylfaen" w:cs="Calibri"/>
                <w:color w:val="000000"/>
                <w:sz w:val="20"/>
                <w:szCs w:val="20"/>
              </w:rPr>
              <w:t>ყაზახეთი</w:t>
            </w:r>
          </w:p>
        </w:tc>
        <w:tc>
          <w:tcPr>
            <w:tcW w:w="1250" w:type="pct"/>
            <w:tcBorders>
              <w:top w:val="nil"/>
              <w:left w:val="nil"/>
              <w:bottom w:val="single" w:sz="4" w:space="0" w:color="A6A6A6"/>
              <w:right w:val="single" w:sz="4" w:space="0" w:color="A6A6A6"/>
            </w:tcBorders>
            <w:shd w:val="clear" w:color="auto" w:fill="auto"/>
            <w:noWrap/>
            <w:vAlign w:val="bottom"/>
            <w:hideMark/>
          </w:tcPr>
          <w:p w14:paraId="71A1FE68"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13,415.0 </w:t>
            </w:r>
          </w:p>
        </w:tc>
        <w:tc>
          <w:tcPr>
            <w:tcW w:w="1250" w:type="pct"/>
            <w:tcBorders>
              <w:top w:val="nil"/>
              <w:left w:val="nil"/>
              <w:bottom w:val="single" w:sz="4" w:space="0" w:color="A6A6A6"/>
              <w:right w:val="single" w:sz="4" w:space="0" w:color="A6A6A6"/>
            </w:tcBorders>
            <w:shd w:val="clear" w:color="auto" w:fill="auto"/>
            <w:noWrap/>
            <w:vAlign w:val="bottom"/>
            <w:hideMark/>
          </w:tcPr>
          <w:p w14:paraId="6EA9D8AF"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6,368.6 </w:t>
            </w:r>
          </w:p>
        </w:tc>
        <w:tc>
          <w:tcPr>
            <w:tcW w:w="1250" w:type="pct"/>
            <w:tcBorders>
              <w:top w:val="nil"/>
              <w:left w:val="nil"/>
              <w:bottom w:val="single" w:sz="4" w:space="0" w:color="A6A6A6"/>
              <w:right w:val="single" w:sz="4" w:space="0" w:color="A6A6A6"/>
            </w:tcBorders>
            <w:shd w:val="clear" w:color="auto" w:fill="auto"/>
            <w:noWrap/>
            <w:vAlign w:val="bottom"/>
            <w:hideMark/>
          </w:tcPr>
          <w:p w14:paraId="04EAA9FD"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19,783.6 </w:t>
            </w:r>
          </w:p>
        </w:tc>
      </w:tr>
      <w:tr w:rsidR="00343840" w:rsidRPr="00343840" w14:paraId="0F8B4786" w14:textId="77777777" w:rsidTr="00343840">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313AE85D" w14:textId="77777777" w:rsidR="00343840" w:rsidRPr="00343840" w:rsidRDefault="00343840" w:rsidP="006B6DE2">
            <w:pPr>
              <w:spacing w:after="0" w:line="240" w:lineRule="auto"/>
              <w:rPr>
                <w:rFonts w:ascii="Sylfaen" w:eastAsia="Times New Roman" w:hAnsi="Sylfaen" w:cs="Calibri"/>
                <w:color w:val="000000"/>
                <w:sz w:val="20"/>
                <w:szCs w:val="20"/>
              </w:rPr>
            </w:pPr>
            <w:r w:rsidRPr="00343840">
              <w:rPr>
                <w:rFonts w:ascii="Sylfaen" w:eastAsia="Times New Roman" w:hAnsi="Sylfaen" w:cs="Calibri"/>
                <w:color w:val="000000"/>
                <w:sz w:val="20"/>
                <w:szCs w:val="20"/>
              </w:rPr>
              <w:lastRenderedPageBreak/>
              <w:t>ნიდერლანდები</w:t>
            </w:r>
          </w:p>
        </w:tc>
        <w:tc>
          <w:tcPr>
            <w:tcW w:w="1250" w:type="pct"/>
            <w:tcBorders>
              <w:top w:val="nil"/>
              <w:left w:val="nil"/>
              <w:bottom w:val="single" w:sz="4" w:space="0" w:color="A6A6A6"/>
              <w:right w:val="single" w:sz="4" w:space="0" w:color="A6A6A6"/>
            </w:tcBorders>
            <w:shd w:val="clear" w:color="auto" w:fill="auto"/>
            <w:noWrap/>
            <w:vAlign w:val="bottom"/>
            <w:hideMark/>
          </w:tcPr>
          <w:p w14:paraId="3BF1014A"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850.7 </w:t>
            </w:r>
          </w:p>
        </w:tc>
        <w:tc>
          <w:tcPr>
            <w:tcW w:w="1250" w:type="pct"/>
            <w:tcBorders>
              <w:top w:val="nil"/>
              <w:left w:val="nil"/>
              <w:bottom w:val="single" w:sz="4" w:space="0" w:color="A6A6A6"/>
              <w:right w:val="single" w:sz="4" w:space="0" w:color="A6A6A6"/>
            </w:tcBorders>
            <w:shd w:val="clear" w:color="auto" w:fill="auto"/>
            <w:noWrap/>
            <w:vAlign w:val="bottom"/>
            <w:hideMark/>
          </w:tcPr>
          <w:p w14:paraId="27CB54FE"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46.6 </w:t>
            </w:r>
          </w:p>
        </w:tc>
        <w:tc>
          <w:tcPr>
            <w:tcW w:w="1250" w:type="pct"/>
            <w:tcBorders>
              <w:top w:val="nil"/>
              <w:left w:val="nil"/>
              <w:bottom w:val="single" w:sz="4" w:space="0" w:color="A6A6A6"/>
              <w:right w:val="single" w:sz="4" w:space="0" w:color="A6A6A6"/>
            </w:tcBorders>
            <w:shd w:val="clear" w:color="auto" w:fill="auto"/>
            <w:noWrap/>
            <w:vAlign w:val="bottom"/>
            <w:hideMark/>
          </w:tcPr>
          <w:p w14:paraId="3E885756"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897.2 </w:t>
            </w:r>
          </w:p>
        </w:tc>
      </w:tr>
      <w:tr w:rsidR="00343840" w:rsidRPr="00343840" w14:paraId="490A2A1F" w14:textId="77777777" w:rsidTr="00343840">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6D43ABE1" w14:textId="77777777" w:rsidR="00343840" w:rsidRPr="00343840" w:rsidRDefault="00343840" w:rsidP="006B6DE2">
            <w:pPr>
              <w:spacing w:after="0" w:line="240" w:lineRule="auto"/>
              <w:rPr>
                <w:rFonts w:ascii="Sylfaen" w:eastAsia="Times New Roman" w:hAnsi="Sylfaen" w:cs="Calibri"/>
                <w:color w:val="000000"/>
                <w:sz w:val="20"/>
                <w:szCs w:val="20"/>
              </w:rPr>
            </w:pPr>
            <w:r w:rsidRPr="00343840">
              <w:rPr>
                <w:rFonts w:ascii="Sylfaen" w:eastAsia="Times New Roman" w:hAnsi="Sylfaen" w:cs="Calibri"/>
                <w:color w:val="000000"/>
                <w:sz w:val="20"/>
                <w:szCs w:val="20"/>
              </w:rPr>
              <w:t>რუსეთი</w:t>
            </w:r>
          </w:p>
        </w:tc>
        <w:tc>
          <w:tcPr>
            <w:tcW w:w="1250" w:type="pct"/>
            <w:tcBorders>
              <w:top w:val="nil"/>
              <w:left w:val="nil"/>
              <w:bottom w:val="single" w:sz="4" w:space="0" w:color="A6A6A6"/>
              <w:right w:val="single" w:sz="4" w:space="0" w:color="A6A6A6"/>
            </w:tcBorders>
            <w:shd w:val="clear" w:color="auto" w:fill="auto"/>
            <w:noWrap/>
            <w:vAlign w:val="bottom"/>
            <w:hideMark/>
          </w:tcPr>
          <w:p w14:paraId="5825CC86"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37,521.6 </w:t>
            </w:r>
          </w:p>
        </w:tc>
        <w:tc>
          <w:tcPr>
            <w:tcW w:w="1250" w:type="pct"/>
            <w:tcBorders>
              <w:top w:val="nil"/>
              <w:left w:val="nil"/>
              <w:bottom w:val="single" w:sz="4" w:space="0" w:color="A6A6A6"/>
              <w:right w:val="single" w:sz="4" w:space="0" w:color="A6A6A6"/>
            </w:tcBorders>
            <w:shd w:val="clear" w:color="auto" w:fill="auto"/>
            <w:noWrap/>
            <w:vAlign w:val="bottom"/>
            <w:hideMark/>
          </w:tcPr>
          <w:p w14:paraId="3D241F33"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4,893.0 </w:t>
            </w:r>
          </w:p>
        </w:tc>
        <w:tc>
          <w:tcPr>
            <w:tcW w:w="1250" w:type="pct"/>
            <w:tcBorders>
              <w:top w:val="nil"/>
              <w:left w:val="nil"/>
              <w:bottom w:val="single" w:sz="4" w:space="0" w:color="A6A6A6"/>
              <w:right w:val="single" w:sz="4" w:space="0" w:color="A6A6A6"/>
            </w:tcBorders>
            <w:shd w:val="clear" w:color="auto" w:fill="auto"/>
            <w:noWrap/>
            <w:vAlign w:val="bottom"/>
            <w:hideMark/>
          </w:tcPr>
          <w:p w14:paraId="2DCDBE4C"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42,414.7 </w:t>
            </w:r>
          </w:p>
        </w:tc>
      </w:tr>
      <w:tr w:rsidR="00343840" w:rsidRPr="00343840" w14:paraId="798A8417" w14:textId="77777777" w:rsidTr="00343840">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25FED02A" w14:textId="77777777" w:rsidR="00343840" w:rsidRPr="00343840" w:rsidRDefault="00343840" w:rsidP="006B6DE2">
            <w:pPr>
              <w:spacing w:after="0" w:line="240" w:lineRule="auto"/>
              <w:rPr>
                <w:rFonts w:ascii="Sylfaen" w:eastAsia="Times New Roman" w:hAnsi="Sylfaen" w:cs="Calibri"/>
                <w:color w:val="000000"/>
                <w:sz w:val="20"/>
                <w:szCs w:val="20"/>
              </w:rPr>
            </w:pPr>
            <w:r w:rsidRPr="00343840">
              <w:rPr>
                <w:rFonts w:ascii="Sylfaen" w:eastAsia="Times New Roman" w:hAnsi="Sylfaen" w:cs="Calibri"/>
                <w:color w:val="000000"/>
                <w:sz w:val="20"/>
                <w:szCs w:val="20"/>
              </w:rPr>
              <w:t>თურქეთი</w:t>
            </w:r>
          </w:p>
        </w:tc>
        <w:tc>
          <w:tcPr>
            <w:tcW w:w="1250" w:type="pct"/>
            <w:tcBorders>
              <w:top w:val="nil"/>
              <w:left w:val="nil"/>
              <w:bottom w:val="single" w:sz="4" w:space="0" w:color="A6A6A6"/>
              <w:right w:val="single" w:sz="4" w:space="0" w:color="A6A6A6"/>
            </w:tcBorders>
            <w:shd w:val="clear" w:color="auto" w:fill="auto"/>
            <w:noWrap/>
            <w:vAlign w:val="bottom"/>
            <w:hideMark/>
          </w:tcPr>
          <w:p w14:paraId="3B849A20"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7,861.2 </w:t>
            </w:r>
          </w:p>
        </w:tc>
        <w:tc>
          <w:tcPr>
            <w:tcW w:w="1250" w:type="pct"/>
            <w:tcBorders>
              <w:top w:val="nil"/>
              <w:left w:val="nil"/>
              <w:bottom w:val="single" w:sz="4" w:space="0" w:color="A6A6A6"/>
              <w:right w:val="single" w:sz="4" w:space="0" w:color="A6A6A6"/>
            </w:tcBorders>
            <w:shd w:val="clear" w:color="auto" w:fill="auto"/>
            <w:noWrap/>
            <w:vAlign w:val="bottom"/>
            <w:hideMark/>
          </w:tcPr>
          <w:p w14:paraId="6919804F"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1,057.6 </w:t>
            </w:r>
          </w:p>
        </w:tc>
        <w:tc>
          <w:tcPr>
            <w:tcW w:w="1250" w:type="pct"/>
            <w:tcBorders>
              <w:top w:val="nil"/>
              <w:left w:val="nil"/>
              <w:bottom w:val="single" w:sz="4" w:space="0" w:color="A6A6A6"/>
              <w:right w:val="single" w:sz="4" w:space="0" w:color="A6A6A6"/>
            </w:tcBorders>
            <w:shd w:val="clear" w:color="auto" w:fill="auto"/>
            <w:noWrap/>
            <w:vAlign w:val="bottom"/>
            <w:hideMark/>
          </w:tcPr>
          <w:p w14:paraId="125C49DE"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8,918.8 </w:t>
            </w:r>
          </w:p>
        </w:tc>
      </w:tr>
      <w:tr w:rsidR="00343840" w:rsidRPr="00343840" w14:paraId="12A7EA22" w14:textId="77777777" w:rsidTr="00343840">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51FA5A45" w14:textId="77777777" w:rsidR="00343840" w:rsidRPr="00343840" w:rsidRDefault="00343840" w:rsidP="006B6DE2">
            <w:pPr>
              <w:spacing w:after="0" w:line="240" w:lineRule="auto"/>
              <w:rPr>
                <w:rFonts w:ascii="Sylfaen" w:eastAsia="Times New Roman" w:hAnsi="Sylfaen" w:cs="Calibri"/>
                <w:color w:val="000000"/>
                <w:sz w:val="20"/>
                <w:szCs w:val="20"/>
              </w:rPr>
            </w:pPr>
            <w:r w:rsidRPr="00343840">
              <w:rPr>
                <w:rFonts w:ascii="Sylfaen" w:eastAsia="Times New Roman" w:hAnsi="Sylfaen" w:cs="Calibri"/>
                <w:color w:val="000000"/>
                <w:sz w:val="20"/>
                <w:szCs w:val="20"/>
              </w:rPr>
              <w:t>უკრაინა</w:t>
            </w:r>
          </w:p>
        </w:tc>
        <w:tc>
          <w:tcPr>
            <w:tcW w:w="1250" w:type="pct"/>
            <w:tcBorders>
              <w:top w:val="nil"/>
              <w:left w:val="nil"/>
              <w:bottom w:val="single" w:sz="4" w:space="0" w:color="A6A6A6"/>
              <w:right w:val="single" w:sz="4" w:space="0" w:color="A6A6A6"/>
            </w:tcBorders>
            <w:shd w:val="clear" w:color="auto" w:fill="auto"/>
            <w:noWrap/>
            <w:vAlign w:val="bottom"/>
            <w:hideMark/>
          </w:tcPr>
          <w:p w14:paraId="0C65E2E9"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147.1 </w:t>
            </w:r>
          </w:p>
        </w:tc>
        <w:tc>
          <w:tcPr>
            <w:tcW w:w="1250" w:type="pct"/>
            <w:tcBorders>
              <w:top w:val="nil"/>
              <w:left w:val="nil"/>
              <w:bottom w:val="single" w:sz="4" w:space="0" w:color="A6A6A6"/>
              <w:right w:val="single" w:sz="4" w:space="0" w:color="A6A6A6"/>
            </w:tcBorders>
            <w:shd w:val="clear" w:color="auto" w:fill="auto"/>
            <w:noWrap/>
            <w:vAlign w:val="bottom"/>
            <w:hideMark/>
          </w:tcPr>
          <w:p w14:paraId="3BBEAFF4"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3.3 </w:t>
            </w:r>
          </w:p>
        </w:tc>
        <w:tc>
          <w:tcPr>
            <w:tcW w:w="1250" w:type="pct"/>
            <w:tcBorders>
              <w:top w:val="nil"/>
              <w:left w:val="nil"/>
              <w:bottom w:val="single" w:sz="4" w:space="0" w:color="A6A6A6"/>
              <w:right w:val="single" w:sz="4" w:space="0" w:color="A6A6A6"/>
            </w:tcBorders>
            <w:shd w:val="clear" w:color="auto" w:fill="auto"/>
            <w:noWrap/>
            <w:vAlign w:val="bottom"/>
            <w:hideMark/>
          </w:tcPr>
          <w:p w14:paraId="1D70FD08"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150.5 </w:t>
            </w:r>
          </w:p>
        </w:tc>
      </w:tr>
      <w:tr w:rsidR="00343840" w:rsidRPr="00343840" w14:paraId="2C3A3855" w14:textId="77777777" w:rsidTr="00343840">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4ECDE61A" w14:textId="77777777" w:rsidR="00343840" w:rsidRPr="00343840" w:rsidRDefault="00343840" w:rsidP="006B6DE2">
            <w:pPr>
              <w:spacing w:after="0" w:line="240" w:lineRule="auto"/>
              <w:rPr>
                <w:rFonts w:ascii="Sylfaen" w:eastAsia="Times New Roman" w:hAnsi="Sylfaen" w:cs="Calibri"/>
                <w:color w:val="000000"/>
                <w:sz w:val="20"/>
                <w:szCs w:val="20"/>
              </w:rPr>
            </w:pPr>
            <w:r w:rsidRPr="00343840">
              <w:rPr>
                <w:rFonts w:ascii="Sylfaen" w:eastAsia="Times New Roman" w:hAnsi="Sylfaen" w:cs="Calibri"/>
                <w:color w:val="000000"/>
                <w:sz w:val="20"/>
                <w:szCs w:val="20"/>
              </w:rPr>
              <w:t>უზბეკეთი</w:t>
            </w:r>
          </w:p>
        </w:tc>
        <w:tc>
          <w:tcPr>
            <w:tcW w:w="1250" w:type="pct"/>
            <w:tcBorders>
              <w:top w:val="nil"/>
              <w:left w:val="nil"/>
              <w:bottom w:val="single" w:sz="4" w:space="0" w:color="A6A6A6"/>
              <w:right w:val="single" w:sz="4" w:space="0" w:color="A6A6A6"/>
            </w:tcBorders>
            <w:shd w:val="clear" w:color="auto" w:fill="auto"/>
            <w:noWrap/>
            <w:vAlign w:val="bottom"/>
            <w:hideMark/>
          </w:tcPr>
          <w:p w14:paraId="4C0165C9"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160.8 </w:t>
            </w:r>
          </w:p>
        </w:tc>
        <w:tc>
          <w:tcPr>
            <w:tcW w:w="1250" w:type="pct"/>
            <w:tcBorders>
              <w:top w:val="nil"/>
              <w:left w:val="nil"/>
              <w:bottom w:val="single" w:sz="4" w:space="0" w:color="A6A6A6"/>
              <w:right w:val="single" w:sz="4" w:space="0" w:color="A6A6A6"/>
            </w:tcBorders>
            <w:shd w:val="clear" w:color="auto" w:fill="auto"/>
            <w:noWrap/>
            <w:vAlign w:val="bottom"/>
            <w:hideMark/>
          </w:tcPr>
          <w:p w14:paraId="6CAAB0E6"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3.7 </w:t>
            </w:r>
          </w:p>
        </w:tc>
        <w:tc>
          <w:tcPr>
            <w:tcW w:w="1250" w:type="pct"/>
            <w:tcBorders>
              <w:top w:val="nil"/>
              <w:left w:val="nil"/>
              <w:bottom w:val="single" w:sz="4" w:space="0" w:color="A6A6A6"/>
              <w:right w:val="single" w:sz="4" w:space="0" w:color="A6A6A6"/>
            </w:tcBorders>
            <w:shd w:val="clear" w:color="auto" w:fill="auto"/>
            <w:noWrap/>
            <w:vAlign w:val="bottom"/>
            <w:hideMark/>
          </w:tcPr>
          <w:p w14:paraId="6B51626F"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164.5 </w:t>
            </w:r>
          </w:p>
        </w:tc>
      </w:tr>
      <w:tr w:rsidR="00343840" w:rsidRPr="00343840" w14:paraId="2EBD5698" w14:textId="77777777" w:rsidTr="00343840">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508FE008" w14:textId="77777777" w:rsidR="00343840" w:rsidRPr="00343840" w:rsidRDefault="00343840" w:rsidP="006B6DE2">
            <w:pPr>
              <w:spacing w:after="0" w:line="240" w:lineRule="auto"/>
              <w:rPr>
                <w:rFonts w:ascii="Sylfaen" w:eastAsia="Times New Roman" w:hAnsi="Sylfaen" w:cs="Calibri"/>
                <w:color w:val="000000"/>
                <w:sz w:val="20"/>
                <w:szCs w:val="20"/>
              </w:rPr>
            </w:pPr>
            <w:r w:rsidRPr="00343840">
              <w:rPr>
                <w:rFonts w:ascii="Sylfaen" w:eastAsia="Times New Roman" w:hAnsi="Sylfaen" w:cs="Calibri"/>
                <w:color w:val="000000"/>
                <w:sz w:val="20"/>
                <w:szCs w:val="20"/>
              </w:rPr>
              <w:t>საფრანგეთი</w:t>
            </w:r>
          </w:p>
        </w:tc>
        <w:tc>
          <w:tcPr>
            <w:tcW w:w="1250" w:type="pct"/>
            <w:tcBorders>
              <w:top w:val="nil"/>
              <w:left w:val="nil"/>
              <w:bottom w:val="single" w:sz="4" w:space="0" w:color="A6A6A6"/>
              <w:right w:val="single" w:sz="4" w:space="0" w:color="A6A6A6"/>
            </w:tcBorders>
            <w:shd w:val="clear" w:color="auto" w:fill="auto"/>
            <w:noWrap/>
            <w:vAlign w:val="bottom"/>
            <w:hideMark/>
          </w:tcPr>
          <w:p w14:paraId="3A9273DD"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57,961.3 </w:t>
            </w:r>
          </w:p>
        </w:tc>
        <w:tc>
          <w:tcPr>
            <w:tcW w:w="1250" w:type="pct"/>
            <w:tcBorders>
              <w:top w:val="nil"/>
              <w:left w:val="nil"/>
              <w:bottom w:val="single" w:sz="4" w:space="0" w:color="A6A6A6"/>
              <w:right w:val="single" w:sz="4" w:space="0" w:color="A6A6A6"/>
            </w:tcBorders>
            <w:shd w:val="clear" w:color="auto" w:fill="auto"/>
            <w:noWrap/>
            <w:vAlign w:val="bottom"/>
            <w:hideMark/>
          </w:tcPr>
          <w:p w14:paraId="1F73C0C6"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11,639.6 </w:t>
            </w:r>
          </w:p>
        </w:tc>
        <w:tc>
          <w:tcPr>
            <w:tcW w:w="1250" w:type="pct"/>
            <w:tcBorders>
              <w:top w:val="nil"/>
              <w:left w:val="nil"/>
              <w:bottom w:val="single" w:sz="4" w:space="0" w:color="A6A6A6"/>
              <w:right w:val="single" w:sz="4" w:space="0" w:color="A6A6A6"/>
            </w:tcBorders>
            <w:shd w:val="clear" w:color="auto" w:fill="auto"/>
            <w:noWrap/>
            <w:vAlign w:val="bottom"/>
            <w:hideMark/>
          </w:tcPr>
          <w:p w14:paraId="36B73D74"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69,600.9 </w:t>
            </w:r>
          </w:p>
        </w:tc>
      </w:tr>
      <w:tr w:rsidR="00343840" w:rsidRPr="00343840" w14:paraId="49C29757" w14:textId="77777777" w:rsidTr="00343840">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30AFDBB0" w14:textId="77777777" w:rsidR="00343840" w:rsidRPr="00343840" w:rsidRDefault="00343840" w:rsidP="006B6DE2">
            <w:pPr>
              <w:spacing w:after="0" w:line="240" w:lineRule="auto"/>
              <w:rPr>
                <w:rFonts w:ascii="Sylfaen" w:eastAsia="Times New Roman" w:hAnsi="Sylfaen" w:cs="Calibri"/>
                <w:color w:val="000000"/>
                <w:sz w:val="20"/>
                <w:szCs w:val="20"/>
              </w:rPr>
            </w:pPr>
            <w:r w:rsidRPr="00343840">
              <w:rPr>
                <w:rFonts w:ascii="Sylfaen" w:eastAsia="Times New Roman" w:hAnsi="Sylfaen" w:cs="Calibri"/>
                <w:color w:val="000000"/>
                <w:sz w:val="20"/>
                <w:szCs w:val="20"/>
              </w:rPr>
              <w:t>ჩინეთი</w:t>
            </w:r>
          </w:p>
        </w:tc>
        <w:tc>
          <w:tcPr>
            <w:tcW w:w="1250" w:type="pct"/>
            <w:tcBorders>
              <w:top w:val="nil"/>
              <w:left w:val="nil"/>
              <w:bottom w:val="single" w:sz="4" w:space="0" w:color="A6A6A6"/>
              <w:right w:val="single" w:sz="4" w:space="0" w:color="A6A6A6"/>
            </w:tcBorders>
            <w:shd w:val="clear" w:color="auto" w:fill="auto"/>
            <w:noWrap/>
            <w:vAlign w:val="bottom"/>
            <w:hideMark/>
          </w:tcPr>
          <w:p w14:paraId="658BB9F0"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1,288.3 </w:t>
            </w:r>
          </w:p>
        </w:tc>
        <w:tc>
          <w:tcPr>
            <w:tcW w:w="1250" w:type="pct"/>
            <w:tcBorders>
              <w:top w:val="nil"/>
              <w:left w:val="nil"/>
              <w:bottom w:val="single" w:sz="4" w:space="0" w:color="A6A6A6"/>
              <w:right w:val="single" w:sz="4" w:space="0" w:color="A6A6A6"/>
            </w:tcBorders>
            <w:shd w:val="clear" w:color="auto" w:fill="auto"/>
            <w:noWrap/>
            <w:vAlign w:val="bottom"/>
            <w:hideMark/>
          </w:tcPr>
          <w:p w14:paraId="3C692592" w14:textId="77777777" w:rsidR="00343840" w:rsidRPr="00343840" w:rsidRDefault="00267CFA" w:rsidP="006B6DE2">
            <w:pPr>
              <w:spacing w:after="0" w:line="240" w:lineRule="auto"/>
              <w:jc w:val="right"/>
              <w:rPr>
                <w:rFonts w:ascii="Sylfaen" w:eastAsia="Times New Roman" w:hAnsi="Sylfaen" w:cs="Calibri"/>
                <w:color w:val="000000"/>
                <w:sz w:val="20"/>
                <w:szCs w:val="20"/>
              </w:rPr>
            </w:pPr>
            <w:r>
              <w:rPr>
                <w:rFonts w:ascii="Sylfaen" w:eastAsia="Times New Roman" w:hAnsi="Sylfaen" w:cs="Calibri"/>
                <w:color w:val="000000"/>
                <w:sz w:val="20"/>
                <w:szCs w:val="20"/>
              </w:rPr>
              <w:t>0.0</w:t>
            </w:r>
            <w:r w:rsidR="00343840" w:rsidRPr="00343840">
              <w:rPr>
                <w:rFonts w:ascii="Sylfaen" w:eastAsia="Times New Roman" w:hAnsi="Sylfaen" w:cs="Calibri"/>
                <w:color w:val="000000"/>
                <w:sz w:val="20"/>
                <w:szCs w:val="20"/>
              </w:rPr>
              <w:t xml:space="preserve">   </w:t>
            </w:r>
          </w:p>
        </w:tc>
        <w:tc>
          <w:tcPr>
            <w:tcW w:w="1250" w:type="pct"/>
            <w:tcBorders>
              <w:top w:val="nil"/>
              <w:left w:val="nil"/>
              <w:bottom w:val="single" w:sz="4" w:space="0" w:color="A6A6A6"/>
              <w:right w:val="single" w:sz="4" w:space="0" w:color="A6A6A6"/>
            </w:tcBorders>
            <w:shd w:val="clear" w:color="auto" w:fill="auto"/>
            <w:noWrap/>
            <w:vAlign w:val="bottom"/>
            <w:hideMark/>
          </w:tcPr>
          <w:p w14:paraId="28D335C5"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1,288.3 </w:t>
            </w:r>
          </w:p>
        </w:tc>
      </w:tr>
      <w:tr w:rsidR="00343840" w:rsidRPr="00343840" w14:paraId="4AB1359B" w14:textId="77777777" w:rsidTr="00343840">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4934B71A" w14:textId="77777777" w:rsidR="00343840" w:rsidRPr="00343840" w:rsidRDefault="00343840" w:rsidP="006B6DE2">
            <w:pPr>
              <w:spacing w:after="0" w:line="240" w:lineRule="auto"/>
              <w:rPr>
                <w:rFonts w:ascii="Sylfaen" w:eastAsia="Times New Roman" w:hAnsi="Sylfaen" w:cs="Calibri"/>
                <w:color w:val="000000"/>
                <w:sz w:val="20"/>
                <w:szCs w:val="20"/>
              </w:rPr>
            </w:pPr>
            <w:r w:rsidRPr="00343840">
              <w:rPr>
                <w:rFonts w:ascii="Sylfaen" w:eastAsia="Times New Roman" w:hAnsi="Sylfaen" w:cs="Calibri"/>
                <w:color w:val="000000"/>
                <w:sz w:val="20"/>
                <w:szCs w:val="20"/>
              </w:rPr>
              <w:t>IDA</w:t>
            </w:r>
          </w:p>
        </w:tc>
        <w:tc>
          <w:tcPr>
            <w:tcW w:w="1250" w:type="pct"/>
            <w:tcBorders>
              <w:top w:val="nil"/>
              <w:left w:val="nil"/>
              <w:bottom w:val="single" w:sz="4" w:space="0" w:color="A6A6A6"/>
              <w:right w:val="single" w:sz="4" w:space="0" w:color="A6A6A6"/>
            </w:tcBorders>
            <w:shd w:val="clear" w:color="auto" w:fill="auto"/>
            <w:noWrap/>
            <w:vAlign w:val="bottom"/>
            <w:hideMark/>
          </w:tcPr>
          <w:p w14:paraId="066139C4"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239,303.0 </w:t>
            </w:r>
          </w:p>
        </w:tc>
        <w:tc>
          <w:tcPr>
            <w:tcW w:w="1250" w:type="pct"/>
            <w:tcBorders>
              <w:top w:val="nil"/>
              <w:left w:val="nil"/>
              <w:bottom w:val="single" w:sz="4" w:space="0" w:color="A6A6A6"/>
              <w:right w:val="single" w:sz="4" w:space="0" w:color="A6A6A6"/>
            </w:tcBorders>
            <w:shd w:val="clear" w:color="auto" w:fill="auto"/>
            <w:noWrap/>
            <w:vAlign w:val="bottom"/>
            <w:hideMark/>
          </w:tcPr>
          <w:p w14:paraId="5AF1B518"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33,900.7 </w:t>
            </w:r>
          </w:p>
        </w:tc>
        <w:tc>
          <w:tcPr>
            <w:tcW w:w="1250" w:type="pct"/>
            <w:tcBorders>
              <w:top w:val="nil"/>
              <w:left w:val="nil"/>
              <w:bottom w:val="single" w:sz="4" w:space="0" w:color="A6A6A6"/>
              <w:right w:val="single" w:sz="4" w:space="0" w:color="A6A6A6"/>
            </w:tcBorders>
            <w:shd w:val="clear" w:color="auto" w:fill="auto"/>
            <w:noWrap/>
            <w:vAlign w:val="bottom"/>
            <w:hideMark/>
          </w:tcPr>
          <w:p w14:paraId="05BD4FF6"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273,203.7 </w:t>
            </w:r>
          </w:p>
        </w:tc>
      </w:tr>
      <w:tr w:rsidR="00343840" w:rsidRPr="00343840" w14:paraId="6A34BBBF" w14:textId="77777777" w:rsidTr="00343840">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0B625FB7" w14:textId="77777777" w:rsidR="00343840" w:rsidRPr="00343840" w:rsidRDefault="00343840" w:rsidP="006B6DE2">
            <w:pPr>
              <w:spacing w:after="0" w:line="240" w:lineRule="auto"/>
              <w:rPr>
                <w:rFonts w:ascii="Sylfaen" w:eastAsia="Times New Roman" w:hAnsi="Sylfaen" w:cs="Calibri"/>
                <w:color w:val="000000"/>
                <w:sz w:val="20"/>
                <w:szCs w:val="20"/>
              </w:rPr>
            </w:pPr>
            <w:r w:rsidRPr="00343840">
              <w:rPr>
                <w:rFonts w:ascii="Sylfaen" w:eastAsia="Times New Roman" w:hAnsi="Sylfaen" w:cs="Calibri"/>
                <w:color w:val="000000"/>
                <w:sz w:val="20"/>
                <w:szCs w:val="20"/>
              </w:rPr>
              <w:t>IBRD</w:t>
            </w:r>
          </w:p>
        </w:tc>
        <w:tc>
          <w:tcPr>
            <w:tcW w:w="1250" w:type="pct"/>
            <w:tcBorders>
              <w:top w:val="nil"/>
              <w:left w:val="nil"/>
              <w:bottom w:val="single" w:sz="4" w:space="0" w:color="A6A6A6"/>
              <w:right w:val="single" w:sz="4" w:space="0" w:color="A6A6A6"/>
            </w:tcBorders>
            <w:shd w:val="clear" w:color="auto" w:fill="auto"/>
            <w:noWrap/>
            <w:vAlign w:val="bottom"/>
            <w:hideMark/>
          </w:tcPr>
          <w:p w14:paraId="57FEB23E"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42,480.5 </w:t>
            </w:r>
          </w:p>
        </w:tc>
        <w:tc>
          <w:tcPr>
            <w:tcW w:w="1250" w:type="pct"/>
            <w:tcBorders>
              <w:top w:val="nil"/>
              <w:left w:val="nil"/>
              <w:bottom w:val="single" w:sz="4" w:space="0" w:color="A6A6A6"/>
              <w:right w:val="single" w:sz="4" w:space="0" w:color="A6A6A6"/>
            </w:tcBorders>
            <w:shd w:val="clear" w:color="auto" w:fill="auto"/>
            <w:noWrap/>
            <w:vAlign w:val="bottom"/>
            <w:hideMark/>
          </w:tcPr>
          <w:p w14:paraId="6108C84B"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38,625.1 </w:t>
            </w:r>
          </w:p>
        </w:tc>
        <w:tc>
          <w:tcPr>
            <w:tcW w:w="1250" w:type="pct"/>
            <w:tcBorders>
              <w:top w:val="nil"/>
              <w:left w:val="nil"/>
              <w:bottom w:val="single" w:sz="4" w:space="0" w:color="A6A6A6"/>
              <w:right w:val="single" w:sz="4" w:space="0" w:color="A6A6A6"/>
            </w:tcBorders>
            <w:shd w:val="clear" w:color="auto" w:fill="auto"/>
            <w:noWrap/>
            <w:vAlign w:val="bottom"/>
            <w:hideMark/>
          </w:tcPr>
          <w:p w14:paraId="28F8C1EF"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81,105.6 </w:t>
            </w:r>
          </w:p>
        </w:tc>
      </w:tr>
      <w:tr w:rsidR="00343840" w:rsidRPr="00343840" w14:paraId="5AE4F722" w14:textId="77777777" w:rsidTr="00343840">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04138AFF" w14:textId="77777777" w:rsidR="00343840" w:rsidRPr="00343840" w:rsidRDefault="00343840" w:rsidP="006B6DE2">
            <w:pPr>
              <w:spacing w:after="0" w:line="240" w:lineRule="auto"/>
              <w:rPr>
                <w:rFonts w:ascii="Sylfaen" w:eastAsia="Times New Roman" w:hAnsi="Sylfaen" w:cs="Calibri"/>
                <w:color w:val="000000"/>
                <w:sz w:val="20"/>
                <w:szCs w:val="20"/>
              </w:rPr>
            </w:pPr>
            <w:r w:rsidRPr="00343840">
              <w:rPr>
                <w:rFonts w:ascii="Sylfaen" w:eastAsia="Times New Roman" w:hAnsi="Sylfaen" w:cs="Calibri"/>
                <w:color w:val="000000"/>
                <w:sz w:val="20"/>
                <w:szCs w:val="20"/>
              </w:rPr>
              <w:t>IFAD</w:t>
            </w:r>
          </w:p>
        </w:tc>
        <w:tc>
          <w:tcPr>
            <w:tcW w:w="1250" w:type="pct"/>
            <w:tcBorders>
              <w:top w:val="nil"/>
              <w:left w:val="nil"/>
              <w:bottom w:val="single" w:sz="4" w:space="0" w:color="A6A6A6"/>
              <w:right w:val="single" w:sz="4" w:space="0" w:color="A6A6A6"/>
            </w:tcBorders>
            <w:shd w:val="clear" w:color="auto" w:fill="auto"/>
            <w:noWrap/>
            <w:vAlign w:val="bottom"/>
            <w:hideMark/>
          </w:tcPr>
          <w:p w14:paraId="7CC80EBB"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5,664.6 </w:t>
            </w:r>
          </w:p>
        </w:tc>
        <w:tc>
          <w:tcPr>
            <w:tcW w:w="1250" w:type="pct"/>
            <w:tcBorders>
              <w:top w:val="nil"/>
              <w:left w:val="nil"/>
              <w:bottom w:val="single" w:sz="4" w:space="0" w:color="A6A6A6"/>
              <w:right w:val="single" w:sz="4" w:space="0" w:color="A6A6A6"/>
            </w:tcBorders>
            <w:shd w:val="clear" w:color="auto" w:fill="auto"/>
            <w:noWrap/>
            <w:vAlign w:val="bottom"/>
            <w:hideMark/>
          </w:tcPr>
          <w:p w14:paraId="21EA21AF"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1,379.6 </w:t>
            </w:r>
          </w:p>
        </w:tc>
        <w:tc>
          <w:tcPr>
            <w:tcW w:w="1250" w:type="pct"/>
            <w:tcBorders>
              <w:top w:val="nil"/>
              <w:left w:val="nil"/>
              <w:bottom w:val="single" w:sz="4" w:space="0" w:color="A6A6A6"/>
              <w:right w:val="single" w:sz="4" w:space="0" w:color="A6A6A6"/>
            </w:tcBorders>
            <w:shd w:val="clear" w:color="auto" w:fill="auto"/>
            <w:noWrap/>
            <w:vAlign w:val="bottom"/>
            <w:hideMark/>
          </w:tcPr>
          <w:p w14:paraId="2E1AF2E5"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7,044.2 </w:t>
            </w:r>
          </w:p>
        </w:tc>
      </w:tr>
      <w:tr w:rsidR="00343840" w:rsidRPr="00343840" w14:paraId="3AF005BE" w14:textId="77777777" w:rsidTr="00343840">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1CE9B92E" w14:textId="77777777" w:rsidR="00343840" w:rsidRPr="00343840" w:rsidRDefault="00343840" w:rsidP="006B6DE2">
            <w:pPr>
              <w:spacing w:after="0" w:line="240" w:lineRule="auto"/>
              <w:rPr>
                <w:rFonts w:ascii="Sylfaen" w:eastAsia="Times New Roman" w:hAnsi="Sylfaen" w:cs="Calibri"/>
                <w:color w:val="000000"/>
                <w:sz w:val="20"/>
                <w:szCs w:val="20"/>
              </w:rPr>
            </w:pPr>
            <w:r w:rsidRPr="00343840">
              <w:rPr>
                <w:rFonts w:ascii="Sylfaen" w:eastAsia="Times New Roman" w:hAnsi="Sylfaen" w:cs="Calibri"/>
                <w:color w:val="000000"/>
                <w:sz w:val="20"/>
                <w:szCs w:val="20"/>
              </w:rPr>
              <w:t>EBRD</w:t>
            </w:r>
          </w:p>
        </w:tc>
        <w:tc>
          <w:tcPr>
            <w:tcW w:w="1250" w:type="pct"/>
            <w:tcBorders>
              <w:top w:val="nil"/>
              <w:left w:val="nil"/>
              <w:bottom w:val="single" w:sz="4" w:space="0" w:color="A6A6A6"/>
              <w:right w:val="single" w:sz="4" w:space="0" w:color="A6A6A6"/>
            </w:tcBorders>
            <w:shd w:val="clear" w:color="auto" w:fill="auto"/>
            <w:noWrap/>
            <w:vAlign w:val="bottom"/>
            <w:hideMark/>
          </w:tcPr>
          <w:p w14:paraId="4D71EDC8"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62,739.2 </w:t>
            </w:r>
          </w:p>
        </w:tc>
        <w:tc>
          <w:tcPr>
            <w:tcW w:w="1250" w:type="pct"/>
            <w:tcBorders>
              <w:top w:val="nil"/>
              <w:left w:val="nil"/>
              <w:bottom w:val="single" w:sz="4" w:space="0" w:color="A6A6A6"/>
              <w:right w:val="single" w:sz="4" w:space="0" w:color="A6A6A6"/>
            </w:tcBorders>
            <w:shd w:val="clear" w:color="auto" w:fill="auto"/>
            <w:noWrap/>
            <w:vAlign w:val="bottom"/>
            <w:hideMark/>
          </w:tcPr>
          <w:p w14:paraId="26BBE3DB"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9,639.0 </w:t>
            </w:r>
          </w:p>
        </w:tc>
        <w:tc>
          <w:tcPr>
            <w:tcW w:w="1250" w:type="pct"/>
            <w:tcBorders>
              <w:top w:val="nil"/>
              <w:left w:val="nil"/>
              <w:bottom w:val="single" w:sz="4" w:space="0" w:color="A6A6A6"/>
              <w:right w:val="single" w:sz="4" w:space="0" w:color="A6A6A6"/>
            </w:tcBorders>
            <w:shd w:val="clear" w:color="auto" w:fill="auto"/>
            <w:noWrap/>
            <w:vAlign w:val="bottom"/>
            <w:hideMark/>
          </w:tcPr>
          <w:p w14:paraId="11210601"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72,378.2 </w:t>
            </w:r>
          </w:p>
        </w:tc>
      </w:tr>
      <w:tr w:rsidR="00343840" w:rsidRPr="00343840" w14:paraId="3347C9AB" w14:textId="77777777" w:rsidTr="00343840">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25191867" w14:textId="77777777" w:rsidR="00343840" w:rsidRPr="00343840" w:rsidRDefault="00343840" w:rsidP="006B6DE2">
            <w:pPr>
              <w:spacing w:after="0" w:line="240" w:lineRule="auto"/>
              <w:rPr>
                <w:rFonts w:ascii="Sylfaen" w:eastAsia="Times New Roman" w:hAnsi="Sylfaen" w:cs="Calibri"/>
                <w:color w:val="000000"/>
                <w:sz w:val="20"/>
                <w:szCs w:val="20"/>
              </w:rPr>
            </w:pPr>
            <w:r w:rsidRPr="00343840">
              <w:rPr>
                <w:rFonts w:ascii="Sylfaen" w:eastAsia="Times New Roman" w:hAnsi="Sylfaen" w:cs="Calibri"/>
                <w:color w:val="000000"/>
                <w:sz w:val="20"/>
                <w:szCs w:val="20"/>
              </w:rPr>
              <w:t>EIB</w:t>
            </w:r>
          </w:p>
        </w:tc>
        <w:tc>
          <w:tcPr>
            <w:tcW w:w="1250" w:type="pct"/>
            <w:tcBorders>
              <w:top w:val="nil"/>
              <w:left w:val="nil"/>
              <w:bottom w:val="single" w:sz="4" w:space="0" w:color="A6A6A6"/>
              <w:right w:val="single" w:sz="4" w:space="0" w:color="A6A6A6"/>
            </w:tcBorders>
            <w:shd w:val="clear" w:color="auto" w:fill="auto"/>
            <w:noWrap/>
            <w:vAlign w:val="bottom"/>
            <w:hideMark/>
          </w:tcPr>
          <w:p w14:paraId="4EC9DABE"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37,194.1 </w:t>
            </w:r>
          </w:p>
        </w:tc>
        <w:tc>
          <w:tcPr>
            <w:tcW w:w="1250" w:type="pct"/>
            <w:tcBorders>
              <w:top w:val="nil"/>
              <w:left w:val="nil"/>
              <w:bottom w:val="single" w:sz="4" w:space="0" w:color="A6A6A6"/>
              <w:right w:val="single" w:sz="4" w:space="0" w:color="A6A6A6"/>
            </w:tcBorders>
            <w:shd w:val="clear" w:color="auto" w:fill="auto"/>
            <w:noWrap/>
            <w:vAlign w:val="bottom"/>
            <w:hideMark/>
          </w:tcPr>
          <w:p w14:paraId="30D99520"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7,766.0 </w:t>
            </w:r>
          </w:p>
        </w:tc>
        <w:tc>
          <w:tcPr>
            <w:tcW w:w="1250" w:type="pct"/>
            <w:tcBorders>
              <w:top w:val="nil"/>
              <w:left w:val="nil"/>
              <w:bottom w:val="single" w:sz="4" w:space="0" w:color="A6A6A6"/>
              <w:right w:val="single" w:sz="4" w:space="0" w:color="A6A6A6"/>
            </w:tcBorders>
            <w:shd w:val="clear" w:color="auto" w:fill="auto"/>
            <w:noWrap/>
            <w:vAlign w:val="bottom"/>
            <w:hideMark/>
          </w:tcPr>
          <w:p w14:paraId="263AA7E5"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44,960.1 </w:t>
            </w:r>
          </w:p>
        </w:tc>
      </w:tr>
      <w:tr w:rsidR="00343840" w:rsidRPr="00343840" w14:paraId="6F91DAD8" w14:textId="77777777" w:rsidTr="00343840">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641077EA" w14:textId="77777777" w:rsidR="00343840" w:rsidRPr="00343840" w:rsidRDefault="00343840" w:rsidP="006B6DE2">
            <w:pPr>
              <w:spacing w:after="0" w:line="240" w:lineRule="auto"/>
              <w:rPr>
                <w:rFonts w:ascii="Sylfaen" w:eastAsia="Times New Roman" w:hAnsi="Sylfaen" w:cs="Calibri"/>
                <w:color w:val="000000"/>
                <w:sz w:val="20"/>
                <w:szCs w:val="20"/>
              </w:rPr>
            </w:pPr>
            <w:r w:rsidRPr="00343840">
              <w:rPr>
                <w:rFonts w:ascii="Sylfaen" w:eastAsia="Times New Roman" w:hAnsi="Sylfaen" w:cs="Calibri"/>
                <w:color w:val="000000"/>
                <w:sz w:val="20"/>
                <w:szCs w:val="20"/>
              </w:rPr>
              <w:t>ADB</w:t>
            </w:r>
          </w:p>
        </w:tc>
        <w:tc>
          <w:tcPr>
            <w:tcW w:w="1250" w:type="pct"/>
            <w:tcBorders>
              <w:top w:val="nil"/>
              <w:left w:val="nil"/>
              <w:bottom w:val="single" w:sz="4" w:space="0" w:color="A6A6A6"/>
              <w:right w:val="single" w:sz="4" w:space="0" w:color="A6A6A6"/>
            </w:tcBorders>
            <w:shd w:val="clear" w:color="auto" w:fill="auto"/>
            <w:noWrap/>
            <w:vAlign w:val="bottom"/>
            <w:hideMark/>
          </w:tcPr>
          <w:p w14:paraId="66D54132"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302,738.2 </w:t>
            </w:r>
          </w:p>
        </w:tc>
        <w:tc>
          <w:tcPr>
            <w:tcW w:w="1250" w:type="pct"/>
            <w:tcBorders>
              <w:top w:val="nil"/>
              <w:left w:val="nil"/>
              <w:bottom w:val="single" w:sz="4" w:space="0" w:color="A6A6A6"/>
              <w:right w:val="single" w:sz="4" w:space="0" w:color="A6A6A6"/>
            </w:tcBorders>
            <w:shd w:val="clear" w:color="auto" w:fill="auto"/>
            <w:noWrap/>
            <w:vAlign w:val="bottom"/>
            <w:hideMark/>
          </w:tcPr>
          <w:p w14:paraId="1E32F84D"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39,929.3 </w:t>
            </w:r>
          </w:p>
        </w:tc>
        <w:tc>
          <w:tcPr>
            <w:tcW w:w="1250" w:type="pct"/>
            <w:tcBorders>
              <w:top w:val="nil"/>
              <w:left w:val="nil"/>
              <w:bottom w:val="single" w:sz="4" w:space="0" w:color="A6A6A6"/>
              <w:right w:val="single" w:sz="4" w:space="0" w:color="A6A6A6"/>
            </w:tcBorders>
            <w:shd w:val="clear" w:color="auto" w:fill="auto"/>
            <w:noWrap/>
            <w:vAlign w:val="bottom"/>
            <w:hideMark/>
          </w:tcPr>
          <w:p w14:paraId="246C7359"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342,667.5 </w:t>
            </w:r>
          </w:p>
        </w:tc>
      </w:tr>
      <w:tr w:rsidR="00267CFA" w:rsidRPr="00343840" w14:paraId="1DEB4E2F" w14:textId="77777777" w:rsidTr="00572E77">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4985958B" w14:textId="77777777" w:rsidR="00267CFA" w:rsidRPr="00343840" w:rsidRDefault="00267CFA" w:rsidP="006B6DE2">
            <w:pPr>
              <w:spacing w:after="0" w:line="240" w:lineRule="auto"/>
              <w:rPr>
                <w:rFonts w:ascii="Sylfaen" w:eastAsia="Times New Roman" w:hAnsi="Sylfaen" w:cs="Calibri"/>
                <w:color w:val="000000"/>
                <w:sz w:val="20"/>
                <w:szCs w:val="20"/>
              </w:rPr>
            </w:pPr>
            <w:r w:rsidRPr="00343840">
              <w:rPr>
                <w:rFonts w:ascii="Sylfaen" w:eastAsia="Times New Roman" w:hAnsi="Sylfaen" w:cs="Calibri"/>
                <w:color w:val="000000"/>
                <w:sz w:val="20"/>
                <w:szCs w:val="20"/>
              </w:rPr>
              <w:t>IMF</w:t>
            </w:r>
          </w:p>
        </w:tc>
        <w:tc>
          <w:tcPr>
            <w:tcW w:w="1250" w:type="pct"/>
            <w:tcBorders>
              <w:top w:val="nil"/>
              <w:left w:val="nil"/>
              <w:bottom w:val="single" w:sz="4" w:space="0" w:color="A6A6A6"/>
              <w:right w:val="single" w:sz="4" w:space="0" w:color="A6A6A6"/>
            </w:tcBorders>
            <w:shd w:val="clear" w:color="auto" w:fill="auto"/>
            <w:noWrap/>
            <w:hideMark/>
          </w:tcPr>
          <w:p w14:paraId="24C6BFC1" w14:textId="77777777" w:rsidR="00267CFA" w:rsidRPr="00343840" w:rsidRDefault="00267CFA" w:rsidP="006B6DE2">
            <w:pPr>
              <w:spacing w:after="0" w:line="240" w:lineRule="auto"/>
              <w:jc w:val="right"/>
              <w:rPr>
                <w:rFonts w:ascii="Sylfaen" w:eastAsia="Times New Roman" w:hAnsi="Sylfaen" w:cs="Calibri"/>
                <w:color w:val="000000"/>
                <w:sz w:val="20"/>
                <w:szCs w:val="20"/>
              </w:rPr>
            </w:pPr>
            <w:r w:rsidRPr="00C319F8">
              <w:rPr>
                <w:rFonts w:ascii="Sylfaen" w:eastAsia="Times New Roman" w:hAnsi="Sylfaen" w:cs="Calibri"/>
                <w:color w:val="000000"/>
                <w:sz w:val="20"/>
                <w:szCs w:val="20"/>
              </w:rPr>
              <w:t>0.0</w:t>
            </w:r>
            <w:r w:rsidRPr="00343840">
              <w:rPr>
                <w:rFonts w:ascii="Sylfaen" w:eastAsia="Times New Roman" w:hAnsi="Sylfaen" w:cs="Calibri"/>
                <w:color w:val="000000"/>
                <w:sz w:val="20"/>
                <w:szCs w:val="20"/>
              </w:rPr>
              <w:t xml:space="preserve">   </w:t>
            </w:r>
          </w:p>
        </w:tc>
        <w:tc>
          <w:tcPr>
            <w:tcW w:w="1250" w:type="pct"/>
            <w:tcBorders>
              <w:top w:val="nil"/>
              <w:left w:val="nil"/>
              <w:bottom w:val="single" w:sz="4" w:space="0" w:color="A6A6A6"/>
              <w:right w:val="single" w:sz="4" w:space="0" w:color="A6A6A6"/>
            </w:tcBorders>
            <w:shd w:val="clear" w:color="auto" w:fill="auto"/>
            <w:noWrap/>
            <w:vAlign w:val="bottom"/>
            <w:hideMark/>
          </w:tcPr>
          <w:p w14:paraId="77B702D0" w14:textId="77777777" w:rsidR="00267CFA" w:rsidRPr="00343840" w:rsidRDefault="00267CFA"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8,725.5 </w:t>
            </w:r>
          </w:p>
        </w:tc>
        <w:tc>
          <w:tcPr>
            <w:tcW w:w="1250" w:type="pct"/>
            <w:tcBorders>
              <w:top w:val="nil"/>
              <w:left w:val="nil"/>
              <w:bottom w:val="single" w:sz="4" w:space="0" w:color="A6A6A6"/>
              <w:right w:val="single" w:sz="4" w:space="0" w:color="A6A6A6"/>
            </w:tcBorders>
            <w:shd w:val="clear" w:color="auto" w:fill="auto"/>
            <w:noWrap/>
            <w:vAlign w:val="bottom"/>
            <w:hideMark/>
          </w:tcPr>
          <w:p w14:paraId="42F3CC24" w14:textId="77777777" w:rsidR="00267CFA" w:rsidRPr="00343840" w:rsidRDefault="00267CFA"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8,725.5 </w:t>
            </w:r>
          </w:p>
        </w:tc>
      </w:tr>
      <w:tr w:rsidR="00267CFA" w:rsidRPr="00343840" w14:paraId="49D54678" w14:textId="77777777" w:rsidTr="00572E77">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67231107" w14:textId="77777777" w:rsidR="00267CFA" w:rsidRPr="00343840" w:rsidRDefault="00267CFA" w:rsidP="006B6DE2">
            <w:pPr>
              <w:spacing w:after="0" w:line="240" w:lineRule="auto"/>
              <w:rPr>
                <w:rFonts w:ascii="Sylfaen" w:eastAsia="Times New Roman" w:hAnsi="Sylfaen" w:cs="Calibri"/>
                <w:color w:val="000000"/>
                <w:sz w:val="20"/>
                <w:szCs w:val="20"/>
              </w:rPr>
            </w:pPr>
            <w:r w:rsidRPr="00343840">
              <w:rPr>
                <w:rFonts w:ascii="Sylfaen" w:eastAsia="Times New Roman" w:hAnsi="Sylfaen" w:cs="Calibri"/>
                <w:color w:val="000000"/>
                <w:sz w:val="20"/>
                <w:szCs w:val="20"/>
              </w:rPr>
              <w:t>EU</w:t>
            </w:r>
          </w:p>
        </w:tc>
        <w:tc>
          <w:tcPr>
            <w:tcW w:w="1250" w:type="pct"/>
            <w:tcBorders>
              <w:top w:val="nil"/>
              <w:left w:val="nil"/>
              <w:bottom w:val="single" w:sz="4" w:space="0" w:color="A6A6A6"/>
              <w:right w:val="single" w:sz="4" w:space="0" w:color="A6A6A6"/>
            </w:tcBorders>
            <w:shd w:val="clear" w:color="auto" w:fill="auto"/>
            <w:noWrap/>
            <w:hideMark/>
          </w:tcPr>
          <w:p w14:paraId="47511CF9" w14:textId="77777777" w:rsidR="00267CFA" w:rsidRPr="00343840" w:rsidRDefault="00267CFA" w:rsidP="006B6DE2">
            <w:pPr>
              <w:spacing w:after="0" w:line="240" w:lineRule="auto"/>
              <w:jc w:val="right"/>
              <w:rPr>
                <w:rFonts w:ascii="Sylfaen" w:eastAsia="Times New Roman" w:hAnsi="Sylfaen" w:cs="Calibri"/>
                <w:color w:val="000000"/>
                <w:sz w:val="20"/>
                <w:szCs w:val="20"/>
              </w:rPr>
            </w:pPr>
            <w:r w:rsidRPr="00C319F8">
              <w:rPr>
                <w:rFonts w:ascii="Sylfaen" w:eastAsia="Times New Roman" w:hAnsi="Sylfaen" w:cs="Calibri"/>
                <w:color w:val="000000"/>
                <w:sz w:val="20"/>
                <w:szCs w:val="20"/>
              </w:rPr>
              <w:t>0.0</w:t>
            </w:r>
            <w:r w:rsidRPr="00343840">
              <w:rPr>
                <w:rFonts w:ascii="Sylfaen" w:eastAsia="Times New Roman" w:hAnsi="Sylfaen" w:cs="Calibri"/>
                <w:color w:val="000000"/>
                <w:sz w:val="20"/>
                <w:szCs w:val="20"/>
              </w:rPr>
              <w:t xml:space="preserve">   </w:t>
            </w:r>
          </w:p>
        </w:tc>
        <w:tc>
          <w:tcPr>
            <w:tcW w:w="1250" w:type="pct"/>
            <w:tcBorders>
              <w:top w:val="nil"/>
              <w:left w:val="nil"/>
              <w:bottom w:val="single" w:sz="4" w:space="0" w:color="A6A6A6"/>
              <w:right w:val="single" w:sz="4" w:space="0" w:color="A6A6A6"/>
            </w:tcBorders>
            <w:shd w:val="clear" w:color="auto" w:fill="auto"/>
            <w:noWrap/>
            <w:vAlign w:val="bottom"/>
            <w:hideMark/>
          </w:tcPr>
          <w:p w14:paraId="0DD157B9" w14:textId="77777777" w:rsidR="00267CFA" w:rsidRPr="00343840" w:rsidRDefault="00267CFA"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2,040.2 </w:t>
            </w:r>
          </w:p>
        </w:tc>
        <w:tc>
          <w:tcPr>
            <w:tcW w:w="1250" w:type="pct"/>
            <w:tcBorders>
              <w:top w:val="nil"/>
              <w:left w:val="nil"/>
              <w:bottom w:val="single" w:sz="4" w:space="0" w:color="A6A6A6"/>
              <w:right w:val="single" w:sz="4" w:space="0" w:color="A6A6A6"/>
            </w:tcBorders>
            <w:shd w:val="clear" w:color="auto" w:fill="auto"/>
            <w:noWrap/>
            <w:vAlign w:val="bottom"/>
            <w:hideMark/>
          </w:tcPr>
          <w:p w14:paraId="331F10D3" w14:textId="77777777" w:rsidR="00267CFA" w:rsidRPr="00343840" w:rsidRDefault="00267CFA"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2,040.2 </w:t>
            </w:r>
          </w:p>
        </w:tc>
      </w:tr>
      <w:tr w:rsidR="00267CFA" w:rsidRPr="00343840" w14:paraId="79E78B2D" w14:textId="77777777" w:rsidTr="00572E77">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15FD3EF1" w14:textId="77777777" w:rsidR="00267CFA" w:rsidRPr="00343840" w:rsidRDefault="00267CFA" w:rsidP="006B6DE2">
            <w:pPr>
              <w:spacing w:after="0" w:line="240" w:lineRule="auto"/>
              <w:rPr>
                <w:rFonts w:ascii="Sylfaen" w:eastAsia="Times New Roman" w:hAnsi="Sylfaen" w:cs="Calibri"/>
                <w:color w:val="000000"/>
                <w:sz w:val="20"/>
                <w:szCs w:val="20"/>
              </w:rPr>
            </w:pPr>
            <w:r w:rsidRPr="00343840">
              <w:rPr>
                <w:rFonts w:ascii="Sylfaen" w:eastAsia="Times New Roman" w:hAnsi="Sylfaen" w:cs="Calibri"/>
                <w:color w:val="000000"/>
                <w:sz w:val="20"/>
                <w:szCs w:val="20"/>
              </w:rPr>
              <w:t>CEB</w:t>
            </w:r>
          </w:p>
        </w:tc>
        <w:tc>
          <w:tcPr>
            <w:tcW w:w="1250" w:type="pct"/>
            <w:tcBorders>
              <w:top w:val="nil"/>
              <w:left w:val="nil"/>
              <w:bottom w:val="single" w:sz="4" w:space="0" w:color="A6A6A6"/>
              <w:right w:val="single" w:sz="4" w:space="0" w:color="A6A6A6"/>
            </w:tcBorders>
            <w:shd w:val="clear" w:color="auto" w:fill="auto"/>
            <w:noWrap/>
            <w:hideMark/>
          </w:tcPr>
          <w:p w14:paraId="2F6452C2" w14:textId="77777777" w:rsidR="00267CFA" w:rsidRPr="00343840" w:rsidRDefault="00267CFA" w:rsidP="006B6DE2">
            <w:pPr>
              <w:spacing w:after="0" w:line="240" w:lineRule="auto"/>
              <w:jc w:val="right"/>
              <w:rPr>
                <w:rFonts w:ascii="Sylfaen" w:eastAsia="Times New Roman" w:hAnsi="Sylfaen" w:cs="Calibri"/>
                <w:color w:val="000000"/>
                <w:sz w:val="20"/>
                <w:szCs w:val="20"/>
              </w:rPr>
            </w:pPr>
            <w:r w:rsidRPr="00C319F8">
              <w:rPr>
                <w:rFonts w:ascii="Sylfaen" w:eastAsia="Times New Roman" w:hAnsi="Sylfaen" w:cs="Calibri"/>
                <w:color w:val="000000"/>
                <w:sz w:val="20"/>
                <w:szCs w:val="20"/>
              </w:rPr>
              <w:t>0.0</w:t>
            </w:r>
            <w:r w:rsidRPr="00343840">
              <w:rPr>
                <w:rFonts w:ascii="Sylfaen" w:eastAsia="Times New Roman" w:hAnsi="Sylfaen" w:cs="Calibri"/>
                <w:color w:val="000000"/>
                <w:sz w:val="20"/>
                <w:szCs w:val="20"/>
              </w:rPr>
              <w:t xml:space="preserve">   </w:t>
            </w:r>
          </w:p>
        </w:tc>
        <w:tc>
          <w:tcPr>
            <w:tcW w:w="1250" w:type="pct"/>
            <w:tcBorders>
              <w:top w:val="nil"/>
              <w:left w:val="nil"/>
              <w:bottom w:val="single" w:sz="4" w:space="0" w:color="A6A6A6"/>
              <w:right w:val="single" w:sz="4" w:space="0" w:color="A6A6A6"/>
            </w:tcBorders>
            <w:shd w:val="clear" w:color="auto" w:fill="auto"/>
            <w:noWrap/>
            <w:vAlign w:val="bottom"/>
            <w:hideMark/>
          </w:tcPr>
          <w:p w14:paraId="36C7A096" w14:textId="77777777" w:rsidR="00267CFA" w:rsidRPr="00343840" w:rsidRDefault="00267CFA"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26.5 </w:t>
            </w:r>
          </w:p>
        </w:tc>
        <w:tc>
          <w:tcPr>
            <w:tcW w:w="1250" w:type="pct"/>
            <w:tcBorders>
              <w:top w:val="nil"/>
              <w:left w:val="nil"/>
              <w:bottom w:val="single" w:sz="4" w:space="0" w:color="A6A6A6"/>
              <w:right w:val="single" w:sz="4" w:space="0" w:color="A6A6A6"/>
            </w:tcBorders>
            <w:shd w:val="clear" w:color="auto" w:fill="auto"/>
            <w:noWrap/>
            <w:vAlign w:val="bottom"/>
            <w:hideMark/>
          </w:tcPr>
          <w:p w14:paraId="2368789B" w14:textId="77777777" w:rsidR="00267CFA" w:rsidRPr="00343840" w:rsidRDefault="00267CFA"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26.5 </w:t>
            </w:r>
          </w:p>
        </w:tc>
      </w:tr>
      <w:tr w:rsidR="00267CFA" w:rsidRPr="00343840" w14:paraId="19EBDDC2" w14:textId="77777777" w:rsidTr="00572E77">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42D33861" w14:textId="77777777" w:rsidR="00267CFA" w:rsidRPr="00343840" w:rsidRDefault="00267CFA" w:rsidP="006B6DE2">
            <w:pPr>
              <w:spacing w:after="0" w:line="240" w:lineRule="auto"/>
              <w:rPr>
                <w:rFonts w:ascii="Sylfaen" w:eastAsia="Times New Roman" w:hAnsi="Sylfaen" w:cs="Calibri"/>
                <w:color w:val="000000"/>
                <w:sz w:val="20"/>
                <w:szCs w:val="20"/>
              </w:rPr>
            </w:pPr>
            <w:r w:rsidRPr="00343840">
              <w:rPr>
                <w:rFonts w:ascii="Sylfaen" w:eastAsia="Times New Roman" w:hAnsi="Sylfaen" w:cs="Calibri"/>
                <w:color w:val="000000"/>
                <w:sz w:val="20"/>
                <w:szCs w:val="20"/>
              </w:rPr>
              <w:t>AIIB</w:t>
            </w:r>
          </w:p>
        </w:tc>
        <w:tc>
          <w:tcPr>
            <w:tcW w:w="1250" w:type="pct"/>
            <w:tcBorders>
              <w:top w:val="nil"/>
              <w:left w:val="nil"/>
              <w:bottom w:val="single" w:sz="4" w:space="0" w:color="A6A6A6"/>
              <w:right w:val="single" w:sz="4" w:space="0" w:color="A6A6A6"/>
            </w:tcBorders>
            <w:shd w:val="clear" w:color="auto" w:fill="auto"/>
            <w:noWrap/>
            <w:hideMark/>
          </w:tcPr>
          <w:p w14:paraId="3C26C4F8" w14:textId="77777777" w:rsidR="00267CFA" w:rsidRPr="00343840" w:rsidRDefault="00267CFA" w:rsidP="006B6DE2">
            <w:pPr>
              <w:spacing w:after="0" w:line="240" w:lineRule="auto"/>
              <w:jc w:val="right"/>
              <w:rPr>
                <w:rFonts w:ascii="Sylfaen" w:eastAsia="Times New Roman" w:hAnsi="Sylfaen" w:cs="Calibri"/>
                <w:color w:val="000000"/>
                <w:sz w:val="20"/>
                <w:szCs w:val="20"/>
              </w:rPr>
            </w:pPr>
            <w:r w:rsidRPr="00C319F8">
              <w:rPr>
                <w:rFonts w:ascii="Sylfaen" w:eastAsia="Times New Roman" w:hAnsi="Sylfaen" w:cs="Calibri"/>
                <w:color w:val="000000"/>
                <w:sz w:val="20"/>
                <w:szCs w:val="20"/>
              </w:rPr>
              <w:t>0.0</w:t>
            </w:r>
            <w:r w:rsidRPr="00343840">
              <w:rPr>
                <w:rFonts w:ascii="Sylfaen" w:eastAsia="Times New Roman" w:hAnsi="Sylfaen" w:cs="Calibri"/>
                <w:color w:val="000000"/>
                <w:sz w:val="20"/>
                <w:szCs w:val="20"/>
              </w:rPr>
              <w:t xml:space="preserve">   </w:t>
            </w:r>
          </w:p>
        </w:tc>
        <w:tc>
          <w:tcPr>
            <w:tcW w:w="1250" w:type="pct"/>
            <w:tcBorders>
              <w:top w:val="nil"/>
              <w:left w:val="nil"/>
              <w:bottom w:val="single" w:sz="4" w:space="0" w:color="A6A6A6"/>
              <w:right w:val="single" w:sz="4" w:space="0" w:color="A6A6A6"/>
            </w:tcBorders>
            <w:shd w:val="clear" w:color="auto" w:fill="auto"/>
            <w:noWrap/>
            <w:vAlign w:val="bottom"/>
            <w:hideMark/>
          </w:tcPr>
          <w:p w14:paraId="365F2EDE" w14:textId="77777777" w:rsidR="00267CFA" w:rsidRPr="00343840" w:rsidRDefault="00267CFA"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1,558.4 </w:t>
            </w:r>
          </w:p>
        </w:tc>
        <w:tc>
          <w:tcPr>
            <w:tcW w:w="1250" w:type="pct"/>
            <w:tcBorders>
              <w:top w:val="nil"/>
              <w:left w:val="nil"/>
              <w:bottom w:val="single" w:sz="4" w:space="0" w:color="A6A6A6"/>
              <w:right w:val="single" w:sz="4" w:space="0" w:color="A6A6A6"/>
            </w:tcBorders>
            <w:shd w:val="clear" w:color="auto" w:fill="auto"/>
            <w:noWrap/>
            <w:vAlign w:val="bottom"/>
            <w:hideMark/>
          </w:tcPr>
          <w:p w14:paraId="7C95CD24" w14:textId="77777777" w:rsidR="00267CFA" w:rsidRPr="00343840" w:rsidRDefault="00267CFA"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1,558.4 </w:t>
            </w:r>
          </w:p>
        </w:tc>
      </w:tr>
      <w:tr w:rsidR="00343840" w:rsidRPr="00343840" w14:paraId="7619C950" w14:textId="77777777" w:rsidTr="00343840">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08A722BD" w14:textId="77777777" w:rsidR="00343840" w:rsidRPr="00343840" w:rsidRDefault="00343840" w:rsidP="006B6DE2">
            <w:pPr>
              <w:spacing w:after="0" w:line="240" w:lineRule="auto"/>
              <w:rPr>
                <w:rFonts w:ascii="Sylfaen" w:eastAsia="Times New Roman" w:hAnsi="Sylfaen" w:cs="Calibri"/>
                <w:color w:val="000000"/>
                <w:sz w:val="20"/>
                <w:szCs w:val="20"/>
              </w:rPr>
            </w:pPr>
            <w:r w:rsidRPr="00343840">
              <w:rPr>
                <w:rFonts w:ascii="Sylfaen" w:eastAsia="Times New Roman" w:hAnsi="Sylfaen" w:cs="Calibri"/>
                <w:color w:val="000000"/>
                <w:sz w:val="20"/>
                <w:szCs w:val="20"/>
              </w:rPr>
              <w:t>NEFCO</w:t>
            </w:r>
          </w:p>
        </w:tc>
        <w:tc>
          <w:tcPr>
            <w:tcW w:w="1250" w:type="pct"/>
            <w:tcBorders>
              <w:top w:val="nil"/>
              <w:left w:val="nil"/>
              <w:bottom w:val="single" w:sz="4" w:space="0" w:color="A6A6A6"/>
              <w:right w:val="single" w:sz="4" w:space="0" w:color="A6A6A6"/>
            </w:tcBorders>
            <w:shd w:val="clear" w:color="auto" w:fill="auto"/>
            <w:noWrap/>
            <w:vAlign w:val="bottom"/>
            <w:hideMark/>
          </w:tcPr>
          <w:p w14:paraId="0EEC562C"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799.7 </w:t>
            </w:r>
          </w:p>
        </w:tc>
        <w:tc>
          <w:tcPr>
            <w:tcW w:w="1250" w:type="pct"/>
            <w:tcBorders>
              <w:top w:val="nil"/>
              <w:left w:val="nil"/>
              <w:bottom w:val="single" w:sz="4" w:space="0" w:color="A6A6A6"/>
              <w:right w:val="single" w:sz="4" w:space="0" w:color="A6A6A6"/>
            </w:tcBorders>
            <w:shd w:val="clear" w:color="auto" w:fill="auto"/>
            <w:noWrap/>
            <w:vAlign w:val="bottom"/>
            <w:hideMark/>
          </w:tcPr>
          <w:p w14:paraId="1BB2A197"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152.0 </w:t>
            </w:r>
          </w:p>
        </w:tc>
        <w:tc>
          <w:tcPr>
            <w:tcW w:w="1250" w:type="pct"/>
            <w:tcBorders>
              <w:top w:val="nil"/>
              <w:left w:val="nil"/>
              <w:bottom w:val="single" w:sz="4" w:space="0" w:color="A6A6A6"/>
              <w:right w:val="single" w:sz="4" w:space="0" w:color="A6A6A6"/>
            </w:tcBorders>
            <w:shd w:val="clear" w:color="auto" w:fill="auto"/>
            <w:noWrap/>
            <w:vAlign w:val="bottom"/>
            <w:hideMark/>
          </w:tcPr>
          <w:p w14:paraId="2EEDDBE6"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951.6 </w:t>
            </w:r>
          </w:p>
        </w:tc>
      </w:tr>
      <w:tr w:rsidR="00343840" w:rsidRPr="00343840" w14:paraId="4950FFBB" w14:textId="77777777" w:rsidTr="00343840">
        <w:trPr>
          <w:trHeight w:val="300"/>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564CFC32" w14:textId="77777777" w:rsidR="00343840" w:rsidRPr="00343840" w:rsidRDefault="00343840" w:rsidP="006B6DE2">
            <w:pPr>
              <w:spacing w:after="0" w:line="240" w:lineRule="auto"/>
              <w:rPr>
                <w:rFonts w:ascii="Sylfaen" w:eastAsia="Times New Roman" w:hAnsi="Sylfaen" w:cs="Calibri"/>
                <w:color w:val="000000"/>
                <w:sz w:val="20"/>
                <w:szCs w:val="20"/>
              </w:rPr>
            </w:pPr>
            <w:r w:rsidRPr="00343840">
              <w:rPr>
                <w:rFonts w:ascii="Sylfaen" w:eastAsia="Times New Roman" w:hAnsi="Sylfaen" w:cs="Calibri"/>
                <w:color w:val="000000"/>
                <w:sz w:val="20"/>
                <w:szCs w:val="20"/>
              </w:rPr>
              <w:t>ევრობონდები</w:t>
            </w:r>
          </w:p>
        </w:tc>
        <w:tc>
          <w:tcPr>
            <w:tcW w:w="1250" w:type="pct"/>
            <w:tcBorders>
              <w:top w:val="nil"/>
              <w:left w:val="nil"/>
              <w:bottom w:val="single" w:sz="4" w:space="0" w:color="A6A6A6"/>
              <w:right w:val="single" w:sz="4" w:space="0" w:color="A6A6A6"/>
            </w:tcBorders>
            <w:shd w:val="clear" w:color="auto" w:fill="auto"/>
            <w:noWrap/>
            <w:vAlign w:val="bottom"/>
            <w:hideMark/>
          </w:tcPr>
          <w:p w14:paraId="6273E700"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1,706,700.0 </w:t>
            </w:r>
          </w:p>
        </w:tc>
        <w:tc>
          <w:tcPr>
            <w:tcW w:w="1250" w:type="pct"/>
            <w:tcBorders>
              <w:top w:val="nil"/>
              <w:left w:val="nil"/>
              <w:bottom w:val="single" w:sz="4" w:space="0" w:color="A6A6A6"/>
              <w:right w:val="single" w:sz="4" w:space="0" w:color="A6A6A6"/>
            </w:tcBorders>
            <w:shd w:val="clear" w:color="auto" w:fill="auto"/>
            <w:noWrap/>
            <w:vAlign w:val="bottom"/>
            <w:hideMark/>
          </w:tcPr>
          <w:p w14:paraId="1371C6DD"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80,216.8 </w:t>
            </w:r>
          </w:p>
        </w:tc>
        <w:tc>
          <w:tcPr>
            <w:tcW w:w="1250" w:type="pct"/>
            <w:tcBorders>
              <w:top w:val="nil"/>
              <w:left w:val="nil"/>
              <w:bottom w:val="single" w:sz="4" w:space="0" w:color="A6A6A6"/>
              <w:right w:val="single" w:sz="4" w:space="0" w:color="A6A6A6"/>
            </w:tcBorders>
            <w:shd w:val="clear" w:color="auto" w:fill="auto"/>
            <w:noWrap/>
            <w:vAlign w:val="bottom"/>
            <w:hideMark/>
          </w:tcPr>
          <w:p w14:paraId="0EE6DA4A" w14:textId="77777777" w:rsidR="00343840" w:rsidRPr="00343840" w:rsidRDefault="00343840" w:rsidP="006B6DE2">
            <w:pPr>
              <w:spacing w:after="0" w:line="240" w:lineRule="auto"/>
              <w:jc w:val="right"/>
              <w:rPr>
                <w:rFonts w:ascii="Sylfaen" w:eastAsia="Times New Roman" w:hAnsi="Sylfaen" w:cs="Calibri"/>
                <w:color w:val="000000"/>
                <w:sz w:val="20"/>
                <w:szCs w:val="20"/>
              </w:rPr>
            </w:pPr>
            <w:r w:rsidRPr="00343840">
              <w:rPr>
                <w:rFonts w:ascii="Sylfaen" w:eastAsia="Times New Roman" w:hAnsi="Sylfaen" w:cs="Calibri"/>
                <w:color w:val="000000"/>
                <w:sz w:val="20"/>
                <w:szCs w:val="20"/>
              </w:rPr>
              <w:t xml:space="preserve">                1,786,916.8 </w:t>
            </w:r>
          </w:p>
        </w:tc>
      </w:tr>
      <w:tr w:rsidR="00343840" w:rsidRPr="00343840" w14:paraId="532AE8F7" w14:textId="77777777" w:rsidTr="00343840">
        <w:trPr>
          <w:trHeight w:val="435"/>
        </w:trPr>
        <w:tc>
          <w:tcPr>
            <w:tcW w:w="1250" w:type="pct"/>
            <w:tcBorders>
              <w:top w:val="nil"/>
              <w:left w:val="single" w:sz="4" w:space="0" w:color="A6A6A6"/>
              <w:bottom w:val="single" w:sz="4" w:space="0" w:color="A6A6A6"/>
              <w:right w:val="single" w:sz="4" w:space="0" w:color="A6A6A6"/>
            </w:tcBorders>
            <w:shd w:val="clear" w:color="auto" w:fill="auto"/>
            <w:noWrap/>
            <w:vAlign w:val="center"/>
            <w:hideMark/>
          </w:tcPr>
          <w:p w14:paraId="436F8146" w14:textId="77777777" w:rsidR="00343840" w:rsidRPr="00343840" w:rsidRDefault="00343840" w:rsidP="006B6DE2">
            <w:pPr>
              <w:spacing w:after="0" w:line="240" w:lineRule="auto"/>
              <w:rPr>
                <w:rFonts w:ascii="Sylfaen" w:eastAsia="Times New Roman" w:hAnsi="Sylfaen" w:cs="Calibri"/>
                <w:b/>
                <w:bCs/>
                <w:color w:val="000000"/>
                <w:sz w:val="20"/>
                <w:szCs w:val="20"/>
              </w:rPr>
            </w:pPr>
            <w:r w:rsidRPr="00343840">
              <w:rPr>
                <w:rFonts w:ascii="Sylfaen" w:eastAsia="Times New Roman" w:hAnsi="Sylfaen" w:cs="Calibri"/>
                <w:b/>
                <w:bCs/>
                <w:color w:val="000000"/>
                <w:sz w:val="20"/>
                <w:szCs w:val="20"/>
              </w:rPr>
              <w:t>სულ</w:t>
            </w:r>
          </w:p>
        </w:tc>
        <w:tc>
          <w:tcPr>
            <w:tcW w:w="1250" w:type="pct"/>
            <w:tcBorders>
              <w:top w:val="nil"/>
              <w:left w:val="nil"/>
              <w:bottom w:val="single" w:sz="4" w:space="0" w:color="A6A6A6"/>
              <w:right w:val="single" w:sz="4" w:space="0" w:color="A6A6A6"/>
            </w:tcBorders>
            <w:shd w:val="clear" w:color="auto" w:fill="auto"/>
            <w:noWrap/>
            <w:vAlign w:val="center"/>
            <w:hideMark/>
          </w:tcPr>
          <w:p w14:paraId="27BF3A31" w14:textId="77777777" w:rsidR="00343840" w:rsidRPr="00343840" w:rsidRDefault="00343840" w:rsidP="006B6DE2">
            <w:pPr>
              <w:spacing w:after="0" w:line="240" w:lineRule="auto"/>
              <w:jc w:val="right"/>
              <w:rPr>
                <w:rFonts w:ascii="Sylfaen" w:eastAsia="Times New Roman" w:hAnsi="Sylfaen" w:cs="Calibri"/>
                <w:b/>
                <w:bCs/>
                <w:color w:val="000000"/>
                <w:sz w:val="20"/>
                <w:szCs w:val="20"/>
              </w:rPr>
            </w:pPr>
            <w:r w:rsidRPr="00343840">
              <w:rPr>
                <w:rFonts w:ascii="Sylfaen" w:eastAsia="Times New Roman" w:hAnsi="Sylfaen" w:cs="Calibri"/>
                <w:b/>
                <w:bCs/>
                <w:color w:val="000000"/>
                <w:sz w:val="20"/>
                <w:szCs w:val="20"/>
              </w:rPr>
              <w:t xml:space="preserve">          2,653,147.9 </w:t>
            </w:r>
          </w:p>
        </w:tc>
        <w:tc>
          <w:tcPr>
            <w:tcW w:w="1250" w:type="pct"/>
            <w:tcBorders>
              <w:top w:val="nil"/>
              <w:left w:val="nil"/>
              <w:bottom w:val="single" w:sz="4" w:space="0" w:color="A6A6A6"/>
              <w:right w:val="single" w:sz="4" w:space="0" w:color="A6A6A6"/>
            </w:tcBorders>
            <w:shd w:val="clear" w:color="auto" w:fill="auto"/>
            <w:noWrap/>
            <w:vAlign w:val="center"/>
            <w:hideMark/>
          </w:tcPr>
          <w:p w14:paraId="6E282285" w14:textId="77777777" w:rsidR="00343840" w:rsidRPr="00343840" w:rsidRDefault="00343840" w:rsidP="006B6DE2">
            <w:pPr>
              <w:spacing w:after="0" w:line="240" w:lineRule="auto"/>
              <w:jc w:val="right"/>
              <w:rPr>
                <w:rFonts w:ascii="Sylfaen" w:eastAsia="Times New Roman" w:hAnsi="Sylfaen" w:cs="Calibri"/>
                <w:b/>
                <w:bCs/>
                <w:color w:val="000000"/>
                <w:sz w:val="20"/>
                <w:szCs w:val="20"/>
              </w:rPr>
            </w:pPr>
            <w:r w:rsidRPr="00343840">
              <w:rPr>
                <w:rFonts w:ascii="Sylfaen" w:eastAsia="Times New Roman" w:hAnsi="Sylfaen" w:cs="Calibri"/>
                <w:b/>
                <w:bCs/>
                <w:color w:val="000000"/>
                <w:sz w:val="20"/>
                <w:szCs w:val="20"/>
              </w:rPr>
              <w:t xml:space="preserve">            283,663.9 </w:t>
            </w:r>
          </w:p>
        </w:tc>
        <w:tc>
          <w:tcPr>
            <w:tcW w:w="1250" w:type="pct"/>
            <w:tcBorders>
              <w:top w:val="nil"/>
              <w:left w:val="nil"/>
              <w:bottom w:val="single" w:sz="4" w:space="0" w:color="A6A6A6"/>
              <w:right w:val="single" w:sz="4" w:space="0" w:color="A6A6A6"/>
            </w:tcBorders>
            <w:shd w:val="clear" w:color="auto" w:fill="auto"/>
            <w:noWrap/>
            <w:vAlign w:val="center"/>
            <w:hideMark/>
          </w:tcPr>
          <w:p w14:paraId="14C1356A" w14:textId="77777777" w:rsidR="00343840" w:rsidRPr="00343840" w:rsidRDefault="00343840" w:rsidP="006B6DE2">
            <w:pPr>
              <w:spacing w:after="0" w:line="240" w:lineRule="auto"/>
              <w:jc w:val="right"/>
              <w:rPr>
                <w:rFonts w:ascii="Sylfaen" w:eastAsia="Times New Roman" w:hAnsi="Sylfaen" w:cs="Calibri"/>
                <w:b/>
                <w:bCs/>
                <w:color w:val="000000"/>
                <w:sz w:val="20"/>
                <w:szCs w:val="20"/>
              </w:rPr>
            </w:pPr>
            <w:r w:rsidRPr="00343840">
              <w:rPr>
                <w:rFonts w:ascii="Sylfaen" w:eastAsia="Times New Roman" w:hAnsi="Sylfaen" w:cs="Calibri"/>
                <w:b/>
                <w:bCs/>
                <w:color w:val="000000"/>
                <w:sz w:val="20"/>
                <w:szCs w:val="20"/>
              </w:rPr>
              <w:t xml:space="preserve">          2,936,811.8 </w:t>
            </w:r>
          </w:p>
        </w:tc>
      </w:tr>
    </w:tbl>
    <w:p w14:paraId="3038342F" w14:textId="77777777" w:rsidR="00343840" w:rsidRPr="00173161" w:rsidRDefault="00343840" w:rsidP="006B6DE2">
      <w:pPr>
        <w:tabs>
          <w:tab w:val="left" w:pos="0"/>
        </w:tabs>
        <w:spacing w:after="0" w:line="240" w:lineRule="auto"/>
        <w:ind w:right="173" w:firstLine="720"/>
        <w:jc w:val="right"/>
        <w:rPr>
          <w:rFonts w:ascii="Sylfaen" w:hAnsi="Sylfaen"/>
          <w:i/>
          <w:noProof/>
          <w:color w:val="000000"/>
          <w:sz w:val="18"/>
          <w:szCs w:val="18"/>
          <w:highlight w:val="yellow"/>
          <w:lang w:val="ka-GE"/>
        </w:rPr>
      </w:pPr>
    </w:p>
    <w:p w14:paraId="7736AA7D" w14:textId="77777777" w:rsidR="00F0132A" w:rsidRPr="00173161" w:rsidRDefault="00F0132A" w:rsidP="006B6DE2">
      <w:pPr>
        <w:tabs>
          <w:tab w:val="left" w:pos="0"/>
        </w:tabs>
        <w:spacing w:after="0" w:line="240" w:lineRule="auto"/>
        <w:ind w:right="173" w:firstLine="720"/>
        <w:jc w:val="right"/>
        <w:rPr>
          <w:rFonts w:ascii="Sylfaen" w:hAnsi="Sylfaen"/>
          <w:i/>
          <w:noProof/>
          <w:color w:val="000000"/>
          <w:sz w:val="18"/>
          <w:szCs w:val="18"/>
          <w:highlight w:val="yellow"/>
          <w:lang w:val="ka-GE"/>
        </w:rPr>
      </w:pPr>
    </w:p>
    <w:p w14:paraId="07377F31" w14:textId="77777777" w:rsidR="00B929C6" w:rsidRPr="00173161" w:rsidRDefault="00B929C6" w:rsidP="006B6DE2">
      <w:pPr>
        <w:tabs>
          <w:tab w:val="left" w:pos="0"/>
        </w:tabs>
        <w:spacing w:after="0" w:line="240" w:lineRule="auto"/>
        <w:ind w:right="173" w:firstLine="720"/>
        <w:jc w:val="right"/>
        <w:rPr>
          <w:rFonts w:ascii="Sylfaen" w:hAnsi="Sylfaen"/>
          <w:i/>
          <w:noProof/>
          <w:color w:val="000000"/>
          <w:sz w:val="18"/>
          <w:szCs w:val="18"/>
          <w:highlight w:val="yellow"/>
        </w:rPr>
      </w:pPr>
    </w:p>
    <w:p w14:paraId="77171EFD" w14:textId="77777777" w:rsidR="00AA2CD9" w:rsidRPr="0018429B" w:rsidRDefault="00934DE3" w:rsidP="006B6DE2">
      <w:pPr>
        <w:spacing w:line="240" w:lineRule="auto"/>
        <w:ind w:firstLine="720"/>
        <w:rPr>
          <w:rFonts w:ascii="Sylfaen" w:hAnsi="Sylfaen" w:cs="Sylfaen"/>
          <w:b/>
          <w:noProof/>
          <w:lang w:val="ka-GE"/>
        </w:rPr>
      </w:pPr>
      <w:r w:rsidRPr="0018429B">
        <w:rPr>
          <w:rFonts w:ascii="Sylfaen" w:hAnsi="Sylfaen" w:cs="Sylfaen"/>
          <w:b/>
          <w:noProof/>
          <w:lang w:val="ka-GE"/>
        </w:rPr>
        <w:t>სახელმწიფო</w:t>
      </w:r>
      <w:r w:rsidR="00AA2CD9" w:rsidRPr="0018429B">
        <w:rPr>
          <w:rFonts w:ascii="Sylfaen" w:hAnsi="Sylfaen"/>
          <w:b/>
          <w:noProof/>
          <w:lang w:val="ka-GE"/>
        </w:rPr>
        <w:t xml:space="preserve"> </w:t>
      </w:r>
      <w:r w:rsidRPr="0018429B">
        <w:rPr>
          <w:rFonts w:ascii="Sylfaen" w:hAnsi="Sylfaen" w:cs="Sylfaen"/>
          <w:b/>
          <w:noProof/>
          <w:lang w:val="ka-GE"/>
        </w:rPr>
        <w:t>საშინაო</w:t>
      </w:r>
      <w:r w:rsidR="00AA2CD9" w:rsidRPr="0018429B">
        <w:rPr>
          <w:rFonts w:ascii="Sylfaen" w:hAnsi="Sylfaen"/>
          <w:b/>
          <w:noProof/>
          <w:lang w:val="ka-GE"/>
        </w:rPr>
        <w:t xml:space="preserve"> </w:t>
      </w:r>
      <w:r w:rsidRPr="0018429B">
        <w:rPr>
          <w:rFonts w:ascii="Sylfaen" w:hAnsi="Sylfaen" w:cs="Sylfaen"/>
          <w:b/>
          <w:noProof/>
          <w:lang w:val="ka-GE"/>
        </w:rPr>
        <w:t>ვალდებულებების</w:t>
      </w:r>
      <w:r w:rsidR="00AA2CD9" w:rsidRPr="0018429B">
        <w:rPr>
          <w:rFonts w:ascii="Sylfaen" w:hAnsi="Sylfaen"/>
          <w:b/>
          <w:noProof/>
          <w:lang w:val="ka-GE"/>
        </w:rPr>
        <w:t xml:space="preserve"> </w:t>
      </w:r>
      <w:r w:rsidRPr="0018429B">
        <w:rPr>
          <w:rFonts w:ascii="Sylfaen" w:hAnsi="Sylfaen" w:cs="Sylfaen"/>
          <w:b/>
          <w:noProof/>
          <w:lang w:val="ka-GE"/>
        </w:rPr>
        <w:t>მომსახურება</w:t>
      </w:r>
      <w:r w:rsidR="00C121BF" w:rsidRPr="0018429B">
        <w:rPr>
          <w:rFonts w:ascii="Sylfaen" w:hAnsi="Sylfaen"/>
          <w:b/>
          <w:noProof/>
          <w:lang w:val="ka-GE"/>
        </w:rPr>
        <w:t xml:space="preserve"> </w:t>
      </w:r>
      <w:r w:rsidRPr="0018429B">
        <w:rPr>
          <w:rFonts w:ascii="Sylfaen" w:hAnsi="Sylfaen" w:cs="Sylfaen"/>
          <w:b/>
          <w:noProof/>
          <w:lang w:val="ka-GE"/>
        </w:rPr>
        <w:t>და</w:t>
      </w:r>
      <w:r w:rsidR="00C121BF" w:rsidRPr="0018429B">
        <w:rPr>
          <w:rFonts w:ascii="Sylfaen" w:hAnsi="Sylfaen"/>
          <w:b/>
          <w:noProof/>
          <w:lang w:val="ka-GE"/>
        </w:rPr>
        <w:t xml:space="preserve"> </w:t>
      </w:r>
      <w:r w:rsidRPr="0018429B">
        <w:rPr>
          <w:rFonts w:ascii="Sylfaen" w:hAnsi="Sylfaen" w:cs="Sylfaen"/>
          <w:b/>
          <w:noProof/>
          <w:lang w:val="ka-GE"/>
        </w:rPr>
        <w:t>დაფარვა</w:t>
      </w:r>
    </w:p>
    <w:p w14:paraId="4D0CC5D9" w14:textId="77777777" w:rsidR="0009388D" w:rsidRPr="0018429B" w:rsidRDefault="0009388D" w:rsidP="006B6DE2">
      <w:pPr>
        <w:spacing w:after="0" w:line="240" w:lineRule="auto"/>
        <w:ind w:firstLine="720"/>
        <w:jc w:val="both"/>
        <w:rPr>
          <w:rFonts w:ascii="Sylfaen" w:hAnsi="Sylfaen" w:cs="Sylfaen"/>
          <w:lang w:val="ka-GE"/>
        </w:rPr>
      </w:pPr>
      <w:r w:rsidRPr="0018429B">
        <w:rPr>
          <w:rFonts w:ascii="Sylfaen" w:hAnsi="Sylfaen" w:cs="Sylfaen"/>
          <w:noProof/>
          <w:lang w:val="ka-GE"/>
        </w:rPr>
        <w:t>საანგარიშო პერიოდში</w:t>
      </w:r>
      <w:r w:rsidR="0089372F" w:rsidRPr="0018429B">
        <w:rPr>
          <w:rFonts w:ascii="Sylfaen" w:hAnsi="Sylfaen" w:cs="Sylfaen"/>
          <w:noProof/>
          <w:lang w:val="ka-GE"/>
        </w:rPr>
        <w:t xml:space="preserve"> </w:t>
      </w:r>
      <w:r w:rsidR="00CF1E6C" w:rsidRPr="0018429B">
        <w:rPr>
          <w:rFonts w:ascii="Sylfaen" w:hAnsi="Sylfaen" w:cs="Sylfaen"/>
          <w:noProof/>
          <w:lang w:val="ka-GE"/>
        </w:rPr>
        <w:t>სახელმწიფო</w:t>
      </w:r>
      <w:r w:rsidR="00CF1E6C" w:rsidRPr="0018429B">
        <w:rPr>
          <w:rFonts w:ascii="Sylfaen" w:hAnsi="Sylfaen"/>
          <w:noProof/>
          <w:lang w:val="ka-GE"/>
        </w:rPr>
        <w:t xml:space="preserve"> </w:t>
      </w:r>
      <w:r w:rsidR="00CF1E6C" w:rsidRPr="0018429B">
        <w:rPr>
          <w:rFonts w:ascii="Sylfaen" w:hAnsi="Sylfaen" w:cs="Sylfaen"/>
          <w:noProof/>
          <w:lang w:val="ka-GE"/>
        </w:rPr>
        <w:t>საშინაო</w:t>
      </w:r>
      <w:r w:rsidR="00CF1E6C" w:rsidRPr="0018429B">
        <w:rPr>
          <w:rFonts w:ascii="Sylfaen" w:hAnsi="Sylfaen"/>
          <w:noProof/>
          <w:lang w:val="ka-GE"/>
        </w:rPr>
        <w:t xml:space="preserve"> </w:t>
      </w:r>
      <w:r w:rsidR="00CF1E6C" w:rsidRPr="0018429B">
        <w:rPr>
          <w:rFonts w:ascii="Sylfaen" w:hAnsi="Sylfaen" w:cs="Sylfaen"/>
          <w:noProof/>
          <w:lang w:val="ka-GE"/>
        </w:rPr>
        <w:t>ვალდებულებების</w:t>
      </w:r>
      <w:r w:rsidR="00CF1E6C" w:rsidRPr="0018429B">
        <w:rPr>
          <w:rFonts w:ascii="Sylfaen" w:hAnsi="Sylfaen"/>
          <w:noProof/>
          <w:lang w:val="ka-GE"/>
        </w:rPr>
        <w:t xml:space="preserve"> </w:t>
      </w:r>
      <w:r w:rsidR="00CF1E6C" w:rsidRPr="0018429B">
        <w:rPr>
          <w:rFonts w:ascii="Sylfaen" w:hAnsi="Sylfaen" w:cs="Sylfaen"/>
          <w:noProof/>
          <w:lang w:val="ka-GE"/>
        </w:rPr>
        <w:t>მომსახურებისა</w:t>
      </w:r>
      <w:r w:rsidR="00CF1E6C" w:rsidRPr="0018429B">
        <w:rPr>
          <w:rFonts w:ascii="Sylfaen" w:hAnsi="Sylfaen"/>
          <w:noProof/>
          <w:lang w:val="ka-GE"/>
        </w:rPr>
        <w:t xml:space="preserve"> </w:t>
      </w:r>
      <w:r w:rsidR="00CF1E6C" w:rsidRPr="0018429B">
        <w:rPr>
          <w:rFonts w:ascii="Sylfaen" w:hAnsi="Sylfaen" w:cs="Sylfaen"/>
          <w:noProof/>
          <w:lang w:val="ka-GE"/>
        </w:rPr>
        <w:t>და</w:t>
      </w:r>
      <w:r w:rsidR="00CF1E6C" w:rsidRPr="0018429B">
        <w:rPr>
          <w:rFonts w:ascii="Sylfaen" w:hAnsi="Sylfaen"/>
          <w:noProof/>
          <w:lang w:val="ka-GE"/>
        </w:rPr>
        <w:t xml:space="preserve"> </w:t>
      </w:r>
      <w:r w:rsidR="00CF1E6C" w:rsidRPr="0018429B">
        <w:rPr>
          <w:rFonts w:ascii="Sylfaen" w:hAnsi="Sylfaen" w:cs="Sylfaen"/>
          <w:noProof/>
          <w:lang w:val="ka-GE"/>
        </w:rPr>
        <w:t>დაფარვისათვის</w:t>
      </w:r>
      <w:r w:rsidR="00CF1E6C" w:rsidRPr="0018429B">
        <w:rPr>
          <w:rFonts w:ascii="Sylfaen" w:hAnsi="Sylfaen"/>
          <w:noProof/>
          <w:lang w:val="ka-GE"/>
        </w:rPr>
        <w:t xml:space="preserve"> </w:t>
      </w:r>
      <w:r w:rsidR="00CF1E6C" w:rsidRPr="0018429B">
        <w:rPr>
          <w:rFonts w:ascii="Sylfaen" w:hAnsi="Sylfaen" w:cs="Sylfaen"/>
          <w:noProof/>
          <w:lang w:val="ka-GE"/>
        </w:rPr>
        <w:t>სახელმწიფო</w:t>
      </w:r>
      <w:r w:rsidR="00CF1E6C" w:rsidRPr="0018429B">
        <w:rPr>
          <w:rFonts w:ascii="Sylfaen" w:hAnsi="Sylfaen"/>
          <w:noProof/>
          <w:lang w:val="ka-GE"/>
        </w:rPr>
        <w:t xml:space="preserve"> </w:t>
      </w:r>
      <w:r w:rsidR="00CF1E6C" w:rsidRPr="0018429B">
        <w:rPr>
          <w:rFonts w:ascii="Sylfaen" w:hAnsi="Sylfaen" w:cs="Sylfaen"/>
          <w:noProof/>
          <w:lang w:val="ka-GE"/>
        </w:rPr>
        <w:t>ბიუჯეტიდან</w:t>
      </w:r>
      <w:r w:rsidR="00CF1E6C" w:rsidRPr="0018429B">
        <w:rPr>
          <w:rFonts w:ascii="Sylfaen" w:hAnsi="Sylfaen"/>
          <w:noProof/>
          <w:lang w:val="ka-GE"/>
        </w:rPr>
        <w:t xml:space="preserve"> </w:t>
      </w:r>
      <w:r w:rsidR="00CF1E6C" w:rsidRPr="0018429B">
        <w:rPr>
          <w:rFonts w:ascii="Sylfaen" w:hAnsi="Sylfaen" w:cs="Sylfaen"/>
          <w:noProof/>
          <w:lang w:val="ka-GE"/>
        </w:rPr>
        <w:t>გაწეულმა</w:t>
      </w:r>
      <w:r w:rsidR="00CF1E6C" w:rsidRPr="0018429B">
        <w:rPr>
          <w:rFonts w:ascii="Sylfaen" w:hAnsi="Sylfaen"/>
          <w:noProof/>
          <w:lang w:val="ka-GE"/>
        </w:rPr>
        <w:t xml:space="preserve"> </w:t>
      </w:r>
      <w:r w:rsidR="00CF1E6C" w:rsidRPr="0018429B">
        <w:rPr>
          <w:rFonts w:ascii="Sylfaen" w:hAnsi="Sylfaen" w:cs="Sylfaen"/>
          <w:noProof/>
          <w:lang w:val="ka-GE"/>
        </w:rPr>
        <w:t>ხარჯმა</w:t>
      </w:r>
      <w:r w:rsidR="00CF1E6C" w:rsidRPr="0018429B">
        <w:rPr>
          <w:rFonts w:ascii="Sylfaen" w:hAnsi="Sylfaen"/>
          <w:noProof/>
          <w:lang w:val="ka-GE"/>
        </w:rPr>
        <w:t xml:space="preserve"> </w:t>
      </w:r>
      <w:r w:rsidR="00CF1E6C" w:rsidRPr="0018429B">
        <w:rPr>
          <w:rFonts w:ascii="Sylfaen" w:hAnsi="Sylfaen" w:cs="Sylfaen"/>
          <w:noProof/>
          <w:lang w:val="ka-GE"/>
        </w:rPr>
        <w:t>შეადგინა</w:t>
      </w:r>
      <w:r w:rsidR="003A6B29" w:rsidRPr="0018429B">
        <w:rPr>
          <w:rFonts w:ascii="Sylfaen" w:hAnsi="Sylfaen" w:cs="Sylfaen"/>
          <w:noProof/>
          <w:lang w:val="ka-GE"/>
        </w:rPr>
        <w:t xml:space="preserve"> </w:t>
      </w:r>
      <w:r w:rsidR="0018429B" w:rsidRPr="0018429B">
        <w:rPr>
          <w:rFonts w:ascii="Sylfaen" w:hAnsi="Sylfaen" w:cs="Sylfaen"/>
        </w:rPr>
        <w:t>546 593.6</w:t>
      </w:r>
      <w:r w:rsidR="00C71694" w:rsidRPr="0018429B">
        <w:rPr>
          <w:rFonts w:ascii="Sylfaen" w:hAnsi="Sylfaen" w:cs="Sylfaen"/>
        </w:rPr>
        <w:t xml:space="preserve"> </w:t>
      </w:r>
      <w:r w:rsidR="002C3EE4" w:rsidRPr="0018429B">
        <w:rPr>
          <w:rFonts w:ascii="Sylfaen" w:hAnsi="Sylfaen" w:cs="Sylfaen"/>
        </w:rPr>
        <w:t xml:space="preserve"> </w:t>
      </w:r>
      <w:r w:rsidR="003A6B29" w:rsidRPr="0018429B">
        <w:rPr>
          <w:rFonts w:ascii="Sylfaen" w:hAnsi="Sylfaen"/>
          <w:noProof/>
          <w:lang w:val="ka-GE"/>
        </w:rPr>
        <w:t>ათასი</w:t>
      </w:r>
      <w:r w:rsidR="00CF1E6C" w:rsidRPr="0018429B">
        <w:rPr>
          <w:rFonts w:ascii="Sylfaen" w:hAnsi="Sylfaen"/>
          <w:noProof/>
          <w:lang w:val="ka-GE"/>
        </w:rPr>
        <w:t xml:space="preserve"> </w:t>
      </w:r>
      <w:r w:rsidR="00CF1E6C" w:rsidRPr="0018429B">
        <w:rPr>
          <w:rFonts w:ascii="Sylfaen" w:hAnsi="Sylfaen" w:cs="Sylfaen"/>
          <w:noProof/>
          <w:lang w:val="ka-GE"/>
        </w:rPr>
        <w:t>ლარი</w:t>
      </w:r>
      <w:r w:rsidR="00CF1E6C" w:rsidRPr="0018429B">
        <w:rPr>
          <w:rFonts w:ascii="Sylfaen" w:hAnsi="Sylfaen"/>
          <w:noProof/>
          <w:lang w:val="ka-GE"/>
        </w:rPr>
        <w:t xml:space="preserve">. </w:t>
      </w:r>
      <w:r w:rsidR="00CF1E6C" w:rsidRPr="0018429B">
        <w:rPr>
          <w:rFonts w:ascii="Sylfaen" w:hAnsi="Sylfaen" w:cs="Sylfaen"/>
          <w:noProof/>
          <w:lang w:val="ka-GE"/>
        </w:rPr>
        <w:t>აქედან</w:t>
      </w:r>
      <w:r w:rsidR="00CF1E6C" w:rsidRPr="0018429B">
        <w:rPr>
          <w:rFonts w:ascii="Sylfaen" w:hAnsi="Sylfaen"/>
          <w:noProof/>
          <w:lang w:val="ka-GE"/>
        </w:rPr>
        <w:t xml:space="preserve"> </w:t>
      </w:r>
      <w:r w:rsidR="00CF1E6C" w:rsidRPr="0018429B">
        <w:rPr>
          <w:rFonts w:ascii="Sylfaen" w:hAnsi="Sylfaen" w:cs="Sylfaen"/>
          <w:noProof/>
          <w:lang w:val="ka-GE"/>
        </w:rPr>
        <w:t>სახელმწიფო</w:t>
      </w:r>
      <w:r w:rsidR="00CF1E6C" w:rsidRPr="0018429B">
        <w:rPr>
          <w:rFonts w:ascii="Sylfaen" w:hAnsi="Sylfaen"/>
          <w:noProof/>
          <w:lang w:val="ka-GE"/>
        </w:rPr>
        <w:t xml:space="preserve"> </w:t>
      </w:r>
      <w:r w:rsidR="00CF1E6C" w:rsidRPr="0018429B">
        <w:rPr>
          <w:rFonts w:ascii="Sylfaen" w:hAnsi="Sylfaen" w:cs="Sylfaen"/>
          <w:noProof/>
          <w:lang w:val="ka-GE"/>
        </w:rPr>
        <w:t>ფასიან</w:t>
      </w:r>
      <w:r w:rsidR="00CF1E6C" w:rsidRPr="0018429B">
        <w:rPr>
          <w:rFonts w:ascii="Sylfaen" w:hAnsi="Sylfaen"/>
          <w:noProof/>
          <w:lang w:val="ka-GE"/>
        </w:rPr>
        <w:t xml:space="preserve"> </w:t>
      </w:r>
      <w:r w:rsidR="00CF1E6C" w:rsidRPr="0018429B">
        <w:rPr>
          <w:rFonts w:ascii="Sylfaen" w:hAnsi="Sylfaen" w:cs="Sylfaen"/>
          <w:noProof/>
          <w:lang w:val="ka-GE"/>
        </w:rPr>
        <w:t>ქაღალდებზე</w:t>
      </w:r>
      <w:r w:rsidR="00CF1E6C" w:rsidRPr="0018429B">
        <w:rPr>
          <w:rFonts w:ascii="Sylfaen" w:hAnsi="Sylfaen"/>
          <w:noProof/>
          <w:lang w:val="ka-GE"/>
        </w:rPr>
        <w:t xml:space="preserve"> </w:t>
      </w:r>
      <w:r w:rsidR="00CF1E6C" w:rsidRPr="0018429B">
        <w:rPr>
          <w:rFonts w:ascii="Sylfaen" w:hAnsi="Sylfaen" w:cs="Sylfaen"/>
          <w:noProof/>
          <w:lang w:val="ka-GE"/>
        </w:rPr>
        <w:t>პროცენტის</w:t>
      </w:r>
      <w:r w:rsidR="00CF1E6C" w:rsidRPr="0018429B">
        <w:rPr>
          <w:rFonts w:ascii="Sylfaen" w:hAnsi="Sylfaen"/>
          <w:noProof/>
          <w:lang w:val="ka-GE"/>
        </w:rPr>
        <w:t xml:space="preserve"> </w:t>
      </w:r>
      <w:r w:rsidR="00CF1E6C" w:rsidRPr="0018429B">
        <w:rPr>
          <w:rFonts w:ascii="Sylfaen" w:hAnsi="Sylfaen" w:cs="Sylfaen"/>
          <w:noProof/>
          <w:lang w:val="ka-GE"/>
        </w:rPr>
        <w:t>გადახდამ</w:t>
      </w:r>
      <w:r w:rsidR="00CF1E6C" w:rsidRPr="0018429B">
        <w:rPr>
          <w:rFonts w:ascii="Sylfaen" w:hAnsi="Sylfaen"/>
          <w:noProof/>
          <w:lang w:val="ka-GE"/>
        </w:rPr>
        <w:t xml:space="preserve"> </w:t>
      </w:r>
      <w:r w:rsidR="00CF1E6C" w:rsidRPr="0018429B">
        <w:rPr>
          <w:rFonts w:ascii="Sylfaen" w:hAnsi="Sylfaen" w:cs="Sylfaen"/>
          <w:noProof/>
          <w:lang w:val="ka-GE"/>
        </w:rPr>
        <w:t>შეადგინა</w:t>
      </w:r>
      <w:r w:rsidR="00CF1E6C" w:rsidRPr="0018429B">
        <w:rPr>
          <w:rFonts w:ascii="Sylfaen" w:hAnsi="Sylfaen"/>
          <w:noProof/>
          <w:lang w:val="ka-GE"/>
        </w:rPr>
        <w:t xml:space="preserve"> </w:t>
      </w:r>
      <w:r w:rsidR="006E6372" w:rsidRPr="0018429B">
        <w:rPr>
          <w:rFonts w:ascii="Sylfaen" w:hAnsi="Sylfaen"/>
          <w:noProof/>
          <w:lang w:val="ka-GE"/>
        </w:rPr>
        <w:t xml:space="preserve"> </w:t>
      </w:r>
      <w:r w:rsidR="0018429B" w:rsidRPr="0018429B">
        <w:rPr>
          <w:rFonts w:ascii="Sylfaen" w:hAnsi="Sylfaen" w:cs="Sylfaen"/>
        </w:rPr>
        <w:t>506 593.7</w:t>
      </w:r>
      <w:r w:rsidR="00F37E62" w:rsidRPr="0018429B">
        <w:rPr>
          <w:rFonts w:ascii="Sylfaen" w:hAnsi="Sylfaen" w:cs="Sylfaen"/>
        </w:rPr>
        <w:t xml:space="preserve"> </w:t>
      </w:r>
      <w:r w:rsidR="003A6B29" w:rsidRPr="0018429B">
        <w:rPr>
          <w:rFonts w:ascii="Sylfaen" w:hAnsi="Sylfaen"/>
          <w:noProof/>
          <w:lang w:val="ka-GE"/>
        </w:rPr>
        <w:t>ათასი</w:t>
      </w:r>
      <w:r w:rsidR="00CF1E6C" w:rsidRPr="0018429B">
        <w:rPr>
          <w:rFonts w:ascii="Sylfaen" w:hAnsi="Sylfaen"/>
          <w:noProof/>
          <w:lang w:val="ka-GE"/>
        </w:rPr>
        <w:t xml:space="preserve"> </w:t>
      </w:r>
      <w:r w:rsidR="00CF1E6C" w:rsidRPr="0018429B">
        <w:rPr>
          <w:rFonts w:ascii="Sylfaen" w:hAnsi="Sylfaen" w:cs="Sylfaen"/>
          <w:noProof/>
          <w:lang w:val="ka-GE"/>
        </w:rPr>
        <w:t>ლარი</w:t>
      </w:r>
      <w:r w:rsidR="00CF1E6C" w:rsidRPr="0018429B">
        <w:rPr>
          <w:rFonts w:ascii="Sylfaen" w:hAnsi="Sylfaen"/>
          <w:noProof/>
          <w:lang w:val="ka-GE"/>
        </w:rPr>
        <w:t xml:space="preserve">, </w:t>
      </w:r>
      <w:r w:rsidR="00CF1E6C" w:rsidRPr="0018429B">
        <w:rPr>
          <w:rFonts w:ascii="Sylfaen" w:hAnsi="Sylfaen" w:cs="Sylfaen"/>
          <w:noProof/>
          <w:lang w:val="ka-GE"/>
        </w:rPr>
        <w:t>სახელმწიფო</w:t>
      </w:r>
      <w:r w:rsidR="00CF1E6C" w:rsidRPr="0018429B">
        <w:rPr>
          <w:rFonts w:ascii="Sylfaen" w:hAnsi="Sylfaen"/>
          <w:noProof/>
          <w:lang w:val="ka-GE"/>
        </w:rPr>
        <w:t xml:space="preserve"> </w:t>
      </w:r>
      <w:r w:rsidR="00CF1E6C" w:rsidRPr="0018429B">
        <w:rPr>
          <w:rFonts w:ascii="Sylfaen" w:hAnsi="Sylfaen" w:cs="Sylfaen"/>
          <w:noProof/>
          <w:lang w:val="ka-GE"/>
        </w:rPr>
        <w:t>ფასიანი</w:t>
      </w:r>
      <w:r w:rsidR="00CF1E6C" w:rsidRPr="0018429B">
        <w:rPr>
          <w:rFonts w:ascii="Sylfaen" w:hAnsi="Sylfaen"/>
          <w:noProof/>
          <w:lang w:val="ka-GE"/>
        </w:rPr>
        <w:t xml:space="preserve"> </w:t>
      </w:r>
      <w:r w:rsidR="00CF1E6C" w:rsidRPr="0018429B">
        <w:rPr>
          <w:rFonts w:ascii="Sylfaen" w:hAnsi="Sylfaen" w:cs="Sylfaen"/>
          <w:noProof/>
          <w:lang w:val="ka-GE"/>
        </w:rPr>
        <w:t>ქაღალდების</w:t>
      </w:r>
      <w:r w:rsidR="00CF1E6C" w:rsidRPr="0018429B">
        <w:rPr>
          <w:rFonts w:ascii="Sylfaen" w:hAnsi="Sylfaen"/>
          <w:noProof/>
          <w:lang w:val="ka-GE"/>
        </w:rPr>
        <w:t xml:space="preserve"> </w:t>
      </w:r>
      <w:r w:rsidR="00CF1E6C" w:rsidRPr="0018429B">
        <w:rPr>
          <w:rFonts w:ascii="Sylfaen" w:hAnsi="Sylfaen" w:cs="Sylfaen"/>
          <w:noProof/>
          <w:lang w:val="ka-GE"/>
        </w:rPr>
        <w:t>ძირითადი</w:t>
      </w:r>
      <w:r w:rsidR="00CF1E6C" w:rsidRPr="0018429B">
        <w:rPr>
          <w:rFonts w:ascii="Sylfaen" w:hAnsi="Sylfaen"/>
          <w:noProof/>
          <w:lang w:val="ka-GE"/>
        </w:rPr>
        <w:t xml:space="preserve"> </w:t>
      </w:r>
      <w:r w:rsidR="00CF1E6C" w:rsidRPr="0018429B">
        <w:rPr>
          <w:rFonts w:ascii="Sylfaen" w:hAnsi="Sylfaen" w:cs="Sylfaen"/>
          <w:noProof/>
          <w:lang w:val="ka-GE"/>
        </w:rPr>
        <w:t>თანხის</w:t>
      </w:r>
      <w:r w:rsidR="00CF1E6C" w:rsidRPr="0018429B">
        <w:rPr>
          <w:rFonts w:ascii="Sylfaen" w:hAnsi="Sylfaen"/>
          <w:noProof/>
          <w:lang w:val="ka-GE"/>
        </w:rPr>
        <w:t xml:space="preserve"> </w:t>
      </w:r>
      <w:r w:rsidR="00CF1E6C" w:rsidRPr="0018429B">
        <w:rPr>
          <w:rFonts w:ascii="Sylfaen" w:hAnsi="Sylfaen" w:cs="Sylfaen"/>
          <w:noProof/>
          <w:lang w:val="ka-GE"/>
        </w:rPr>
        <w:t>დაფარვამ</w:t>
      </w:r>
      <w:r w:rsidR="00CF1E6C" w:rsidRPr="0018429B">
        <w:rPr>
          <w:rFonts w:ascii="Sylfaen" w:hAnsi="Sylfaen"/>
          <w:noProof/>
          <w:lang w:val="ka-GE"/>
        </w:rPr>
        <w:t xml:space="preserve"> </w:t>
      </w:r>
      <w:r w:rsidR="0018429B" w:rsidRPr="0018429B">
        <w:rPr>
          <w:rFonts w:ascii="Sylfaen" w:hAnsi="Sylfaen"/>
          <w:noProof/>
        </w:rPr>
        <w:t>40</w:t>
      </w:r>
      <w:r w:rsidR="00CF1E6C" w:rsidRPr="0018429B">
        <w:rPr>
          <w:rFonts w:ascii="Sylfaen" w:hAnsi="Sylfaen"/>
          <w:noProof/>
          <w:lang w:val="ka-GE"/>
        </w:rPr>
        <w:t xml:space="preserve"> 000</w:t>
      </w:r>
      <w:r w:rsidR="006E6372" w:rsidRPr="0018429B">
        <w:rPr>
          <w:rFonts w:ascii="Sylfaen" w:hAnsi="Sylfaen"/>
          <w:noProof/>
          <w:lang w:val="ka-GE"/>
        </w:rPr>
        <w:t>.0</w:t>
      </w:r>
      <w:r w:rsidR="00CF1E6C" w:rsidRPr="0018429B">
        <w:rPr>
          <w:rFonts w:ascii="Sylfaen" w:hAnsi="Sylfaen"/>
          <w:noProof/>
          <w:lang w:val="ka-GE"/>
        </w:rPr>
        <w:t xml:space="preserve"> </w:t>
      </w:r>
      <w:r w:rsidR="006E6372" w:rsidRPr="0018429B">
        <w:rPr>
          <w:rFonts w:ascii="Sylfaen" w:hAnsi="Sylfaen"/>
          <w:noProof/>
          <w:lang w:val="ka-GE"/>
        </w:rPr>
        <w:t xml:space="preserve">ათასი </w:t>
      </w:r>
      <w:r w:rsidR="00CF1E6C" w:rsidRPr="0018429B">
        <w:rPr>
          <w:rFonts w:ascii="Sylfaen" w:hAnsi="Sylfaen" w:cs="Sylfaen"/>
          <w:noProof/>
          <w:lang w:val="ka-GE"/>
        </w:rPr>
        <w:t>ლარი</w:t>
      </w:r>
      <w:r w:rsidRPr="0018429B">
        <w:rPr>
          <w:rFonts w:ascii="Sylfaen" w:hAnsi="Sylfaen"/>
          <w:noProof/>
          <w:lang w:val="ka-GE"/>
        </w:rPr>
        <w:t xml:space="preserve">. </w:t>
      </w:r>
      <w:r w:rsidR="00CF1E6C" w:rsidRPr="0018429B">
        <w:rPr>
          <w:rFonts w:ascii="Sylfaen" w:hAnsi="Sylfaen"/>
          <w:noProof/>
          <w:lang w:val="ka-GE"/>
        </w:rPr>
        <w:t xml:space="preserve"> </w:t>
      </w:r>
      <w:r w:rsidRPr="0018429B">
        <w:rPr>
          <w:rFonts w:ascii="Sylfaen" w:hAnsi="Sylfaen" w:cs="Sylfaen"/>
        </w:rPr>
        <w:t>სახელმწიფო საშინაო ვალდებულებების მომსახურებისა და დაფარვისათვის სახელმწიფო ბიუჯეტიდან გაწეული ხარჯი შეიცავს:</w:t>
      </w:r>
    </w:p>
    <w:p w14:paraId="7E0EEC12" w14:textId="77777777" w:rsidR="0018429B" w:rsidRDefault="0018429B" w:rsidP="006B6DE2">
      <w:pPr>
        <w:pStyle w:val="ListParagraph"/>
        <w:numPr>
          <w:ilvl w:val="0"/>
          <w:numId w:val="39"/>
        </w:numPr>
        <w:spacing w:before="240" w:after="0" w:line="240" w:lineRule="auto"/>
        <w:jc w:val="both"/>
        <w:rPr>
          <w:rFonts w:ascii="Sylfaen" w:hAnsi="Sylfaen" w:cs="Sylfaen"/>
          <w:lang w:val="ka-GE"/>
        </w:rPr>
      </w:pPr>
      <w:r>
        <w:rPr>
          <w:rFonts w:ascii="Sylfaen" w:hAnsi="Sylfaen" w:cs="Sylfaen"/>
          <w:lang w:val="ka-GE"/>
        </w:rPr>
        <w:t>„ობლიგაციები ღია ბაზრისთვის“  ძირითადი თანხის დაფარვა - 40</w:t>
      </w:r>
      <w:r w:rsidRPr="0018429B">
        <w:rPr>
          <w:rFonts w:ascii="Sylfaen" w:hAnsi="Sylfaen" w:cs="Sylfaen"/>
          <w:lang w:val="ka-GE"/>
        </w:rPr>
        <w:t xml:space="preserve"> </w:t>
      </w:r>
      <w:r>
        <w:rPr>
          <w:rFonts w:ascii="Sylfaen" w:hAnsi="Sylfaen" w:cs="Sylfaen"/>
          <w:lang w:val="ka-GE"/>
        </w:rPr>
        <w:t>000.0 ათასი ლარი;</w:t>
      </w:r>
    </w:p>
    <w:p w14:paraId="1D83715E" w14:textId="77777777" w:rsidR="0018429B" w:rsidRDefault="0018429B" w:rsidP="006B6DE2">
      <w:pPr>
        <w:pStyle w:val="ListParagraph"/>
        <w:numPr>
          <w:ilvl w:val="0"/>
          <w:numId w:val="39"/>
        </w:numPr>
        <w:spacing w:before="240" w:after="0" w:line="240" w:lineRule="auto"/>
        <w:jc w:val="both"/>
        <w:rPr>
          <w:rFonts w:ascii="Sylfaen" w:hAnsi="Sylfaen" w:cs="Sylfaen"/>
          <w:lang w:val="ka-GE"/>
        </w:rPr>
      </w:pPr>
      <w:r>
        <w:rPr>
          <w:rFonts w:ascii="Sylfaen" w:hAnsi="Sylfaen" w:cs="Sylfaen"/>
          <w:lang w:val="ka-GE"/>
        </w:rPr>
        <w:t>„ობლიგაცია სებ-ისთვის“ მომსახურება - 14</w:t>
      </w:r>
      <w:r>
        <w:rPr>
          <w:rFonts w:ascii="Sylfaen" w:hAnsi="Sylfaen" w:cs="Sylfaen"/>
        </w:rPr>
        <w:t xml:space="preserve"> </w:t>
      </w:r>
      <w:r>
        <w:rPr>
          <w:rFonts w:ascii="Sylfaen" w:hAnsi="Sylfaen" w:cs="Sylfaen"/>
          <w:lang w:val="ka-GE"/>
        </w:rPr>
        <w:t>105.5 ათასი ლარი;</w:t>
      </w:r>
    </w:p>
    <w:p w14:paraId="56A0DC51" w14:textId="77777777" w:rsidR="0018429B" w:rsidRDefault="0018429B" w:rsidP="006B6DE2">
      <w:pPr>
        <w:pStyle w:val="ListParagraph"/>
        <w:numPr>
          <w:ilvl w:val="0"/>
          <w:numId w:val="39"/>
        </w:numPr>
        <w:spacing w:before="240" w:after="0" w:line="240" w:lineRule="auto"/>
        <w:jc w:val="both"/>
        <w:rPr>
          <w:rFonts w:ascii="Sylfaen" w:hAnsi="Sylfaen" w:cs="Sylfaen"/>
          <w:lang w:val="ka-GE"/>
        </w:rPr>
      </w:pPr>
      <w:r>
        <w:rPr>
          <w:rFonts w:ascii="Sylfaen" w:hAnsi="Sylfaen" w:cs="Sylfaen"/>
          <w:lang w:val="ka-GE"/>
        </w:rPr>
        <w:t>„ობლიგაციები ღია ბაზრისთვის“ მომსახურება - 13</w:t>
      </w:r>
      <w:r>
        <w:rPr>
          <w:rFonts w:ascii="Sylfaen" w:hAnsi="Sylfaen" w:cs="Sylfaen"/>
        </w:rPr>
        <w:t xml:space="preserve"> </w:t>
      </w:r>
      <w:r>
        <w:rPr>
          <w:rFonts w:ascii="Sylfaen" w:hAnsi="Sylfaen" w:cs="Sylfaen"/>
          <w:lang w:val="ka-GE"/>
        </w:rPr>
        <w:t>663.1 ათასი ლარი;</w:t>
      </w:r>
    </w:p>
    <w:p w14:paraId="7430FFF7" w14:textId="77777777" w:rsidR="0018429B" w:rsidRDefault="0018429B" w:rsidP="006B6DE2">
      <w:pPr>
        <w:pStyle w:val="ListParagraph"/>
        <w:numPr>
          <w:ilvl w:val="0"/>
          <w:numId w:val="39"/>
        </w:numPr>
        <w:spacing w:before="240" w:after="0" w:line="240" w:lineRule="auto"/>
        <w:jc w:val="both"/>
        <w:rPr>
          <w:rFonts w:ascii="Sylfaen" w:hAnsi="Sylfaen" w:cs="Sylfaen"/>
          <w:lang w:val="ka-GE"/>
        </w:rPr>
      </w:pPr>
      <w:r>
        <w:rPr>
          <w:rFonts w:ascii="Sylfaen" w:hAnsi="Sylfaen" w:cs="Sylfaen"/>
          <w:lang w:val="ka-GE"/>
        </w:rPr>
        <w:t xml:space="preserve">სახაზინო ობლიგაციების მომსახურება  </w:t>
      </w:r>
      <w:r>
        <w:rPr>
          <w:rFonts w:ascii="Sylfaen" w:hAnsi="Sylfaen" w:cs="Sylfaen"/>
        </w:rPr>
        <w:t xml:space="preserve">- </w:t>
      </w:r>
      <w:r>
        <w:rPr>
          <w:rFonts w:ascii="Sylfaen" w:hAnsi="Sylfaen" w:cs="Sylfaen"/>
          <w:lang w:val="ka-GE"/>
        </w:rPr>
        <w:t>419</w:t>
      </w:r>
      <w:r>
        <w:rPr>
          <w:rFonts w:ascii="Sylfaen" w:hAnsi="Sylfaen" w:cs="Sylfaen"/>
        </w:rPr>
        <w:t xml:space="preserve"> </w:t>
      </w:r>
      <w:r>
        <w:rPr>
          <w:rFonts w:ascii="Sylfaen" w:hAnsi="Sylfaen" w:cs="Sylfaen"/>
          <w:lang w:val="ka-GE"/>
        </w:rPr>
        <w:t>761.0 ათასი  ლარი.</w:t>
      </w:r>
    </w:p>
    <w:p w14:paraId="16D8A031" w14:textId="77777777" w:rsidR="0018429B" w:rsidRDefault="0018429B" w:rsidP="006B6DE2">
      <w:pPr>
        <w:pStyle w:val="ListParagraph"/>
        <w:numPr>
          <w:ilvl w:val="0"/>
          <w:numId w:val="39"/>
        </w:numPr>
        <w:spacing w:before="240" w:after="0" w:line="240" w:lineRule="auto"/>
        <w:jc w:val="both"/>
        <w:rPr>
          <w:rFonts w:ascii="Sylfaen" w:hAnsi="Sylfaen" w:cs="Sylfaen"/>
          <w:lang w:val="ka-GE"/>
        </w:rPr>
      </w:pPr>
      <w:r>
        <w:rPr>
          <w:rFonts w:ascii="Sylfaen" w:hAnsi="Sylfaen" w:cs="Sylfaen"/>
          <w:lang w:val="ka-GE"/>
        </w:rPr>
        <w:t>სახაზინო ვალდებულებების მომსახურება  -  59</w:t>
      </w:r>
      <w:r>
        <w:rPr>
          <w:rFonts w:ascii="Sylfaen" w:hAnsi="Sylfaen" w:cs="Sylfaen"/>
        </w:rPr>
        <w:t xml:space="preserve"> </w:t>
      </w:r>
      <w:r>
        <w:rPr>
          <w:rFonts w:ascii="Sylfaen" w:hAnsi="Sylfaen" w:cs="Sylfaen"/>
          <w:lang w:val="ka-GE"/>
        </w:rPr>
        <w:t>064.1 ათასი  ლარი;</w:t>
      </w:r>
    </w:p>
    <w:p w14:paraId="0F863C37" w14:textId="77777777" w:rsidR="001675E6" w:rsidRPr="00173161" w:rsidRDefault="001675E6" w:rsidP="006B6DE2">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2BC0B73D" w14:textId="77777777" w:rsidR="001675E6" w:rsidRPr="00173161" w:rsidRDefault="001675E6" w:rsidP="006B6DE2">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1B426DEA" w14:textId="77777777" w:rsidR="00F24861" w:rsidRDefault="00F24861" w:rsidP="006B6DE2">
      <w:pPr>
        <w:tabs>
          <w:tab w:val="left" w:pos="0"/>
        </w:tabs>
        <w:spacing w:after="0" w:line="240" w:lineRule="auto"/>
        <w:ind w:right="173" w:firstLine="720"/>
        <w:jc w:val="right"/>
        <w:rPr>
          <w:rFonts w:ascii="Sylfaen" w:hAnsi="Sylfaen" w:cs="Sylfaen"/>
          <w:b/>
          <w:noProof/>
          <w:color w:val="000000"/>
          <w:sz w:val="18"/>
          <w:szCs w:val="18"/>
          <w:lang w:val="ka-GE"/>
        </w:rPr>
      </w:pPr>
    </w:p>
    <w:p w14:paraId="5E7F59CF" w14:textId="77777777" w:rsidR="00F24861" w:rsidRDefault="00F24861" w:rsidP="006B6DE2">
      <w:pPr>
        <w:tabs>
          <w:tab w:val="left" w:pos="0"/>
        </w:tabs>
        <w:spacing w:after="0" w:line="240" w:lineRule="auto"/>
        <w:ind w:right="173" w:firstLine="720"/>
        <w:jc w:val="right"/>
        <w:rPr>
          <w:rFonts w:ascii="Sylfaen" w:hAnsi="Sylfaen" w:cs="Sylfaen"/>
          <w:b/>
          <w:noProof/>
          <w:color w:val="000000"/>
          <w:sz w:val="18"/>
          <w:szCs w:val="18"/>
          <w:lang w:val="ka-GE"/>
        </w:rPr>
      </w:pPr>
    </w:p>
    <w:p w14:paraId="56A5560E" w14:textId="77777777" w:rsidR="00F24861" w:rsidRDefault="00F24861" w:rsidP="006B6DE2">
      <w:pPr>
        <w:tabs>
          <w:tab w:val="left" w:pos="0"/>
        </w:tabs>
        <w:spacing w:after="0" w:line="240" w:lineRule="auto"/>
        <w:ind w:right="173" w:firstLine="720"/>
        <w:jc w:val="right"/>
        <w:rPr>
          <w:rFonts w:ascii="Sylfaen" w:hAnsi="Sylfaen" w:cs="Sylfaen"/>
          <w:b/>
          <w:noProof/>
          <w:color w:val="000000"/>
          <w:sz w:val="18"/>
          <w:szCs w:val="18"/>
          <w:lang w:val="ka-GE"/>
        </w:rPr>
      </w:pPr>
    </w:p>
    <w:p w14:paraId="1FE33A98" w14:textId="77777777" w:rsidR="00F24861" w:rsidRDefault="00F24861" w:rsidP="006B6DE2">
      <w:pPr>
        <w:tabs>
          <w:tab w:val="left" w:pos="0"/>
        </w:tabs>
        <w:spacing w:after="0" w:line="240" w:lineRule="auto"/>
        <w:ind w:right="173" w:firstLine="720"/>
        <w:jc w:val="right"/>
        <w:rPr>
          <w:rFonts w:ascii="Sylfaen" w:hAnsi="Sylfaen" w:cs="Sylfaen"/>
          <w:b/>
          <w:noProof/>
          <w:color w:val="000000"/>
          <w:sz w:val="18"/>
          <w:szCs w:val="18"/>
          <w:lang w:val="ka-GE"/>
        </w:rPr>
      </w:pPr>
    </w:p>
    <w:p w14:paraId="6B4B9516" w14:textId="77777777" w:rsidR="00F24861" w:rsidRDefault="00F24861" w:rsidP="006B6DE2">
      <w:pPr>
        <w:tabs>
          <w:tab w:val="left" w:pos="0"/>
        </w:tabs>
        <w:spacing w:after="0" w:line="240" w:lineRule="auto"/>
        <w:ind w:right="173" w:firstLine="720"/>
        <w:jc w:val="right"/>
        <w:rPr>
          <w:rFonts w:ascii="Sylfaen" w:hAnsi="Sylfaen" w:cs="Sylfaen"/>
          <w:b/>
          <w:noProof/>
          <w:color w:val="000000"/>
          <w:sz w:val="18"/>
          <w:szCs w:val="18"/>
          <w:lang w:val="ka-GE"/>
        </w:rPr>
      </w:pPr>
    </w:p>
    <w:p w14:paraId="4DA34BDA" w14:textId="77777777" w:rsidR="00F24861" w:rsidRDefault="00F24861" w:rsidP="006B6DE2">
      <w:pPr>
        <w:tabs>
          <w:tab w:val="left" w:pos="0"/>
        </w:tabs>
        <w:spacing w:after="0" w:line="240" w:lineRule="auto"/>
        <w:ind w:right="173" w:firstLine="720"/>
        <w:jc w:val="right"/>
        <w:rPr>
          <w:rFonts w:ascii="Sylfaen" w:hAnsi="Sylfaen" w:cs="Sylfaen"/>
          <w:b/>
          <w:noProof/>
          <w:color w:val="000000"/>
          <w:sz w:val="18"/>
          <w:szCs w:val="18"/>
          <w:lang w:val="ka-GE"/>
        </w:rPr>
      </w:pPr>
    </w:p>
    <w:p w14:paraId="0CA1C28A" w14:textId="77777777" w:rsidR="00F24861" w:rsidRDefault="00F24861" w:rsidP="006B6DE2">
      <w:pPr>
        <w:tabs>
          <w:tab w:val="left" w:pos="0"/>
        </w:tabs>
        <w:spacing w:after="0" w:line="240" w:lineRule="auto"/>
        <w:ind w:right="173" w:firstLine="720"/>
        <w:jc w:val="right"/>
        <w:rPr>
          <w:rFonts w:ascii="Sylfaen" w:hAnsi="Sylfaen" w:cs="Sylfaen"/>
          <w:b/>
          <w:noProof/>
          <w:color w:val="000000"/>
          <w:sz w:val="18"/>
          <w:szCs w:val="18"/>
          <w:lang w:val="ka-GE"/>
        </w:rPr>
      </w:pPr>
    </w:p>
    <w:p w14:paraId="34B0E187" w14:textId="77777777" w:rsidR="00C26DE8" w:rsidRPr="0046103B" w:rsidRDefault="00C26DE8" w:rsidP="006B6DE2">
      <w:pPr>
        <w:tabs>
          <w:tab w:val="left" w:pos="0"/>
        </w:tabs>
        <w:spacing w:after="0" w:line="240" w:lineRule="auto"/>
        <w:ind w:right="173" w:firstLine="720"/>
        <w:jc w:val="right"/>
        <w:rPr>
          <w:rFonts w:ascii="Sylfaen" w:hAnsi="Sylfaen" w:cs="Sylfaen"/>
          <w:b/>
          <w:noProof/>
          <w:color w:val="000000"/>
          <w:sz w:val="18"/>
          <w:szCs w:val="18"/>
          <w:lang w:val="ka-GE"/>
        </w:rPr>
      </w:pPr>
      <w:r w:rsidRPr="0046103B">
        <w:rPr>
          <w:rFonts w:ascii="Sylfaen" w:hAnsi="Sylfaen" w:cs="Sylfaen"/>
          <w:b/>
          <w:noProof/>
          <w:color w:val="000000"/>
          <w:sz w:val="18"/>
          <w:szCs w:val="18"/>
          <w:lang w:val="ka-GE"/>
        </w:rPr>
        <w:lastRenderedPageBreak/>
        <w:t xml:space="preserve">სახელმწიფო ფასიანი ქაღალდების </w:t>
      </w:r>
      <w:r w:rsidR="00D42D0B" w:rsidRPr="0046103B">
        <w:rPr>
          <w:rFonts w:ascii="Sylfaen" w:hAnsi="Sylfaen" w:cs="Sylfaen"/>
          <w:b/>
          <w:noProof/>
          <w:color w:val="000000"/>
          <w:sz w:val="18"/>
          <w:szCs w:val="18"/>
          <w:lang w:val="ka-GE"/>
        </w:rPr>
        <w:t xml:space="preserve">გამოშვების </w:t>
      </w:r>
      <w:r w:rsidRPr="0046103B">
        <w:rPr>
          <w:rFonts w:ascii="Sylfaen" w:hAnsi="Sylfaen" w:cs="Sylfaen"/>
          <w:b/>
          <w:noProof/>
          <w:color w:val="000000"/>
          <w:sz w:val="18"/>
          <w:szCs w:val="18"/>
          <w:lang w:val="ka-GE"/>
        </w:rPr>
        <w:t>სტრუქტურა</w:t>
      </w:r>
    </w:p>
    <w:p w14:paraId="00C8D722" w14:textId="77777777" w:rsidR="00E613BD" w:rsidRPr="0046103B" w:rsidRDefault="00C26DE8" w:rsidP="006B6DE2">
      <w:pPr>
        <w:tabs>
          <w:tab w:val="left" w:pos="0"/>
        </w:tabs>
        <w:spacing w:line="240" w:lineRule="auto"/>
        <w:ind w:right="173" w:firstLine="720"/>
        <w:jc w:val="right"/>
        <w:rPr>
          <w:rFonts w:ascii="Sylfaen" w:hAnsi="Sylfaen" w:cs="Sylfaen"/>
          <w:b/>
          <w:bCs/>
          <w:noProof/>
          <w:color w:val="000000"/>
          <w:sz w:val="18"/>
          <w:szCs w:val="18"/>
          <w:lang w:val="ka-GE"/>
        </w:rPr>
      </w:pPr>
      <w:r w:rsidRPr="0046103B">
        <w:rPr>
          <w:rFonts w:ascii="Sylfaen" w:hAnsi="Sylfaen" w:cs="Sylfaen"/>
          <w:b/>
          <w:noProof/>
          <w:color w:val="000000"/>
          <w:sz w:val="18"/>
          <w:szCs w:val="18"/>
          <w:lang w:val="ka-GE"/>
        </w:rPr>
        <w:t xml:space="preserve"> საანგარიშო პერიოდის ბოლოსთვის </w:t>
      </w:r>
      <w:r w:rsidR="00E613BD" w:rsidRPr="0046103B">
        <w:rPr>
          <w:rFonts w:ascii="Sylfaen" w:hAnsi="Sylfaen" w:cs="Sylfaen"/>
          <w:b/>
          <w:bCs/>
          <w:noProof/>
          <w:color w:val="000000"/>
          <w:sz w:val="18"/>
          <w:szCs w:val="18"/>
          <w:lang w:val="ka-GE"/>
        </w:rPr>
        <w:t xml:space="preserve"> (ნომინალით)</w:t>
      </w:r>
    </w:p>
    <w:p w14:paraId="33F1D3B9" w14:textId="77777777" w:rsidR="001A50DD" w:rsidRPr="00173161" w:rsidRDefault="0046103B" w:rsidP="006B6DE2">
      <w:pPr>
        <w:tabs>
          <w:tab w:val="left" w:pos="0"/>
        </w:tabs>
        <w:spacing w:line="240" w:lineRule="auto"/>
        <w:ind w:right="173"/>
        <w:jc w:val="center"/>
        <w:rPr>
          <w:rFonts w:ascii="Sylfaen" w:hAnsi="Sylfaen" w:cs="Sylfaen"/>
          <w:b/>
          <w:bCs/>
          <w:noProof/>
          <w:color w:val="000000"/>
          <w:sz w:val="18"/>
          <w:szCs w:val="18"/>
          <w:highlight w:val="yellow"/>
          <w:lang w:val="ka-GE"/>
        </w:rPr>
      </w:pPr>
      <w:r>
        <w:rPr>
          <w:noProof/>
        </w:rPr>
        <w:drawing>
          <wp:inline distT="0" distB="0" distL="0" distR="0" wp14:anchorId="5D96FEFB" wp14:editId="04C0D168">
            <wp:extent cx="6248400" cy="20955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5425AA" w14:textId="77777777" w:rsidR="005436B0" w:rsidRPr="00526DFF" w:rsidRDefault="005436B0" w:rsidP="006B6DE2">
      <w:pPr>
        <w:tabs>
          <w:tab w:val="left" w:pos="0"/>
        </w:tabs>
        <w:spacing w:after="0" w:line="240" w:lineRule="auto"/>
        <w:ind w:right="173" w:firstLine="720"/>
        <w:jc w:val="right"/>
        <w:rPr>
          <w:rFonts w:ascii="Sylfaen" w:hAnsi="Sylfaen" w:cs="Sylfaen"/>
          <w:b/>
          <w:noProof/>
          <w:color w:val="000000"/>
          <w:sz w:val="18"/>
          <w:szCs w:val="18"/>
          <w:lang w:val="ka-GE"/>
        </w:rPr>
      </w:pPr>
      <w:r w:rsidRPr="00526DFF">
        <w:rPr>
          <w:rFonts w:ascii="Sylfaen" w:hAnsi="Sylfaen" w:cs="Sylfaen"/>
          <w:b/>
          <w:noProof/>
          <w:color w:val="000000"/>
          <w:sz w:val="18"/>
          <w:szCs w:val="18"/>
          <w:lang w:val="ka-GE"/>
        </w:rPr>
        <w:t xml:space="preserve">სახელმწიფო ფასიანი ქაღალდების ნაშთის სტრუქტურა </w:t>
      </w:r>
    </w:p>
    <w:p w14:paraId="3A35DEB6" w14:textId="77777777" w:rsidR="006906CC" w:rsidRPr="00526DFF" w:rsidRDefault="005436B0" w:rsidP="006B6DE2">
      <w:pPr>
        <w:tabs>
          <w:tab w:val="left" w:pos="0"/>
        </w:tabs>
        <w:spacing w:after="0" w:line="240" w:lineRule="auto"/>
        <w:ind w:right="173" w:firstLine="720"/>
        <w:jc w:val="right"/>
        <w:rPr>
          <w:rFonts w:ascii="Sylfaen" w:hAnsi="Sylfaen" w:cs="Sylfaen"/>
          <w:b/>
          <w:noProof/>
          <w:color w:val="000000"/>
          <w:sz w:val="18"/>
          <w:szCs w:val="18"/>
          <w:lang w:val="ka-GE"/>
        </w:rPr>
      </w:pPr>
      <w:r w:rsidRPr="00526DFF">
        <w:rPr>
          <w:rFonts w:ascii="Sylfaen" w:hAnsi="Sylfaen" w:cs="Sylfaen"/>
          <w:b/>
          <w:noProof/>
          <w:color w:val="000000"/>
          <w:sz w:val="18"/>
          <w:szCs w:val="18"/>
          <w:lang w:val="ka-GE"/>
        </w:rPr>
        <w:t>საანგარიშო პერიოდის ბოლოსთვის</w:t>
      </w:r>
    </w:p>
    <w:p w14:paraId="3FADB626" w14:textId="77777777" w:rsidR="001A50DD" w:rsidRPr="00173161" w:rsidRDefault="001A50DD" w:rsidP="006B6DE2">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063194F8" w14:textId="77777777" w:rsidR="001A50DD" w:rsidRPr="00173161" w:rsidRDefault="00B965E5" w:rsidP="006B6DE2">
      <w:pPr>
        <w:tabs>
          <w:tab w:val="left" w:pos="0"/>
        </w:tabs>
        <w:spacing w:after="0" w:line="240" w:lineRule="auto"/>
        <w:ind w:right="173"/>
        <w:jc w:val="right"/>
        <w:rPr>
          <w:rFonts w:ascii="Sylfaen" w:hAnsi="Sylfaen" w:cs="Sylfaen"/>
          <w:b/>
          <w:noProof/>
          <w:color w:val="000000"/>
          <w:sz w:val="18"/>
          <w:szCs w:val="18"/>
          <w:highlight w:val="yellow"/>
          <w:lang w:val="ka-GE"/>
        </w:rPr>
      </w:pPr>
      <w:r>
        <w:rPr>
          <w:noProof/>
        </w:rPr>
        <w:drawing>
          <wp:inline distT="0" distB="0" distL="0" distR="0" wp14:anchorId="742E3DAC" wp14:editId="2D00E6D9">
            <wp:extent cx="6572250" cy="2486025"/>
            <wp:effectExtent l="0" t="0" r="0" b="0"/>
            <wp:docPr id="9" name="Chart 9">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72C944F" w14:textId="77777777" w:rsidR="00C933C5" w:rsidRDefault="00C933C5" w:rsidP="009F7719">
      <w:pPr>
        <w:tabs>
          <w:tab w:val="left" w:pos="0"/>
        </w:tabs>
        <w:spacing w:after="0" w:line="240" w:lineRule="auto"/>
        <w:ind w:right="173" w:firstLine="720"/>
        <w:rPr>
          <w:rFonts w:ascii="Sylfaen" w:hAnsi="Sylfaen" w:cs="Sylfaen"/>
          <w:b/>
          <w:noProof/>
          <w:color w:val="000000"/>
          <w:sz w:val="18"/>
          <w:szCs w:val="18"/>
          <w:highlight w:val="yellow"/>
          <w:lang w:val="ka-GE"/>
        </w:rPr>
      </w:pPr>
    </w:p>
    <w:p w14:paraId="4442669A" w14:textId="77777777" w:rsidR="009F7719" w:rsidRDefault="009F7719" w:rsidP="009F7719">
      <w:pPr>
        <w:tabs>
          <w:tab w:val="left" w:pos="0"/>
        </w:tabs>
        <w:spacing w:after="0" w:line="240" w:lineRule="auto"/>
        <w:ind w:right="173" w:firstLine="720"/>
        <w:rPr>
          <w:rFonts w:ascii="Sylfaen" w:hAnsi="Sylfaen" w:cs="Sylfaen"/>
          <w:b/>
          <w:noProof/>
          <w:color w:val="000000"/>
          <w:sz w:val="18"/>
          <w:szCs w:val="18"/>
          <w:highlight w:val="yellow"/>
          <w:lang w:val="ka-GE"/>
        </w:rPr>
      </w:pPr>
    </w:p>
    <w:p w14:paraId="4266FBDC" w14:textId="77777777" w:rsidR="009F7719" w:rsidRDefault="009F7719" w:rsidP="009F7719">
      <w:pPr>
        <w:tabs>
          <w:tab w:val="left" w:pos="0"/>
        </w:tabs>
        <w:spacing w:after="0" w:line="240" w:lineRule="auto"/>
        <w:ind w:right="173" w:firstLine="720"/>
        <w:rPr>
          <w:rFonts w:ascii="Sylfaen" w:hAnsi="Sylfaen" w:cs="Sylfaen"/>
          <w:b/>
          <w:noProof/>
          <w:color w:val="000000"/>
          <w:sz w:val="18"/>
          <w:szCs w:val="18"/>
          <w:highlight w:val="yellow"/>
          <w:lang w:val="ka-GE"/>
        </w:rPr>
      </w:pPr>
    </w:p>
    <w:p w14:paraId="01F6942B" w14:textId="77777777" w:rsidR="00FC0337" w:rsidRPr="00FC0337" w:rsidRDefault="00FC0337" w:rsidP="00FC0337">
      <w:pPr>
        <w:spacing w:after="0" w:line="240" w:lineRule="auto"/>
        <w:ind w:firstLine="360"/>
        <w:jc w:val="center"/>
        <w:rPr>
          <w:rFonts w:ascii="Sylfaen" w:hAnsi="Sylfaen"/>
          <w:b/>
          <w:lang w:val="ka-GE"/>
        </w:rPr>
      </w:pPr>
      <w:r w:rsidRPr="00FC0337">
        <w:rPr>
          <w:rFonts w:ascii="Sylfaen" w:hAnsi="Sylfaen"/>
          <w:b/>
          <w:lang w:val="ka-GE"/>
        </w:rPr>
        <w:t>2020-2022 წლების საპილოტე რეგიონების ინტეგრირებული განვითარების პროგრამა</w:t>
      </w:r>
    </w:p>
    <w:p w14:paraId="6B9EECFE" w14:textId="77777777" w:rsidR="00FC0337" w:rsidRDefault="00FC0337" w:rsidP="00FC0337">
      <w:pPr>
        <w:spacing w:after="0" w:line="240" w:lineRule="auto"/>
        <w:ind w:firstLine="360"/>
        <w:jc w:val="both"/>
        <w:rPr>
          <w:rFonts w:ascii="Sylfaen" w:hAnsi="Sylfaen"/>
          <w:b/>
          <w:lang w:val="ka-GE"/>
        </w:rPr>
      </w:pPr>
    </w:p>
    <w:p w14:paraId="4AF6AF08" w14:textId="17A1AE03" w:rsidR="00FC0337" w:rsidRPr="009F7719" w:rsidRDefault="00FC0337" w:rsidP="00FC0337">
      <w:pPr>
        <w:spacing w:after="0" w:line="240" w:lineRule="auto"/>
        <w:ind w:firstLine="360"/>
        <w:jc w:val="both"/>
        <w:rPr>
          <w:rFonts w:ascii="Sylfaen" w:hAnsi="Sylfaen"/>
          <w:lang w:val="ka-GE"/>
        </w:rPr>
      </w:pPr>
      <w:r>
        <w:rPr>
          <w:rFonts w:ascii="Sylfaen" w:hAnsi="Sylfaen"/>
          <w:lang w:val="ka-GE"/>
        </w:rPr>
        <w:t>„</w:t>
      </w:r>
      <w:r w:rsidRPr="00FC0337">
        <w:rPr>
          <w:rFonts w:ascii="Sylfaen" w:hAnsi="Sylfaen"/>
          <w:lang w:val="ka-GE"/>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r>
        <w:rPr>
          <w:rFonts w:ascii="Sylfaen" w:hAnsi="Sylfaen"/>
          <w:lang w:val="ka-GE"/>
        </w:rPr>
        <w:t>“</w:t>
      </w:r>
      <w:r w:rsidRPr="00FC0337">
        <w:rPr>
          <w:rFonts w:ascii="Sylfaen" w:hAnsi="Sylfaen"/>
          <w:lang w:val="ka-GE"/>
        </w:rPr>
        <w:t xml:space="preserve"> ფარგლებში</w:t>
      </w:r>
      <w:r>
        <w:rPr>
          <w:rFonts w:ascii="Sylfaen" w:hAnsi="Sylfaen"/>
          <w:b/>
          <w:lang w:val="ka-GE"/>
        </w:rPr>
        <w:t xml:space="preserve"> </w:t>
      </w:r>
      <w:r w:rsidRPr="009F7719">
        <w:rPr>
          <w:rFonts w:ascii="Sylfaen" w:hAnsi="Sylfaen"/>
          <w:lang w:val="ka-GE"/>
        </w:rPr>
        <w:t xml:space="preserve">საპილოტე რეგიონების ინტეგრირებული განვითარების პროგრამით </w:t>
      </w:r>
      <w:r w:rsidRPr="009F7719">
        <w:rPr>
          <w:rFonts w:ascii="Sylfaen" w:hAnsi="Sylfaen"/>
        </w:rPr>
        <w:t>(</w:t>
      </w:r>
      <w:r w:rsidRPr="009F7719">
        <w:rPr>
          <w:rFonts w:ascii="Sylfaen" w:hAnsi="Sylfaen"/>
          <w:lang w:val="ka-GE"/>
        </w:rPr>
        <w:t>სრიგპ</w:t>
      </w:r>
      <w:r w:rsidRPr="009F7719">
        <w:rPr>
          <w:rFonts w:ascii="Sylfaen" w:hAnsi="Sylfaen"/>
        </w:rPr>
        <w:t>)</w:t>
      </w:r>
      <w:r w:rsidRPr="009F7719">
        <w:rPr>
          <w:rFonts w:ascii="Sylfaen" w:hAnsi="Sylfaen"/>
          <w:lang w:val="ka-GE"/>
        </w:rPr>
        <w:t xml:space="preserve"> გათვალისწინებული პროექტების დაფინანსების შესახებ გადაწყვეტილება მიღებულ იქნა 64 პროექტთან დაკავშირებით, რომლის ჯამურ</w:t>
      </w:r>
      <w:r w:rsidR="002274F0">
        <w:rPr>
          <w:rFonts w:ascii="Sylfaen" w:hAnsi="Sylfaen"/>
          <w:lang w:val="ka-GE"/>
        </w:rPr>
        <w:t>მა</w:t>
      </w:r>
      <w:r w:rsidRPr="009F7719">
        <w:rPr>
          <w:rFonts w:ascii="Sylfaen" w:hAnsi="Sylfaen"/>
          <w:lang w:val="ka-GE"/>
        </w:rPr>
        <w:t xml:space="preserve"> ღირებულება</w:t>
      </w:r>
      <w:r w:rsidR="00B17CF5">
        <w:rPr>
          <w:rFonts w:ascii="Sylfaen" w:hAnsi="Sylfaen"/>
          <w:lang w:val="ka-GE"/>
        </w:rPr>
        <w:t>მ</w:t>
      </w:r>
      <w:r w:rsidRPr="009F7719">
        <w:rPr>
          <w:rFonts w:ascii="Sylfaen" w:hAnsi="Sylfaen"/>
          <w:lang w:val="ka-GE"/>
        </w:rPr>
        <w:t xml:space="preserve"> შეადგ</w:t>
      </w:r>
      <w:r w:rsidR="00B17CF5">
        <w:rPr>
          <w:rFonts w:ascii="Sylfaen" w:hAnsi="Sylfaen"/>
          <w:lang w:val="ka-GE"/>
        </w:rPr>
        <w:t>ინა</w:t>
      </w:r>
      <w:r w:rsidRPr="009F7719">
        <w:rPr>
          <w:rFonts w:ascii="Sylfaen" w:hAnsi="Sylfaen"/>
          <w:lang w:val="ka-GE"/>
        </w:rPr>
        <w:t xml:space="preserve">  56.9 მლნ ლარზე მეტი. აღნიშნული პროექტების დაფინასებისთვის საანგარიშო პერიოდში გამოიყო  25.9 მლნ ლარი, მუნიციპალიტეტების თანადაფინანსებამ შეადგინა 1.2 მლნ ლარი, დასაფინანსებელი პროექტების ღირებულების დაახლოებით 2%-ი. საპილოტე რეგიონების განვითარების სამთავრობო კომისიის გადაწყვეტილებით სრიგპ-ის ფარგლებში პირველ, მეორე და მეოთხე პრიორიტეტებზე კონკურსები გამოცხადდა 2021 წლის ივნისში და მასში მონაწილეობის მიღების შესაძლებლობა ჰქონდა ოთხივე საპილოტე რეგიონის ყველა მუნიციპალიტეტს.   </w:t>
      </w:r>
    </w:p>
    <w:p w14:paraId="74A59FE4" w14:textId="77777777" w:rsidR="00FC0337" w:rsidRDefault="00FC0337" w:rsidP="00FC0337">
      <w:pPr>
        <w:pStyle w:val="ListParagraph"/>
        <w:numPr>
          <w:ilvl w:val="0"/>
          <w:numId w:val="49"/>
        </w:numPr>
        <w:spacing w:after="0" w:line="240" w:lineRule="auto"/>
        <w:jc w:val="both"/>
        <w:rPr>
          <w:rFonts w:ascii="Sylfaen" w:hAnsi="Sylfaen"/>
          <w:lang w:val="ka-GE"/>
        </w:rPr>
      </w:pPr>
      <w:r w:rsidRPr="00F61D4A">
        <w:rPr>
          <w:rFonts w:ascii="Sylfaen" w:hAnsi="Sylfaen"/>
          <w:lang w:val="ka-GE"/>
        </w:rPr>
        <w:t>პირველი პრიორიტეტის</w:t>
      </w:r>
      <w:r w:rsidRPr="00F61D4A">
        <w:rPr>
          <w:rFonts w:ascii="Sylfaen" w:hAnsi="Sylfaen"/>
          <w:i/>
          <w:iCs/>
          <w:lang w:val="ka-GE"/>
        </w:rPr>
        <w:t xml:space="preserve"> „ურბანული განახლება – ინტეგრირებული აქტივობები ურბანულ ტერიტორიებზე“</w:t>
      </w:r>
      <w:r w:rsidRPr="00F61D4A">
        <w:rPr>
          <w:rFonts w:ascii="Sylfaen" w:hAnsi="Sylfaen"/>
          <w:lang w:val="ka-GE"/>
        </w:rPr>
        <w:t xml:space="preserve"> ფარგლებში გაცემულმა თანხამ 6.1 მლნ ლარი შეადგინა. ჯამში აღნიშნული </w:t>
      </w:r>
      <w:r w:rsidRPr="00F61D4A">
        <w:rPr>
          <w:rFonts w:ascii="Sylfaen" w:hAnsi="Sylfaen"/>
          <w:lang w:val="ka-GE"/>
        </w:rPr>
        <w:lastRenderedPageBreak/>
        <w:t xml:space="preserve">პრიორიტეტის ფარგლებში აშენებულ/მოდერნიზებულ იქნა 6 სოციალური ინფრასტრუქტურის ობიექტი, როგორიცაა თეატრები, საკონცერტო დარბაზები და სხვა. </w:t>
      </w:r>
    </w:p>
    <w:p w14:paraId="10F3F3CE" w14:textId="77777777" w:rsidR="00FC0337" w:rsidRDefault="00FC0337" w:rsidP="00FC0337">
      <w:pPr>
        <w:pStyle w:val="ListParagraph"/>
        <w:numPr>
          <w:ilvl w:val="0"/>
          <w:numId w:val="49"/>
        </w:numPr>
        <w:spacing w:after="0" w:line="240" w:lineRule="auto"/>
        <w:jc w:val="both"/>
        <w:rPr>
          <w:rFonts w:ascii="Sylfaen" w:hAnsi="Sylfaen"/>
          <w:lang w:val="ka-GE"/>
        </w:rPr>
      </w:pPr>
      <w:r w:rsidRPr="00F61D4A">
        <w:rPr>
          <w:rFonts w:ascii="Sylfaen" w:hAnsi="Sylfaen"/>
          <w:lang w:val="ka-GE"/>
        </w:rPr>
        <w:t xml:space="preserve">მეორე პრიორიტეტის </w:t>
      </w:r>
      <w:r w:rsidRPr="00F61D4A">
        <w:rPr>
          <w:rFonts w:ascii="Sylfaen" w:hAnsi="Sylfaen"/>
          <w:i/>
          <w:iCs/>
          <w:lang w:val="ka-GE"/>
        </w:rPr>
        <w:t>„პოტენციალის გამოყენებით ტურიზმის განვითარების ხელშეწყობის“</w:t>
      </w:r>
      <w:r w:rsidRPr="00F61D4A">
        <w:rPr>
          <w:rFonts w:ascii="Sylfaen" w:hAnsi="Sylfaen"/>
          <w:lang w:val="ka-GE"/>
        </w:rPr>
        <w:t xml:space="preserve"> ფარგლებში გაცემული თანხის მთლიანმა მოცულობამ 5.1 მლნ ლარი შეადგინა, ხოლო დაფინანსებული პროექტების რაოდენობამ - 16. ჯამში აღნიშნული პრიორიტეტის ფარგლებში მოწყობილ ან განახლებულ/რეაბილიტირებულ იქნა 7 ადგილობრივი პროდუქტებისა და ხელნაკეთების გასაყიდი ადგილი, 1 კულტურული ძეგლი და 20 მცირე ზომის თანმხლები ინფრასტრუქტურული ობიექტი. </w:t>
      </w:r>
    </w:p>
    <w:p w14:paraId="79DCD09E" w14:textId="77777777" w:rsidR="00FC0337" w:rsidRDefault="00FC0337" w:rsidP="00FC0337">
      <w:pPr>
        <w:pStyle w:val="ListParagraph"/>
        <w:numPr>
          <w:ilvl w:val="0"/>
          <w:numId w:val="49"/>
        </w:numPr>
        <w:spacing w:after="0" w:line="240" w:lineRule="auto"/>
        <w:jc w:val="both"/>
        <w:rPr>
          <w:rFonts w:ascii="Sylfaen" w:hAnsi="Sylfaen"/>
          <w:lang w:val="ka-GE"/>
        </w:rPr>
      </w:pPr>
      <w:r w:rsidRPr="00F61D4A">
        <w:rPr>
          <w:rFonts w:ascii="Sylfaen" w:hAnsi="Sylfaen"/>
          <w:lang w:val="ka-GE"/>
        </w:rPr>
        <w:t>მეოთხე პრიორიტეტი „ინტეგრირებული ადგილობრივი განვითარების“ ფარგლებში გაცემული თანხის მთლიანმა მოცულობამ 14.6 მლნ ლარი შეადგინა. საანგარიშო პერიოდის ბოლოსთვის  საპილოტე რეგიონების განვითარების სამთავრობო კომისიის მიერ დაფინანსებულ იქნა 29 პროექტი. პრიორიტეტის ფარგლებში განხორციელებული პროექტებმა ჯამში სარგებელი მოუტანა 53 დასახლებას, მოწყობილ/რეაბილიტირებულ იქნა 11 თეატრი, 9 საპარკინგე ტერიტორია, 502 კილომეტრი ტურისტული გზა კემპინგებამდე, 36 საინფორმაციო დაფა, 5 სოციალური ინფრასტრუქტურული ობიექტი და განხორციელებულ იქნა მოსახლეობისთვის მუნიციპალური მომსახურებების ხელმისაწვდომობის უზრუნველყოფის ერთი პროექტი და სხვა.</w:t>
      </w:r>
    </w:p>
    <w:p w14:paraId="273C32BD" w14:textId="0D328D8D" w:rsidR="00FC0337" w:rsidRDefault="00FC0337" w:rsidP="00FC0337">
      <w:pPr>
        <w:pStyle w:val="ListParagraph"/>
        <w:numPr>
          <w:ilvl w:val="0"/>
          <w:numId w:val="45"/>
        </w:numPr>
        <w:spacing w:after="0" w:line="240" w:lineRule="auto"/>
        <w:jc w:val="both"/>
        <w:rPr>
          <w:rFonts w:ascii="Sylfaen" w:hAnsi="Sylfaen"/>
          <w:lang w:val="ka-GE"/>
        </w:rPr>
      </w:pPr>
      <w:r w:rsidRPr="007335D7">
        <w:rPr>
          <w:rFonts w:ascii="Sylfaen" w:hAnsi="Sylfaen"/>
          <w:lang w:val="ka-GE"/>
        </w:rPr>
        <w:t xml:space="preserve">მესამე პრიორიტეტის </w:t>
      </w:r>
      <w:r w:rsidRPr="007335D7">
        <w:rPr>
          <w:rFonts w:ascii="Sylfaen" w:hAnsi="Sylfaen"/>
          <w:i/>
          <w:iCs/>
          <w:lang w:val="ka-GE"/>
        </w:rPr>
        <w:t xml:space="preserve">„მცირე და საშუალო საწარმოების კონკურენტუნარიანობის ამაღლება და ინოვაციების ხელშეწყობა“ </w:t>
      </w:r>
      <w:r w:rsidRPr="007335D7">
        <w:rPr>
          <w:rFonts w:ascii="Sylfaen" w:hAnsi="Sylfaen"/>
          <w:lang w:val="ka-GE"/>
        </w:rPr>
        <w:t>ფარგლებში</w:t>
      </w:r>
      <w:r>
        <w:rPr>
          <w:rFonts w:ascii="Sylfaen" w:hAnsi="Sylfaen"/>
          <w:lang w:val="ka-GE"/>
        </w:rPr>
        <w:t xml:space="preserve"> </w:t>
      </w:r>
      <w:r w:rsidRPr="007335D7">
        <w:rPr>
          <w:rFonts w:ascii="Sylfaen" w:hAnsi="Sylfaen"/>
          <w:lang w:val="ka-GE"/>
        </w:rPr>
        <w:t>სსიპ - ინოვაციების და ტექნოლოგიების სააგენტოს მიერ 4 საპილოტე რეგიონში (კახეთში  - გურჯაანი და თელავი; იმერეთში - ქუთაისი; გურიაში - ოზურგეთი და რაჭაში - ამბროლაური) განხორციელდა სტარტაპ პრე-აქსელერაციის პროგრამა (მიმართულ იქნა 0.13 მლნ ლარი)</w:t>
      </w:r>
      <w:r>
        <w:rPr>
          <w:rFonts w:ascii="Sylfaen" w:hAnsi="Sylfaen"/>
          <w:lang w:val="ka-GE"/>
        </w:rPr>
        <w:t xml:space="preserve">, ხოლო </w:t>
      </w:r>
      <w:r w:rsidRPr="006A7C50">
        <w:rPr>
          <w:rFonts w:ascii="Sylfaen" w:hAnsi="Sylfaen"/>
          <w:lang w:val="ka-GE"/>
        </w:rPr>
        <w:t>„საპილოტე რეგიონების ინტეგრირებული განვითარების პროგრამის ფარგლებში ახალი საწარმოების შექმნის, არსებული საწარმოების გაფართოების ან/და გადაიარაღების ხელშეწყობის პროგრამის“ შესასრულებლად (ოთხ საპილოტე რეგიონში: იმერეთი, კახეთი, გურია, რაჭა-ლეჩხუმი და ქვემო სვანეთი) საქართველოს გარემოს დაცვისა და სოფლის მეურნეობის სამინისტროს ა(ა)იპ - სოფლის განვითარების სააგენტოს დამატებით გამოეყო 2.9 მლნ ლარი</w:t>
      </w:r>
      <w:r>
        <w:rPr>
          <w:rFonts w:ascii="Sylfaen" w:hAnsi="Sylfaen"/>
          <w:lang w:val="ka-GE"/>
        </w:rPr>
        <w:t xml:space="preserve"> (</w:t>
      </w:r>
      <w:r w:rsidRPr="006A7C50">
        <w:rPr>
          <w:rFonts w:ascii="Sylfaen" w:hAnsi="Sylfaen"/>
          <w:lang w:val="ka-GE"/>
        </w:rPr>
        <w:t>ამასთან მითითებული პროგრამის ეფექტურად განხორციელების მიზნით, სააგენტოს დაევალა სათანადო ღონისძიებების უზრუნველყოფა</w:t>
      </w:r>
      <w:r>
        <w:rPr>
          <w:rFonts w:ascii="Sylfaen" w:hAnsi="Sylfaen"/>
          <w:lang w:val="ka-GE"/>
        </w:rPr>
        <w:t>)</w:t>
      </w:r>
      <w:r w:rsidR="00D83C2B">
        <w:rPr>
          <w:rFonts w:ascii="Sylfaen" w:hAnsi="Sylfaen"/>
        </w:rPr>
        <w:t>.</w:t>
      </w:r>
    </w:p>
    <w:p w14:paraId="4B734185" w14:textId="77777777" w:rsidR="00FC0337" w:rsidRPr="007335D7" w:rsidRDefault="00FC0337" w:rsidP="00FC0337">
      <w:pPr>
        <w:pStyle w:val="ListParagraph"/>
        <w:spacing w:after="0" w:line="240" w:lineRule="auto"/>
        <w:jc w:val="both"/>
        <w:rPr>
          <w:rFonts w:ascii="Sylfaen" w:hAnsi="Sylfaen"/>
          <w:lang w:val="ka-GE"/>
        </w:rPr>
      </w:pPr>
    </w:p>
    <w:p w14:paraId="1FA56263" w14:textId="77777777" w:rsidR="00DD0C82" w:rsidRPr="00CF0E08" w:rsidRDefault="00DD0C82" w:rsidP="00F24861">
      <w:pPr>
        <w:pStyle w:val="ListParagraph"/>
        <w:spacing w:after="0" w:line="240" w:lineRule="auto"/>
        <w:ind w:left="360" w:right="-90" w:firstLine="360"/>
        <w:jc w:val="both"/>
        <w:rPr>
          <w:rFonts w:ascii="Sylfaen" w:hAnsi="Sylfaen"/>
          <w:color w:val="000000"/>
          <w:lang w:val="ka-GE"/>
        </w:rPr>
      </w:pPr>
    </w:p>
    <w:p w14:paraId="26BC25FD" w14:textId="77777777" w:rsidR="00984882" w:rsidRDefault="00C62978" w:rsidP="006B6DE2">
      <w:pPr>
        <w:tabs>
          <w:tab w:val="left" w:pos="0"/>
        </w:tabs>
        <w:spacing w:after="0" w:line="240" w:lineRule="auto"/>
        <w:ind w:right="173"/>
        <w:jc w:val="center"/>
        <w:rPr>
          <w:rFonts w:ascii="Sylfaen" w:eastAsia="Times New Roman" w:hAnsi="Sylfaen" w:cs="Sylfaen"/>
          <w:b/>
          <w:bCs/>
          <w:lang w:val="ka-GE"/>
        </w:rPr>
      </w:pPr>
      <w:r w:rsidRPr="00984882">
        <w:rPr>
          <w:rFonts w:ascii="Sylfaen" w:hAnsi="Sylfaen"/>
          <w:lang w:val="ka-GE"/>
        </w:rPr>
        <w:tab/>
      </w:r>
      <w:r w:rsidR="00984882" w:rsidRPr="00BA34A7">
        <w:rPr>
          <w:rFonts w:ascii="Sylfaen" w:eastAsia="Times New Roman" w:hAnsi="Sylfaen" w:cs="Sylfaen"/>
          <w:b/>
          <w:bCs/>
          <w:lang w:val="ka-GE"/>
        </w:rPr>
        <w:t>საქართველოს საბიუჯეტო კოდექსის 71-ე და 114</w:t>
      </w:r>
      <w:r w:rsidR="00984882" w:rsidRPr="00BA34A7">
        <w:rPr>
          <w:rFonts w:ascii="Sylfaen" w:eastAsia="Times New Roman" w:hAnsi="Sylfaen" w:cs="Sylfaen"/>
          <w:b/>
          <w:bCs/>
          <w:vertAlign w:val="superscript"/>
          <w:lang w:val="ka-GE"/>
        </w:rPr>
        <w:t>5</w:t>
      </w:r>
      <w:r w:rsidR="00984882" w:rsidRPr="00BA34A7">
        <w:rPr>
          <w:rFonts w:ascii="Sylfaen" w:eastAsia="Times New Roman" w:hAnsi="Sylfaen" w:cs="Sylfaen"/>
          <w:b/>
          <w:bCs/>
          <w:lang w:val="ka-GE"/>
        </w:rPr>
        <w:t xml:space="preserve"> მუხლების შესაბამისად</w:t>
      </w:r>
      <w:r w:rsidR="00984882" w:rsidRPr="00174EE1">
        <w:rPr>
          <w:rFonts w:ascii="Sylfaen" w:eastAsia="Times New Roman" w:hAnsi="Sylfaen" w:cs="Sylfaen"/>
          <w:b/>
          <w:bCs/>
          <w:lang w:val="ka-GE"/>
        </w:rPr>
        <w:t xml:space="preserve">, </w:t>
      </w:r>
    </w:p>
    <w:p w14:paraId="1B0A3354" w14:textId="32AFA707" w:rsidR="00984882" w:rsidRDefault="00984882" w:rsidP="006B6DE2">
      <w:pPr>
        <w:tabs>
          <w:tab w:val="left" w:pos="0"/>
        </w:tabs>
        <w:spacing w:after="0" w:line="240" w:lineRule="auto"/>
        <w:ind w:right="173"/>
        <w:jc w:val="center"/>
        <w:rPr>
          <w:rFonts w:ascii="Sylfaen" w:eastAsia="Times New Roman" w:hAnsi="Sylfaen" w:cs="Sylfaen"/>
          <w:b/>
          <w:bCs/>
          <w:lang w:val="ka-GE"/>
        </w:rPr>
      </w:pPr>
      <w:r w:rsidRPr="00174EE1">
        <w:rPr>
          <w:rFonts w:ascii="Sylfaen" w:eastAsia="Times New Roman" w:hAnsi="Sylfaen" w:cs="Sylfaen"/>
          <w:b/>
          <w:bCs/>
          <w:lang w:val="ka-GE"/>
        </w:rPr>
        <w:t>202</w:t>
      </w:r>
      <w:r w:rsidRPr="00174EE1">
        <w:rPr>
          <w:rFonts w:ascii="Sylfaen" w:eastAsia="Times New Roman" w:hAnsi="Sylfaen" w:cs="Sylfaen"/>
          <w:b/>
          <w:bCs/>
        </w:rPr>
        <w:t>1</w:t>
      </w:r>
      <w:r w:rsidRPr="00174EE1">
        <w:rPr>
          <w:rFonts w:ascii="Sylfaen" w:eastAsia="Times New Roman" w:hAnsi="Sylfaen" w:cs="Sylfaen"/>
          <w:b/>
          <w:bCs/>
          <w:lang w:val="ka-GE"/>
        </w:rPr>
        <w:t xml:space="preserve"> წელს დამატებული ღირებულების გადასახადის განაწილების შედეგად თითოეული მუნიციპალიტეტის მიერ</w:t>
      </w:r>
      <w:r w:rsidRPr="00174EE1">
        <w:rPr>
          <w:rFonts w:ascii="Sylfaen" w:eastAsia="Times New Roman" w:hAnsi="Sylfaen" w:cs="Sylfaen"/>
          <w:b/>
          <w:bCs/>
        </w:rPr>
        <w:t xml:space="preserve"> </w:t>
      </w:r>
      <w:r>
        <w:rPr>
          <w:rFonts w:ascii="Sylfaen" w:eastAsia="Times New Roman" w:hAnsi="Sylfaen" w:cs="Sylfaen"/>
          <w:b/>
          <w:bCs/>
          <w:lang w:val="ka-GE"/>
        </w:rPr>
        <w:t xml:space="preserve">12 </w:t>
      </w:r>
      <w:r w:rsidRPr="00174EE1">
        <w:rPr>
          <w:rFonts w:ascii="Sylfaen" w:eastAsia="Times New Roman" w:hAnsi="Sylfaen" w:cs="Sylfaen"/>
          <w:b/>
          <w:bCs/>
          <w:lang w:val="ka-GE"/>
        </w:rPr>
        <w:t>თვის მდგომარეობით მიღებული შემოსავალი</w:t>
      </w:r>
    </w:p>
    <w:p w14:paraId="17A778BC" w14:textId="6B6B5E2B" w:rsidR="00732171" w:rsidRDefault="00732171" w:rsidP="006B6DE2">
      <w:pPr>
        <w:tabs>
          <w:tab w:val="left" w:pos="0"/>
        </w:tabs>
        <w:spacing w:after="0" w:line="240" w:lineRule="auto"/>
        <w:ind w:right="173"/>
        <w:jc w:val="center"/>
        <w:rPr>
          <w:rFonts w:ascii="Sylfaen" w:eastAsia="Times New Roman" w:hAnsi="Sylfaen" w:cs="Sylfaen"/>
          <w:b/>
          <w:bCs/>
          <w:lang w:val="ka-GE"/>
        </w:rPr>
      </w:pPr>
    </w:p>
    <w:p w14:paraId="11088A90" w14:textId="51FFCDC2" w:rsidR="00732171" w:rsidRDefault="00732171" w:rsidP="006B6DE2">
      <w:pPr>
        <w:tabs>
          <w:tab w:val="left" w:pos="0"/>
        </w:tabs>
        <w:spacing w:after="0" w:line="240" w:lineRule="auto"/>
        <w:ind w:right="173"/>
        <w:jc w:val="center"/>
        <w:rPr>
          <w:rFonts w:ascii="Sylfaen" w:eastAsia="Times New Roman" w:hAnsi="Sylfaen" w:cs="Sylfaen"/>
          <w:b/>
          <w:bCs/>
          <w:lang w:val="ka-GE"/>
        </w:rPr>
      </w:pPr>
    </w:p>
    <w:p w14:paraId="5A101D7E" w14:textId="7A5A7B88" w:rsidR="00732171" w:rsidRPr="00B80BD7" w:rsidRDefault="00732171" w:rsidP="00732171">
      <w:pPr>
        <w:tabs>
          <w:tab w:val="left" w:pos="0"/>
        </w:tabs>
        <w:spacing w:after="0" w:line="240" w:lineRule="auto"/>
        <w:ind w:right="173"/>
        <w:jc w:val="both"/>
        <w:rPr>
          <w:rFonts w:ascii="Sylfaen" w:eastAsia="Times New Roman" w:hAnsi="Sylfaen" w:cs="Sylfaen"/>
          <w:bCs/>
          <w:lang w:val="ka-GE"/>
        </w:rPr>
      </w:pPr>
      <w:r>
        <w:rPr>
          <w:rFonts w:ascii="Sylfaen" w:eastAsia="Times New Roman" w:hAnsi="Sylfaen" w:cs="Sylfaen"/>
          <w:b/>
          <w:bCs/>
          <w:lang w:val="ka-GE"/>
        </w:rPr>
        <w:tab/>
      </w:r>
      <w:r w:rsidRPr="00B80BD7">
        <w:rPr>
          <w:rFonts w:ascii="Sylfaen" w:eastAsia="Times New Roman" w:hAnsi="Sylfaen" w:cs="Sylfaen"/>
          <w:bCs/>
          <w:lang w:val="ka-GE"/>
        </w:rPr>
        <w:t>საქართველოს საბიუჯეტო კოდექსის 71-ე და 114</w:t>
      </w:r>
      <w:r w:rsidRPr="00B80BD7">
        <w:rPr>
          <w:rFonts w:ascii="Sylfaen" w:eastAsia="Times New Roman" w:hAnsi="Sylfaen" w:cs="Sylfaen"/>
          <w:bCs/>
          <w:vertAlign w:val="superscript"/>
          <w:lang w:val="ka-GE"/>
        </w:rPr>
        <w:t>5</w:t>
      </w:r>
      <w:r w:rsidRPr="00B80BD7">
        <w:rPr>
          <w:rFonts w:ascii="Sylfaen" w:eastAsia="Times New Roman" w:hAnsi="Sylfaen" w:cs="Sylfaen"/>
          <w:bCs/>
          <w:lang w:val="ka-GE"/>
        </w:rPr>
        <w:t xml:space="preserve"> მუხლის შესაბამისად,  2021 წელს მუნიციპალიტეტებზე</w:t>
      </w:r>
      <w:r>
        <w:rPr>
          <w:rFonts w:ascii="Sylfaen" w:eastAsia="Times New Roman" w:hAnsi="Sylfaen" w:cs="Sylfaen"/>
          <w:bCs/>
          <w:lang w:val="ka-GE"/>
        </w:rPr>
        <w:t xml:space="preserve"> გასანაწილებელი</w:t>
      </w:r>
      <w:r w:rsidRPr="00B80BD7">
        <w:rPr>
          <w:rFonts w:ascii="Sylfaen" w:eastAsia="Times New Roman" w:hAnsi="Sylfaen" w:cs="Sylfaen"/>
          <w:bCs/>
          <w:lang w:val="ka-GE"/>
        </w:rPr>
        <w:t xml:space="preserve"> დამატებული ღირებულების გადასახადი</w:t>
      </w:r>
      <w:r>
        <w:rPr>
          <w:rFonts w:ascii="Sylfaen" w:eastAsia="Times New Roman" w:hAnsi="Sylfaen" w:cs="Sylfaen"/>
          <w:bCs/>
          <w:lang w:val="ka-GE"/>
        </w:rPr>
        <w:t>,</w:t>
      </w:r>
      <w:r w:rsidRPr="00B80BD7">
        <w:rPr>
          <w:rFonts w:ascii="Sylfaen" w:eastAsia="Times New Roman" w:hAnsi="Sylfaen" w:cs="Sylfaen"/>
          <w:bCs/>
          <w:lang w:val="ka-GE"/>
        </w:rPr>
        <w:t xml:space="preserve"> „საქართველოს 2021 წლის სახელმწიფო ბიუჯეტის შესახებ</w:t>
      </w:r>
      <w:r>
        <w:rPr>
          <w:rFonts w:ascii="Sylfaen" w:eastAsia="Times New Roman" w:hAnsi="Sylfaen" w:cs="Sylfaen"/>
          <w:bCs/>
          <w:lang w:val="ka-GE"/>
        </w:rPr>
        <w:t>“ საქართველოს კანონის შესაბამისად</w:t>
      </w:r>
      <w:r w:rsidRPr="00B80BD7">
        <w:rPr>
          <w:rFonts w:ascii="Sylfaen" w:eastAsia="Times New Roman" w:hAnsi="Sylfaen" w:cs="Sylfaen"/>
          <w:bCs/>
          <w:lang w:val="ka-GE"/>
        </w:rPr>
        <w:t xml:space="preserve"> განისაზღვრა </w:t>
      </w:r>
      <w:r w:rsidR="00C22DF3">
        <w:rPr>
          <w:rFonts w:ascii="Sylfaen" w:eastAsia="Times New Roman" w:hAnsi="Sylfaen" w:cs="Sylfaen"/>
          <w:bCs/>
        </w:rPr>
        <w:t xml:space="preserve">         </w:t>
      </w:r>
      <w:r w:rsidRPr="00B80BD7">
        <w:rPr>
          <w:rFonts w:ascii="Sylfaen" w:eastAsia="Times New Roman" w:hAnsi="Sylfaen" w:cs="Sylfaen"/>
          <w:bCs/>
          <w:lang w:val="ka-GE"/>
        </w:rPr>
        <w:t>1</w:t>
      </w:r>
      <w:r>
        <w:rPr>
          <w:rFonts w:ascii="Sylfaen" w:eastAsia="Times New Roman" w:hAnsi="Sylfaen" w:cs="Sylfaen"/>
          <w:bCs/>
        </w:rPr>
        <w:t> </w:t>
      </w:r>
      <w:r w:rsidRPr="00B80BD7">
        <w:rPr>
          <w:rFonts w:ascii="Sylfaen" w:eastAsia="Times New Roman" w:hAnsi="Sylfaen" w:cs="Sylfaen"/>
          <w:bCs/>
          <w:lang w:val="ka-GE"/>
        </w:rPr>
        <w:t>019</w:t>
      </w:r>
      <w:r>
        <w:rPr>
          <w:rFonts w:ascii="Sylfaen" w:eastAsia="Times New Roman" w:hAnsi="Sylfaen" w:cs="Sylfaen"/>
          <w:bCs/>
        </w:rPr>
        <w:t xml:space="preserve"> </w:t>
      </w:r>
      <w:r w:rsidRPr="00B80BD7">
        <w:rPr>
          <w:rFonts w:ascii="Sylfaen" w:eastAsia="Times New Roman" w:hAnsi="Sylfaen" w:cs="Sylfaen"/>
          <w:bCs/>
          <w:lang w:val="ka-GE"/>
        </w:rPr>
        <w:t>730.</w:t>
      </w:r>
      <w:r>
        <w:rPr>
          <w:rFonts w:ascii="Sylfaen" w:eastAsia="Times New Roman" w:hAnsi="Sylfaen" w:cs="Sylfaen"/>
          <w:bCs/>
          <w:lang w:val="ka-GE"/>
        </w:rPr>
        <w:t>0 ათასი ლარის ოდენობით.</w:t>
      </w:r>
      <w:r w:rsidRPr="00B80BD7">
        <w:rPr>
          <w:rFonts w:ascii="Sylfaen" w:eastAsia="Times New Roman" w:hAnsi="Sylfaen" w:cs="Sylfaen"/>
          <w:bCs/>
          <w:lang w:val="ka-GE"/>
        </w:rPr>
        <w:t xml:space="preserve"> </w:t>
      </w:r>
      <w:r w:rsidR="00C22DF3">
        <w:rPr>
          <w:rFonts w:ascii="Sylfaen" w:eastAsia="Times New Roman" w:hAnsi="Sylfaen" w:cs="Sylfaen"/>
          <w:bCs/>
          <w:lang w:val="ka-GE"/>
        </w:rPr>
        <w:t xml:space="preserve">წლიურ საბიუჯეტო </w:t>
      </w:r>
      <w:r w:rsidRPr="00B80BD7">
        <w:rPr>
          <w:rFonts w:ascii="Sylfaen" w:eastAsia="Times New Roman" w:hAnsi="Sylfaen" w:cs="Sylfaen"/>
          <w:bCs/>
          <w:lang w:val="ka-GE"/>
        </w:rPr>
        <w:t>კანონში</w:t>
      </w:r>
      <w:r>
        <w:rPr>
          <w:rFonts w:ascii="Sylfaen" w:eastAsia="Times New Roman" w:hAnsi="Sylfaen" w:cs="Sylfaen"/>
          <w:bCs/>
          <w:lang w:val="ka-GE"/>
        </w:rPr>
        <w:t xml:space="preserve"> </w:t>
      </w:r>
      <w:r w:rsidR="00C22DF3">
        <w:rPr>
          <w:rFonts w:ascii="Sylfaen" w:eastAsia="Times New Roman" w:hAnsi="Sylfaen" w:cs="Sylfaen"/>
          <w:bCs/>
          <w:lang w:val="ka-GE"/>
        </w:rPr>
        <w:t xml:space="preserve">წლის განმავლობაში </w:t>
      </w:r>
      <w:r>
        <w:rPr>
          <w:rFonts w:ascii="Sylfaen" w:eastAsia="Times New Roman" w:hAnsi="Sylfaen" w:cs="Sylfaen"/>
          <w:bCs/>
          <w:lang w:val="ka-GE"/>
        </w:rPr>
        <w:t xml:space="preserve">განხორციელებული ცვლილების </w:t>
      </w:r>
      <w:r w:rsidR="00C22DF3">
        <w:rPr>
          <w:rFonts w:ascii="Sylfaen" w:eastAsia="Times New Roman" w:hAnsi="Sylfaen" w:cs="Sylfaen"/>
          <w:bCs/>
          <w:lang w:val="ka-GE"/>
        </w:rPr>
        <w:t>საფუძველზე</w:t>
      </w:r>
      <w:r>
        <w:rPr>
          <w:rFonts w:ascii="Sylfaen" w:eastAsia="Times New Roman" w:hAnsi="Sylfaen" w:cs="Sylfaen"/>
          <w:bCs/>
          <w:lang w:val="ka-GE"/>
        </w:rPr>
        <w:t xml:space="preserve"> აღნიშნული მაჩვენებელი გაიზარდა 107 920.0 ათასი ლარით და განისაზღვრა 1 </w:t>
      </w:r>
      <w:r w:rsidRPr="00B80BD7">
        <w:rPr>
          <w:rFonts w:ascii="Sylfaen" w:eastAsia="Times New Roman" w:hAnsi="Sylfaen" w:cs="Sylfaen"/>
          <w:bCs/>
          <w:lang w:val="ka-GE"/>
        </w:rPr>
        <w:t>127</w:t>
      </w:r>
      <w:r>
        <w:rPr>
          <w:rFonts w:ascii="Sylfaen" w:eastAsia="Times New Roman" w:hAnsi="Sylfaen" w:cs="Sylfaen"/>
          <w:bCs/>
          <w:lang w:val="ka-GE"/>
        </w:rPr>
        <w:t xml:space="preserve"> </w:t>
      </w:r>
      <w:r w:rsidRPr="00B80BD7">
        <w:rPr>
          <w:rFonts w:ascii="Sylfaen" w:eastAsia="Times New Roman" w:hAnsi="Sylfaen" w:cs="Sylfaen"/>
          <w:bCs/>
          <w:lang w:val="ka-GE"/>
        </w:rPr>
        <w:t>650.0 ლარი</w:t>
      </w:r>
      <w:r>
        <w:rPr>
          <w:rFonts w:ascii="Sylfaen" w:eastAsia="Times New Roman" w:hAnsi="Sylfaen" w:cs="Sylfaen"/>
          <w:bCs/>
          <w:lang w:val="ka-GE"/>
        </w:rPr>
        <w:t xml:space="preserve">ს ოდენობით. </w:t>
      </w:r>
      <w:r w:rsidRPr="00B80BD7">
        <w:rPr>
          <w:rFonts w:ascii="Sylfaen" w:eastAsia="Times New Roman" w:hAnsi="Sylfaen" w:cs="Sylfaen"/>
          <w:bCs/>
          <w:lang w:val="ka-GE"/>
        </w:rPr>
        <w:t xml:space="preserve"> </w:t>
      </w:r>
      <w:r>
        <w:rPr>
          <w:rFonts w:ascii="Sylfaen" w:eastAsia="Times New Roman" w:hAnsi="Sylfaen" w:cs="Sylfaen"/>
          <w:bCs/>
          <w:lang w:val="ka-GE"/>
        </w:rPr>
        <w:t>2021 წელს ფაქტიურად მობილიზებულმა</w:t>
      </w:r>
      <w:r w:rsidRPr="00B80BD7">
        <w:rPr>
          <w:rFonts w:ascii="Sylfaen" w:eastAsia="Times New Roman" w:hAnsi="Sylfaen" w:cs="Sylfaen"/>
          <w:bCs/>
          <w:lang w:val="ka-GE"/>
        </w:rPr>
        <w:t xml:space="preserve"> და</w:t>
      </w:r>
      <w:r>
        <w:rPr>
          <w:rFonts w:ascii="Sylfaen" w:eastAsia="Times New Roman" w:hAnsi="Sylfaen" w:cs="Sylfaen"/>
          <w:bCs/>
          <w:lang w:val="ka-GE"/>
        </w:rPr>
        <w:t>მატებული ღირებულების გადასახადმა</w:t>
      </w:r>
      <w:r w:rsidRPr="00B80BD7">
        <w:rPr>
          <w:rFonts w:ascii="Sylfaen" w:eastAsia="Times New Roman" w:hAnsi="Sylfaen" w:cs="Sylfaen"/>
          <w:bCs/>
          <w:lang w:val="ka-GE"/>
        </w:rPr>
        <w:t xml:space="preserve"> </w:t>
      </w:r>
      <w:r>
        <w:rPr>
          <w:rFonts w:ascii="Sylfaen" w:eastAsia="Times New Roman" w:hAnsi="Sylfaen" w:cs="Sylfaen"/>
          <w:bCs/>
          <w:lang w:val="ka-GE"/>
        </w:rPr>
        <w:t>შეადგინა</w:t>
      </w:r>
      <w:r w:rsidRPr="00B80BD7">
        <w:rPr>
          <w:rFonts w:ascii="Sylfaen" w:eastAsia="Times New Roman" w:hAnsi="Sylfaen" w:cs="Sylfaen"/>
          <w:bCs/>
          <w:lang w:val="ka-GE"/>
        </w:rPr>
        <w:t xml:space="preserve"> 1</w:t>
      </w:r>
      <w:r>
        <w:rPr>
          <w:rFonts w:ascii="Sylfaen" w:eastAsia="Times New Roman" w:hAnsi="Sylfaen" w:cs="Sylfaen"/>
          <w:bCs/>
          <w:lang w:val="ka-GE"/>
        </w:rPr>
        <w:t xml:space="preserve"> 145 </w:t>
      </w:r>
      <w:r w:rsidRPr="00B80BD7">
        <w:rPr>
          <w:rFonts w:ascii="Sylfaen" w:eastAsia="Times New Roman" w:hAnsi="Sylfaen" w:cs="Sylfaen"/>
          <w:bCs/>
          <w:lang w:val="ka-GE"/>
        </w:rPr>
        <w:t xml:space="preserve">207.8 ათასი ლარი. </w:t>
      </w:r>
    </w:p>
    <w:p w14:paraId="5D8562B1" w14:textId="77777777" w:rsidR="00732171" w:rsidRPr="00174EE1" w:rsidRDefault="00732171" w:rsidP="006B6DE2">
      <w:pPr>
        <w:tabs>
          <w:tab w:val="left" w:pos="0"/>
        </w:tabs>
        <w:spacing w:after="0" w:line="240" w:lineRule="auto"/>
        <w:ind w:right="173"/>
        <w:jc w:val="center"/>
        <w:rPr>
          <w:rFonts w:ascii="Sylfaen" w:eastAsia="Times New Roman" w:hAnsi="Sylfaen" w:cs="Sylfaen"/>
          <w:b/>
          <w:bCs/>
          <w:lang w:val="ka-GE"/>
        </w:rPr>
      </w:pPr>
    </w:p>
    <w:p w14:paraId="715FDDE0" w14:textId="77777777" w:rsidR="00984882" w:rsidRDefault="00984882" w:rsidP="006B6DE2">
      <w:pPr>
        <w:tabs>
          <w:tab w:val="left" w:pos="0"/>
        </w:tabs>
        <w:spacing w:after="0" w:line="240" w:lineRule="auto"/>
        <w:ind w:right="173" w:firstLine="720"/>
        <w:jc w:val="right"/>
        <w:rPr>
          <w:rFonts w:ascii="Sylfaen" w:hAnsi="Sylfaen"/>
          <w:i/>
          <w:noProof/>
          <w:color w:val="000000"/>
          <w:sz w:val="16"/>
          <w:szCs w:val="16"/>
          <w:lang w:val="ka-GE"/>
        </w:rPr>
      </w:pPr>
    </w:p>
    <w:p w14:paraId="05CFDBB5" w14:textId="0E1D05E5" w:rsidR="00984882" w:rsidRDefault="00984882" w:rsidP="006B6DE2">
      <w:pPr>
        <w:tabs>
          <w:tab w:val="left" w:pos="0"/>
        </w:tabs>
        <w:spacing w:after="0" w:line="240" w:lineRule="auto"/>
        <w:ind w:right="173" w:firstLine="720"/>
        <w:jc w:val="right"/>
        <w:rPr>
          <w:rFonts w:ascii="Sylfaen" w:hAnsi="Sylfaen"/>
          <w:i/>
          <w:noProof/>
          <w:color w:val="000000"/>
          <w:sz w:val="16"/>
          <w:szCs w:val="16"/>
          <w:lang w:val="ka-GE"/>
        </w:rPr>
      </w:pPr>
    </w:p>
    <w:p w14:paraId="0A77ECF9" w14:textId="59AED8F8" w:rsidR="00C22DF3" w:rsidRDefault="00C22DF3" w:rsidP="006B6DE2">
      <w:pPr>
        <w:tabs>
          <w:tab w:val="left" w:pos="0"/>
        </w:tabs>
        <w:spacing w:after="0" w:line="240" w:lineRule="auto"/>
        <w:ind w:right="173" w:firstLine="720"/>
        <w:jc w:val="right"/>
        <w:rPr>
          <w:rFonts w:ascii="Sylfaen" w:hAnsi="Sylfaen"/>
          <w:i/>
          <w:noProof/>
          <w:color w:val="000000"/>
          <w:sz w:val="16"/>
          <w:szCs w:val="16"/>
          <w:lang w:val="ka-GE"/>
        </w:rPr>
      </w:pPr>
    </w:p>
    <w:p w14:paraId="23C68021" w14:textId="708E25BC" w:rsidR="00C22DF3" w:rsidRDefault="00C22DF3" w:rsidP="006B6DE2">
      <w:pPr>
        <w:tabs>
          <w:tab w:val="left" w:pos="0"/>
        </w:tabs>
        <w:spacing w:after="0" w:line="240" w:lineRule="auto"/>
        <w:ind w:right="173" w:firstLine="720"/>
        <w:jc w:val="right"/>
        <w:rPr>
          <w:rFonts w:ascii="Sylfaen" w:hAnsi="Sylfaen"/>
          <w:i/>
          <w:noProof/>
          <w:color w:val="000000"/>
          <w:sz w:val="16"/>
          <w:szCs w:val="16"/>
          <w:lang w:val="ka-GE"/>
        </w:rPr>
      </w:pPr>
    </w:p>
    <w:p w14:paraId="184A85F9" w14:textId="77777777" w:rsidR="00C22DF3" w:rsidRDefault="00C22DF3" w:rsidP="006B6DE2">
      <w:pPr>
        <w:tabs>
          <w:tab w:val="left" w:pos="0"/>
        </w:tabs>
        <w:spacing w:after="0" w:line="240" w:lineRule="auto"/>
        <w:ind w:right="173" w:firstLine="720"/>
        <w:jc w:val="right"/>
        <w:rPr>
          <w:rFonts w:ascii="Sylfaen" w:hAnsi="Sylfaen"/>
          <w:i/>
          <w:noProof/>
          <w:color w:val="000000"/>
          <w:sz w:val="16"/>
          <w:szCs w:val="16"/>
          <w:lang w:val="ka-GE"/>
        </w:rPr>
      </w:pPr>
    </w:p>
    <w:p w14:paraId="122C4FA7" w14:textId="77777777" w:rsidR="00984882" w:rsidRPr="00C06BAE" w:rsidRDefault="00984882" w:rsidP="006B6DE2">
      <w:pPr>
        <w:tabs>
          <w:tab w:val="left" w:pos="0"/>
        </w:tabs>
        <w:spacing w:after="0" w:line="240" w:lineRule="auto"/>
        <w:ind w:right="173" w:firstLine="720"/>
        <w:jc w:val="right"/>
        <w:rPr>
          <w:rFonts w:ascii="Sylfaen" w:hAnsi="Sylfaen"/>
          <w:i/>
          <w:noProof/>
          <w:color w:val="000000"/>
          <w:sz w:val="16"/>
          <w:szCs w:val="16"/>
          <w:lang w:val="ka-GE"/>
        </w:rPr>
      </w:pPr>
      <w:r w:rsidRPr="00C06BAE">
        <w:rPr>
          <w:rFonts w:ascii="Sylfaen" w:hAnsi="Sylfaen"/>
          <w:i/>
          <w:noProof/>
          <w:color w:val="000000"/>
          <w:sz w:val="16"/>
          <w:szCs w:val="16"/>
          <w:lang w:val="ka-GE"/>
        </w:rPr>
        <w:lastRenderedPageBreak/>
        <w:t>ათასი ლარი</w:t>
      </w:r>
    </w:p>
    <w:tbl>
      <w:tblPr>
        <w:tblW w:w="5000" w:type="pct"/>
        <w:tblLook w:val="04A0" w:firstRow="1" w:lastRow="0" w:firstColumn="1" w:lastColumn="0" w:noHBand="0" w:noVBand="1"/>
      </w:tblPr>
      <w:tblGrid>
        <w:gridCol w:w="4831"/>
        <w:gridCol w:w="2637"/>
        <w:gridCol w:w="2872"/>
      </w:tblGrid>
      <w:tr w:rsidR="00984882" w:rsidRPr="00356154" w14:paraId="667C8C77" w14:textId="77777777" w:rsidTr="00984882">
        <w:trPr>
          <w:trHeight w:val="507"/>
          <w:tblHeader/>
        </w:trPr>
        <w:tc>
          <w:tcPr>
            <w:tcW w:w="2336"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48F8632E" w14:textId="77777777" w:rsidR="00984882" w:rsidRPr="00984882" w:rsidRDefault="00984882" w:rsidP="006B6DE2">
            <w:pPr>
              <w:spacing w:after="0" w:line="240" w:lineRule="auto"/>
              <w:jc w:val="center"/>
              <w:rPr>
                <w:rFonts w:ascii="Sylfaen" w:eastAsia="Times New Roman" w:hAnsi="Sylfaen" w:cs="Arial"/>
                <w:b/>
                <w:bCs/>
                <w:sz w:val="14"/>
                <w:szCs w:val="14"/>
              </w:rPr>
            </w:pPr>
            <w:r w:rsidRPr="00984882">
              <w:rPr>
                <w:rFonts w:ascii="Sylfaen" w:eastAsia="Times New Roman" w:hAnsi="Sylfaen" w:cs="Sylfaen"/>
                <w:b/>
                <w:bCs/>
                <w:sz w:val="14"/>
                <w:szCs w:val="14"/>
              </w:rPr>
              <w:t>ავტონომიური</w:t>
            </w:r>
            <w:r w:rsidRPr="00984882">
              <w:rPr>
                <w:rFonts w:ascii="Sylfaen" w:eastAsia="Times New Roman" w:hAnsi="Sylfaen" w:cs="Arial"/>
                <w:b/>
                <w:bCs/>
                <w:sz w:val="14"/>
                <w:szCs w:val="14"/>
              </w:rPr>
              <w:t xml:space="preserve"> </w:t>
            </w:r>
            <w:r w:rsidRPr="00984882">
              <w:rPr>
                <w:rFonts w:ascii="Sylfaen" w:eastAsia="Times New Roman" w:hAnsi="Sylfaen" w:cs="Sylfaen"/>
                <w:b/>
                <w:bCs/>
                <w:sz w:val="14"/>
                <w:szCs w:val="14"/>
              </w:rPr>
              <w:t>რესპუბლიკებისა</w:t>
            </w:r>
            <w:r w:rsidRPr="00984882">
              <w:rPr>
                <w:rFonts w:ascii="Sylfaen" w:eastAsia="Times New Roman" w:hAnsi="Sylfaen" w:cs="Arial"/>
                <w:b/>
                <w:bCs/>
                <w:sz w:val="14"/>
                <w:szCs w:val="14"/>
              </w:rPr>
              <w:t xml:space="preserve"> </w:t>
            </w:r>
            <w:r w:rsidRPr="00984882">
              <w:rPr>
                <w:rFonts w:ascii="Sylfaen" w:eastAsia="Times New Roman" w:hAnsi="Sylfaen" w:cs="Sylfaen"/>
                <w:b/>
                <w:bCs/>
                <w:sz w:val="14"/>
                <w:szCs w:val="14"/>
              </w:rPr>
              <w:t>და</w:t>
            </w:r>
            <w:r w:rsidRPr="00984882">
              <w:rPr>
                <w:rFonts w:ascii="Sylfaen" w:eastAsia="Times New Roman" w:hAnsi="Sylfaen" w:cs="Arial"/>
                <w:b/>
                <w:bCs/>
                <w:sz w:val="14"/>
                <w:szCs w:val="14"/>
              </w:rPr>
              <w:t xml:space="preserve"> </w:t>
            </w:r>
            <w:r w:rsidRPr="00984882">
              <w:rPr>
                <w:rFonts w:ascii="Sylfaen" w:eastAsia="Times New Roman" w:hAnsi="Sylfaen" w:cs="Sylfaen"/>
                <w:b/>
                <w:bCs/>
                <w:sz w:val="14"/>
                <w:szCs w:val="14"/>
              </w:rPr>
              <w:t>მუნიციპალიტეტების</w:t>
            </w:r>
            <w:r w:rsidRPr="00984882">
              <w:rPr>
                <w:rFonts w:ascii="Sylfaen" w:eastAsia="Times New Roman" w:hAnsi="Sylfaen" w:cs="Arial"/>
                <w:b/>
                <w:bCs/>
                <w:sz w:val="14"/>
                <w:szCs w:val="14"/>
              </w:rPr>
              <w:t xml:space="preserve"> </w:t>
            </w:r>
            <w:r w:rsidRPr="00984882">
              <w:rPr>
                <w:rFonts w:ascii="Sylfaen" w:eastAsia="Times New Roman" w:hAnsi="Sylfaen" w:cs="Sylfaen"/>
                <w:b/>
                <w:bCs/>
                <w:sz w:val="14"/>
                <w:szCs w:val="14"/>
              </w:rPr>
              <w:t>დასახელება</w:t>
            </w:r>
            <w:r w:rsidRPr="00984882">
              <w:rPr>
                <w:rFonts w:ascii="Sylfaen" w:eastAsia="Times New Roman" w:hAnsi="Sylfaen" w:cs="Arial"/>
                <w:b/>
                <w:bCs/>
                <w:sz w:val="14"/>
                <w:szCs w:val="14"/>
              </w:rPr>
              <w:t xml:space="preserve"> </w:t>
            </w:r>
          </w:p>
        </w:tc>
        <w:tc>
          <w:tcPr>
            <w:tcW w:w="2664" w:type="pct"/>
            <w:gridSpan w:val="2"/>
            <w:tcBorders>
              <w:top w:val="dotted" w:sz="4" w:space="0" w:color="auto"/>
              <w:left w:val="nil"/>
              <w:bottom w:val="dotted" w:sz="4" w:space="0" w:color="auto"/>
              <w:right w:val="dotted" w:sz="4" w:space="0" w:color="auto"/>
            </w:tcBorders>
            <w:shd w:val="clear" w:color="auto" w:fill="auto"/>
            <w:vAlign w:val="center"/>
            <w:hideMark/>
          </w:tcPr>
          <w:p w14:paraId="7C01A74F" w14:textId="77777777" w:rsidR="00984882" w:rsidRPr="00984882" w:rsidRDefault="00984882" w:rsidP="006B6DE2">
            <w:pPr>
              <w:spacing w:after="0" w:line="240" w:lineRule="auto"/>
              <w:jc w:val="center"/>
              <w:rPr>
                <w:rFonts w:ascii="Sylfaen" w:eastAsia="Times New Roman" w:hAnsi="Sylfaen" w:cs="Arial"/>
                <w:b/>
                <w:bCs/>
                <w:sz w:val="14"/>
                <w:szCs w:val="14"/>
              </w:rPr>
            </w:pPr>
            <w:r w:rsidRPr="00984882">
              <w:rPr>
                <w:rFonts w:ascii="Sylfaen" w:eastAsia="Times New Roman" w:hAnsi="Sylfaen" w:cs="Sylfaen"/>
                <w:b/>
                <w:bCs/>
                <w:sz w:val="14"/>
                <w:szCs w:val="14"/>
              </w:rPr>
              <w:t>დამატებული</w:t>
            </w:r>
            <w:r w:rsidRPr="00984882">
              <w:rPr>
                <w:rFonts w:ascii="Sylfaen" w:eastAsia="Times New Roman" w:hAnsi="Sylfaen" w:cs="Arial"/>
                <w:b/>
                <w:bCs/>
                <w:sz w:val="14"/>
                <w:szCs w:val="14"/>
              </w:rPr>
              <w:t xml:space="preserve"> </w:t>
            </w:r>
            <w:r w:rsidRPr="00984882">
              <w:rPr>
                <w:rFonts w:ascii="Sylfaen" w:eastAsia="Times New Roman" w:hAnsi="Sylfaen" w:cs="Sylfaen"/>
                <w:b/>
                <w:bCs/>
                <w:sz w:val="14"/>
                <w:szCs w:val="14"/>
              </w:rPr>
              <w:t>ღირებულების</w:t>
            </w:r>
            <w:r w:rsidRPr="00984882">
              <w:rPr>
                <w:rFonts w:ascii="Sylfaen" w:eastAsia="Times New Roman" w:hAnsi="Sylfaen" w:cs="Arial"/>
                <w:b/>
                <w:bCs/>
                <w:sz w:val="14"/>
                <w:szCs w:val="14"/>
              </w:rPr>
              <w:t xml:space="preserve"> </w:t>
            </w:r>
            <w:r w:rsidRPr="00984882">
              <w:rPr>
                <w:rFonts w:ascii="Sylfaen" w:eastAsia="Times New Roman" w:hAnsi="Sylfaen" w:cs="Sylfaen"/>
                <w:b/>
                <w:bCs/>
                <w:sz w:val="14"/>
                <w:szCs w:val="14"/>
              </w:rPr>
              <w:t>გადასახადი</w:t>
            </w:r>
          </w:p>
        </w:tc>
      </w:tr>
      <w:tr w:rsidR="00984882" w:rsidRPr="00356154" w14:paraId="6334EC50" w14:textId="77777777" w:rsidTr="00984882">
        <w:trPr>
          <w:trHeight w:val="435"/>
          <w:tblHeader/>
        </w:trPr>
        <w:tc>
          <w:tcPr>
            <w:tcW w:w="2336" w:type="pct"/>
            <w:vMerge/>
            <w:tcBorders>
              <w:top w:val="dotted" w:sz="4" w:space="0" w:color="auto"/>
              <w:left w:val="dotted" w:sz="4" w:space="0" w:color="auto"/>
              <w:bottom w:val="dotted" w:sz="4" w:space="0" w:color="auto"/>
              <w:right w:val="dotted" w:sz="4" w:space="0" w:color="auto"/>
            </w:tcBorders>
            <w:vAlign w:val="center"/>
            <w:hideMark/>
          </w:tcPr>
          <w:p w14:paraId="53259A5B" w14:textId="77777777" w:rsidR="00984882" w:rsidRPr="00984882" w:rsidRDefault="00984882" w:rsidP="006B6DE2">
            <w:pPr>
              <w:spacing w:after="0" w:line="240" w:lineRule="auto"/>
              <w:rPr>
                <w:rFonts w:ascii="Sylfaen" w:eastAsia="Times New Roman" w:hAnsi="Sylfaen" w:cs="Arial"/>
                <w:b/>
                <w:bCs/>
                <w:sz w:val="14"/>
                <w:szCs w:val="14"/>
              </w:rPr>
            </w:pPr>
          </w:p>
        </w:tc>
        <w:tc>
          <w:tcPr>
            <w:tcW w:w="1275" w:type="pct"/>
            <w:tcBorders>
              <w:top w:val="nil"/>
              <w:left w:val="nil"/>
              <w:bottom w:val="dotted" w:sz="4" w:space="0" w:color="auto"/>
              <w:right w:val="dotted" w:sz="4" w:space="0" w:color="auto"/>
            </w:tcBorders>
            <w:shd w:val="clear" w:color="auto" w:fill="auto"/>
            <w:vAlign w:val="center"/>
            <w:hideMark/>
          </w:tcPr>
          <w:p w14:paraId="649F68D4" w14:textId="77777777" w:rsidR="00984882" w:rsidRPr="00984882" w:rsidRDefault="00984882" w:rsidP="006B6DE2">
            <w:pPr>
              <w:spacing w:after="0" w:line="240" w:lineRule="auto"/>
              <w:jc w:val="center"/>
              <w:rPr>
                <w:rFonts w:ascii="Sylfaen" w:eastAsia="Times New Roman" w:hAnsi="Sylfaen" w:cs="Arial"/>
                <w:b/>
                <w:bCs/>
                <w:sz w:val="14"/>
                <w:szCs w:val="14"/>
              </w:rPr>
            </w:pPr>
            <w:r w:rsidRPr="00984882">
              <w:rPr>
                <w:rFonts w:ascii="Sylfaen" w:eastAsia="Times New Roman" w:hAnsi="Sylfaen" w:cs="Sylfaen"/>
                <w:b/>
                <w:bCs/>
                <w:sz w:val="14"/>
                <w:szCs w:val="14"/>
              </w:rPr>
              <w:t>წლიური</w:t>
            </w:r>
            <w:r w:rsidRPr="00984882">
              <w:rPr>
                <w:rFonts w:ascii="Sylfaen" w:eastAsia="Times New Roman" w:hAnsi="Sylfaen" w:cs="Arial"/>
                <w:b/>
                <w:bCs/>
                <w:sz w:val="14"/>
                <w:szCs w:val="14"/>
              </w:rPr>
              <w:t xml:space="preserve"> </w:t>
            </w:r>
            <w:r w:rsidRPr="00984882">
              <w:rPr>
                <w:rFonts w:ascii="Sylfaen" w:eastAsia="Times New Roman" w:hAnsi="Sylfaen" w:cs="Sylfaen"/>
                <w:b/>
                <w:bCs/>
                <w:sz w:val="14"/>
                <w:szCs w:val="14"/>
              </w:rPr>
              <w:t>პროგნოზი</w:t>
            </w:r>
          </w:p>
        </w:tc>
        <w:tc>
          <w:tcPr>
            <w:tcW w:w="1389" w:type="pct"/>
            <w:tcBorders>
              <w:top w:val="nil"/>
              <w:left w:val="nil"/>
              <w:bottom w:val="dotted" w:sz="4" w:space="0" w:color="auto"/>
              <w:right w:val="dotted" w:sz="4" w:space="0" w:color="auto"/>
            </w:tcBorders>
            <w:shd w:val="clear" w:color="auto" w:fill="auto"/>
            <w:vAlign w:val="center"/>
            <w:hideMark/>
          </w:tcPr>
          <w:p w14:paraId="528569B3" w14:textId="77777777" w:rsidR="00984882" w:rsidRPr="00984882" w:rsidRDefault="00984882" w:rsidP="006B6DE2">
            <w:pPr>
              <w:spacing w:after="0" w:line="240" w:lineRule="auto"/>
              <w:jc w:val="center"/>
              <w:rPr>
                <w:rFonts w:ascii="Sylfaen" w:eastAsia="Times New Roman" w:hAnsi="Sylfaen"/>
                <w:b/>
                <w:bCs/>
                <w:sz w:val="14"/>
                <w:szCs w:val="14"/>
              </w:rPr>
            </w:pPr>
            <w:r w:rsidRPr="00984882">
              <w:rPr>
                <w:rFonts w:ascii="Sylfaen" w:eastAsia="Times New Roman" w:hAnsi="Sylfaen"/>
                <w:b/>
                <w:bCs/>
                <w:sz w:val="14"/>
                <w:szCs w:val="14"/>
              </w:rPr>
              <w:t xml:space="preserve">12 </w:t>
            </w:r>
            <w:r w:rsidRPr="00984882">
              <w:rPr>
                <w:rFonts w:ascii="Sylfaen" w:eastAsia="Times New Roman" w:hAnsi="Sylfaen" w:cs="Sylfaen"/>
                <w:b/>
                <w:bCs/>
                <w:sz w:val="14"/>
                <w:szCs w:val="14"/>
              </w:rPr>
              <w:t>თვის</w:t>
            </w:r>
            <w:r w:rsidRPr="00984882">
              <w:rPr>
                <w:rFonts w:ascii="Sylfaen" w:eastAsia="Times New Roman" w:hAnsi="Sylfaen"/>
                <w:b/>
                <w:bCs/>
                <w:sz w:val="14"/>
                <w:szCs w:val="14"/>
              </w:rPr>
              <w:t xml:space="preserve"> </w:t>
            </w:r>
            <w:r w:rsidRPr="00984882">
              <w:rPr>
                <w:rFonts w:ascii="Sylfaen" w:eastAsia="Times New Roman" w:hAnsi="Sylfaen" w:cs="Sylfaen"/>
                <w:b/>
                <w:bCs/>
                <w:sz w:val="14"/>
                <w:szCs w:val="14"/>
              </w:rPr>
              <w:t>ფაქტი</w:t>
            </w:r>
          </w:p>
        </w:tc>
      </w:tr>
      <w:tr w:rsidR="00984882" w:rsidRPr="00356154" w14:paraId="7D6CFE94"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05AB5AC" w14:textId="77777777" w:rsidR="00984882" w:rsidRPr="00356154" w:rsidRDefault="00984882" w:rsidP="006B6DE2">
            <w:pPr>
              <w:spacing w:after="0" w:line="240" w:lineRule="auto"/>
              <w:rPr>
                <w:rFonts w:ascii="LitNusx" w:eastAsia="Times New Roman" w:hAnsi="LitNusx" w:cs="Arial"/>
                <w:b/>
                <w:bCs/>
                <w:sz w:val="16"/>
                <w:szCs w:val="16"/>
              </w:rPr>
            </w:pPr>
            <w:r w:rsidRPr="00356154">
              <w:rPr>
                <w:rFonts w:ascii="Sylfaen" w:eastAsia="Times New Roman" w:hAnsi="Sylfaen" w:cs="Sylfaen"/>
                <w:b/>
                <w:bCs/>
                <w:sz w:val="16"/>
                <w:szCs w:val="16"/>
              </w:rPr>
              <w:t>აჭარა</w:t>
            </w:r>
          </w:p>
        </w:tc>
        <w:tc>
          <w:tcPr>
            <w:tcW w:w="1275" w:type="pct"/>
            <w:tcBorders>
              <w:top w:val="nil"/>
              <w:left w:val="nil"/>
              <w:bottom w:val="dotted" w:sz="4" w:space="0" w:color="auto"/>
              <w:right w:val="dotted" w:sz="4" w:space="0" w:color="auto"/>
            </w:tcBorders>
            <w:shd w:val="clear" w:color="000000" w:fill="FFFFFF"/>
            <w:vAlign w:val="center"/>
            <w:hideMark/>
          </w:tcPr>
          <w:p w14:paraId="32F83D95" w14:textId="77777777" w:rsidR="00984882" w:rsidRPr="00356154" w:rsidRDefault="00984882" w:rsidP="006B6DE2">
            <w:pPr>
              <w:spacing w:after="0" w:line="240" w:lineRule="auto"/>
              <w:jc w:val="center"/>
              <w:rPr>
                <w:rFonts w:ascii="Arial" w:eastAsia="Times New Roman" w:hAnsi="Arial" w:cs="Arial"/>
                <w:b/>
                <w:bCs/>
                <w:color w:val="000000"/>
                <w:sz w:val="16"/>
                <w:szCs w:val="16"/>
              </w:rPr>
            </w:pPr>
            <w:r w:rsidRPr="00356154">
              <w:rPr>
                <w:rFonts w:ascii="Arial" w:eastAsia="Times New Roman" w:hAnsi="Arial" w:cs="Arial"/>
                <w:b/>
                <w:bCs/>
                <w:color w:val="000000"/>
                <w:sz w:val="16"/>
                <w:szCs w:val="16"/>
              </w:rPr>
              <w:t xml:space="preserve">83,186.7 </w:t>
            </w:r>
          </w:p>
        </w:tc>
        <w:tc>
          <w:tcPr>
            <w:tcW w:w="1389" w:type="pct"/>
            <w:tcBorders>
              <w:top w:val="nil"/>
              <w:left w:val="nil"/>
              <w:bottom w:val="dotted" w:sz="4" w:space="0" w:color="auto"/>
              <w:right w:val="dotted" w:sz="4" w:space="0" w:color="auto"/>
            </w:tcBorders>
            <w:shd w:val="clear" w:color="000000" w:fill="FFFFFF"/>
            <w:vAlign w:val="center"/>
            <w:hideMark/>
          </w:tcPr>
          <w:p w14:paraId="785F5C83" w14:textId="77777777" w:rsidR="00984882" w:rsidRPr="00356154" w:rsidRDefault="00984882" w:rsidP="006B6DE2">
            <w:pPr>
              <w:spacing w:after="0" w:line="240" w:lineRule="auto"/>
              <w:jc w:val="center"/>
              <w:rPr>
                <w:rFonts w:ascii="Arial" w:eastAsia="Times New Roman" w:hAnsi="Arial" w:cs="Arial"/>
                <w:b/>
                <w:bCs/>
                <w:color w:val="000000"/>
                <w:sz w:val="16"/>
                <w:szCs w:val="16"/>
              </w:rPr>
            </w:pPr>
            <w:r w:rsidRPr="00356154">
              <w:rPr>
                <w:rFonts w:ascii="Arial" w:eastAsia="Times New Roman" w:hAnsi="Arial" w:cs="Arial"/>
                <w:b/>
                <w:bCs/>
                <w:color w:val="000000"/>
                <w:sz w:val="16"/>
                <w:szCs w:val="16"/>
              </w:rPr>
              <w:t xml:space="preserve">84,480.2 </w:t>
            </w:r>
          </w:p>
        </w:tc>
      </w:tr>
      <w:tr w:rsidR="00984882" w:rsidRPr="00356154" w14:paraId="3A84E06A"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96F70AB"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ქალაქ</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ბათუმის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3424888"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47,427.8 </w:t>
            </w:r>
          </w:p>
        </w:tc>
        <w:tc>
          <w:tcPr>
            <w:tcW w:w="1389" w:type="pct"/>
            <w:tcBorders>
              <w:top w:val="nil"/>
              <w:left w:val="nil"/>
              <w:bottom w:val="dotted" w:sz="4" w:space="0" w:color="auto"/>
              <w:right w:val="dotted" w:sz="4" w:space="0" w:color="auto"/>
            </w:tcBorders>
            <w:shd w:val="clear" w:color="000000" w:fill="FFFFFF"/>
            <w:vAlign w:val="center"/>
            <w:hideMark/>
          </w:tcPr>
          <w:p w14:paraId="40E55F46"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48,207.2 </w:t>
            </w:r>
          </w:p>
        </w:tc>
      </w:tr>
      <w:tr w:rsidR="00984882" w:rsidRPr="00356154" w14:paraId="5D414049"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6A21023"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ქობულეთის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251C915"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13,722.4 </w:t>
            </w:r>
          </w:p>
        </w:tc>
        <w:tc>
          <w:tcPr>
            <w:tcW w:w="1389" w:type="pct"/>
            <w:tcBorders>
              <w:top w:val="nil"/>
              <w:left w:val="nil"/>
              <w:bottom w:val="dotted" w:sz="4" w:space="0" w:color="auto"/>
              <w:right w:val="dotted" w:sz="4" w:space="0" w:color="auto"/>
            </w:tcBorders>
            <w:shd w:val="clear" w:color="000000" w:fill="FFFFFF"/>
            <w:vAlign w:val="center"/>
            <w:hideMark/>
          </w:tcPr>
          <w:p w14:paraId="769C1792"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13,965.5 </w:t>
            </w:r>
          </w:p>
        </w:tc>
      </w:tr>
      <w:tr w:rsidR="00984882" w:rsidRPr="00356154" w14:paraId="61CD2D71"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B4C214A"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ხელვაჩაურის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2A5D586"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9,455.3 </w:t>
            </w:r>
          </w:p>
        </w:tc>
        <w:tc>
          <w:tcPr>
            <w:tcW w:w="1389" w:type="pct"/>
            <w:tcBorders>
              <w:top w:val="nil"/>
              <w:left w:val="nil"/>
              <w:bottom w:val="dotted" w:sz="4" w:space="0" w:color="auto"/>
              <w:right w:val="dotted" w:sz="4" w:space="0" w:color="auto"/>
            </w:tcBorders>
            <w:shd w:val="clear" w:color="000000" w:fill="FFFFFF"/>
            <w:vAlign w:val="center"/>
            <w:hideMark/>
          </w:tcPr>
          <w:p w14:paraId="4EFD2DA7"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9,613.7 </w:t>
            </w:r>
          </w:p>
        </w:tc>
      </w:tr>
      <w:tr w:rsidR="00984882" w:rsidRPr="00356154" w14:paraId="011C1D6D"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75536B9"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ქედის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B21158C"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9,011.9 </w:t>
            </w:r>
          </w:p>
        </w:tc>
        <w:tc>
          <w:tcPr>
            <w:tcW w:w="1389" w:type="pct"/>
            <w:tcBorders>
              <w:top w:val="nil"/>
              <w:left w:val="nil"/>
              <w:bottom w:val="dotted" w:sz="4" w:space="0" w:color="auto"/>
              <w:right w:val="dotted" w:sz="4" w:space="0" w:color="auto"/>
            </w:tcBorders>
            <w:shd w:val="clear" w:color="000000" w:fill="FFFFFF"/>
            <w:vAlign w:val="center"/>
            <w:hideMark/>
          </w:tcPr>
          <w:p w14:paraId="7F447A7E"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9,155.6 </w:t>
            </w:r>
          </w:p>
        </w:tc>
      </w:tr>
      <w:tr w:rsidR="00984882" w:rsidRPr="00356154" w14:paraId="0AB8F64A"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EA19692"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შუახევის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81A2CD2"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368.7 </w:t>
            </w:r>
          </w:p>
        </w:tc>
        <w:tc>
          <w:tcPr>
            <w:tcW w:w="1389" w:type="pct"/>
            <w:tcBorders>
              <w:top w:val="nil"/>
              <w:left w:val="nil"/>
              <w:bottom w:val="dotted" w:sz="4" w:space="0" w:color="auto"/>
              <w:right w:val="dotted" w:sz="4" w:space="0" w:color="auto"/>
            </w:tcBorders>
            <w:shd w:val="clear" w:color="000000" w:fill="FFFFFF"/>
            <w:vAlign w:val="center"/>
            <w:hideMark/>
          </w:tcPr>
          <w:p w14:paraId="6F3621BB"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337.5 </w:t>
            </w:r>
          </w:p>
        </w:tc>
      </w:tr>
      <w:tr w:rsidR="00984882" w:rsidRPr="00356154" w14:paraId="6068D3AA"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4CD2D9A"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ხულოს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E5B5A0A"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3,200.5 </w:t>
            </w:r>
          </w:p>
        </w:tc>
        <w:tc>
          <w:tcPr>
            <w:tcW w:w="1389" w:type="pct"/>
            <w:tcBorders>
              <w:top w:val="nil"/>
              <w:left w:val="nil"/>
              <w:bottom w:val="dotted" w:sz="4" w:space="0" w:color="auto"/>
              <w:right w:val="dotted" w:sz="4" w:space="0" w:color="auto"/>
            </w:tcBorders>
            <w:shd w:val="clear" w:color="000000" w:fill="FFFFFF"/>
            <w:vAlign w:val="center"/>
            <w:hideMark/>
          </w:tcPr>
          <w:p w14:paraId="119A1D75"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3,200.6 </w:t>
            </w:r>
          </w:p>
        </w:tc>
      </w:tr>
      <w:tr w:rsidR="00984882" w:rsidRPr="00356154" w14:paraId="352300F1"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08D0982" w14:textId="77777777" w:rsidR="00984882" w:rsidRPr="00356154" w:rsidRDefault="00984882" w:rsidP="006B6DE2">
            <w:pPr>
              <w:spacing w:after="0" w:line="240" w:lineRule="auto"/>
              <w:rPr>
                <w:rFonts w:ascii="LitNusx" w:eastAsia="Times New Roman" w:hAnsi="LitNusx" w:cs="Arial"/>
                <w:b/>
                <w:bCs/>
                <w:sz w:val="16"/>
                <w:szCs w:val="16"/>
              </w:rPr>
            </w:pPr>
            <w:r w:rsidRPr="00356154">
              <w:rPr>
                <w:rFonts w:ascii="Sylfaen" w:eastAsia="Times New Roman" w:hAnsi="Sylfaen" w:cs="Sylfaen"/>
                <w:b/>
                <w:bCs/>
                <w:sz w:val="16"/>
                <w:szCs w:val="16"/>
              </w:rPr>
              <w:t>ქალაქ</w:t>
            </w:r>
            <w:r w:rsidRPr="00356154">
              <w:rPr>
                <w:rFonts w:ascii="LitNusx" w:eastAsia="Times New Roman" w:hAnsi="LitNusx" w:cs="Arial"/>
                <w:b/>
                <w:bCs/>
                <w:sz w:val="16"/>
                <w:szCs w:val="16"/>
              </w:rPr>
              <w:t xml:space="preserve"> </w:t>
            </w:r>
            <w:r w:rsidRPr="00356154">
              <w:rPr>
                <w:rFonts w:ascii="Sylfaen" w:eastAsia="Times New Roman" w:hAnsi="Sylfaen" w:cs="Sylfaen"/>
                <w:b/>
                <w:bCs/>
                <w:sz w:val="16"/>
                <w:szCs w:val="16"/>
              </w:rPr>
              <w:t>თბილისის</w:t>
            </w:r>
            <w:r w:rsidRPr="00356154">
              <w:rPr>
                <w:rFonts w:ascii="LitNusx" w:eastAsia="Times New Roman" w:hAnsi="LitNusx" w:cs="Arial"/>
                <w:b/>
                <w:bCs/>
                <w:sz w:val="16"/>
                <w:szCs w:val="16"/>
              </w:rPr>
              <w:t xml:space="preserve"> </w:t>
            </w:r>
            <w:r w:rsidRPr="00356154">
              <w:rPr>
                <w:rFonts w:ascii="Sylfaen" w:eastAsia="Times New Roman" w:hAnsi="Sylfaen" w:cs="Sylfaen"/>
                <w:b/>
                <w:bCs/>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DB29785" w14:textId="77777777" w:rsidR="00984882" w:rsidRPr="00356154" w:rsidRDefault="00984882" w:rsidP="006B6DE2">
            <w:pPr>
              <w:spacing w:after="0" w:line="240" w:lineRule="auto"/>
              <w:jc w:val="center"/>
              <w:rPr>
                <w:rFonts w:ascii="Arial" w:eastAsia="Times New Roman" w:hAnsi="Arial" w:cs="Arial"/>
                <w:b/>
                <w:bCs/>
                <w:color w:val="000000"/>
                <w:sz w:val="16"/>
                <w:szCs w:val="16"/>
              </w:rPr>
            </w:pPr>
            <w:r w:rsidRPr="00356154">
              <w:rPr>
                <w:rFonts w:ascii="Arial" w:eastAsia="Times New Roman" w:hAnsi="Arial" w:cs="Arial"/>
                <w:b/>
                <w:bCs/>
                <w:color w:val="000000"/>
                <w:sz w:val="16"/>
                <w:szCs w:val="16"/>
              </w:rPr>
              <w:t xml:space="preserve">511,037.4 </w:t>
            </w:r>
          </w:p>
        </w:tc>
        <w:tc>
          <w:tcPr>
            <w:tcW w:w="1389" w:type="pct"/>
            <w:tcBorders>
              <w:top w:val="nil"/>
              <w:left w:val="nil"/>
              <w:bottom w:val="dotted" w:sz="4" w:space="0" w:color="auto"/>
              <w:right w:val="dotted" w:sz="4" w:space="0" w:color="auto"/>
            </w:tcBorders>
            <w:shd w:val="clear" w:color="000000" w:fill="FFFFFF"/>
            <w:vAlign w:val="center"/>
            <w:hideMark/>
          </w:tcPr>
          <w:p w14:paraId="376B943F" w14:textId="77777777" w:rsidR="00984882" w:rsidRPr="00356154" w:rsidRDefault="00984882" w:rsidP="006B6DE2">
            <w:pPr>
              <w:spacing w:after="0" w:line="240" w:lineRule="auto"/>
              <w:jc w:val="center"/>
              <w:rPr>
                <w:rFonts w:ascii="Arial" w:eastAsia="Times New Roman" w:hAnsi="Arial" w:cs="Arial"/>
                <w:b/>
                <w:bCs/>
                <w:color w:val="000000"/>
                <w:sz w:val="16"/>
                <w:szCs w:val="16"/>
              </w:rPr>
            </w:pPr>
            <w:r w:rsidRPr="00356154">
              <w:rPr>
                <w:rFonts w:ascii="Arial" w:eastAsia="Times New Roman" w:hAnsi="Arial" w:cs="Arial"/>
                <w:b/>
                <w:bCs/>
                <w:color w:val="000000"/>
                <w:sz w:val="16"/>
                <w:szCs w:val="16"/>
              </w:rPr>
              <w:t xml:space="preserve">518,990.1 </w:t>
            </w:r>
          </w:p>
        </w:tc>
      </w:tr>
      <w:tr w:rsidR="00984882" w:rsidRPr="00356154" w14:paraId="7D855EA7"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AE7DF0A" w14:textId="77777777" w:rsidR="00984882" w:rsidRPr="00356154" w:rsidRDefault="00984882" w:rsidP="006B6DE2">
            <w:pPr>
              <w:spacing w:after="0" w:line="240" w:lineRule="auto"/>
              <w:rPr>
                <w:rFonts w:ascii="LitNusx" w:eastAsia="Times New Roman" w:hAnsi="LitNusx" w:cs="Arial"/>
                <w:b/>
                <w:bCs/>
                <w:sz w:val="16"/>
                <w:szCs w:val="16"/>
              </w:rPr>
            </w:pPr>
            <w:r w:rsidRPr="00356154">
              <w:rPr>
                <w:rFonts w:ascii="Sylfaen" w:eastAsia="Times New Roman" w:hAnsi="Sylfaen" w:cs="Sylfaen"/>
                <w:b/>
                <w:bCs/>
                <w:sz w:val="16"/>
                <w:szCs w:val="16"/>
              </w:rPr>
              <w:t>კახეთის</w:t>
            </w:r>
            <w:r w:rsidRPr="00356154">
              <w:rPr>
                <w:rFonts w:ascii="LitNusx" w:eastAsia="Times New Roman" w:hAnsi="LitNusx" w:cs="Arial"/>
                <w:b/>
                <w:bCs/>
                <w:sz w:val="16"/>
                <w:szCs w:val="16"/>
              </w:rPr>
              <w:t xml:space="preserve"> </w:t>
            </w:r>
            <w:r w:rsidRPr="00356154">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4C645308" w14:textId="77777777" w:rsidR="00984882" w:rsidRPr="00356154" w:rsidRDefault="00984882" w:rsidP="006B6DE2">
            <w:pPr>
              <w:spacing w:after="0" w:line="240" w:lineRule="auto"/>
              <w:jc w:val="center"/>
              <w:rPr>
                <w:rFonts w:ascii="Arial" w:eastAsia="Times New Roman" w:hAnsi="Arial" w:cs="Arial"/>
                <w:b/>
                <w:bCs/>
                <w:color w:val="000000"/>
                <w:sz w:val="16"/>
                <w:szCs w:val="16"/>
              </w:rPr>
            </w:pPr>
            <w:r w:rsidRPr="00356154">
              <w:rPr>
                <w:rFonts w:ascii="Arial" w:eastAsia="Times New Roman" w:hAnsi="Arial" w:cs="Arial"/>
                <w:b/>
                <w:bCs/>
                <w:color w:val="000000"/>
                <w:sz w:val="16"/>
                <w:szCs w:val="16"/>
              </w:rPr>
              <w:t xml:space="preserve">75,332.3 </w:t>
            </w:r>
          </w:p>
        </w:tc>
        <w:tc>
          <w:tcPr>
            <w:tcW w:w="1389" w:type="pct"/>
            <w:tcBorders>
              <w:top w:val="nil"/>
              <w:left w:val="nil"/>
              <w:bottom w:val="dotted" w:sz="4" w:space="0" w:color="auto"/>
              <w:right w:val="dotted" w:sz="4" w:space="0" w:color="auto"/>
            </w:tcBorders>
            <w:shd w:val="clear" w:color="000000" w:fill="FFFFFF"/>
            <w:vAlign w:val="center"/>
            <w:hideMark/>
          </w:tcPr>
          <w:p w14:paraId="3FD22FED" w14:textId="77777777" w:rsidR="00984882" w:rsidRPr="00356154" w:rsidRDefault="00984882" w:rsidP="006B6DE2">
            <w:pPr>
              <w:spacing w:after="0" w:line="240" w:lineRule="auto"/>
              <w:jc w:val="center"/>
              <w:rPr>
                <w:rFonts w:ascii="Arial" w:eastAsia="Times New Roman" w:hAnsi="Arial" w:cs="Arial"/>
                <w:b/>
                <w:bCs/>
                <w:color w:val="000000"/>
                <w:sz w:val="16"/>
                <w:szCs w:val="16"/>
              </w:rPr>
            </w:pPr>
            <w:r w:rsidRPr="00356154">
              <w:rPr>
                <w:rFonts w:ascii="Arial" w:eastAsia="Times New Roman" w:hAnsi="Arial" w:cs="Arial"/>
                <w:b/>
                <w:bCs/>
                <w:color w:val="000000"/>
                <w:sz w:val="16"/>
                <w:szCs w:val="16"/>
              </w:rPr>
              <w:t xml:space="preserve">76,566.2 </w:t>
            </w:r>
          </w:p>
        </w:tc>
      </w:tr>
      <w:tr w:rsidR="00984882" w:rsidRPr="00356154" w14:paraId="6BF5ABD8"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08D186B"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ახმეტის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FEE7C24"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9,713.1 </w:t>
            </w:r>
          </w:p>
        </w:tc>
        <w:tc>
          <w:tcPr>
            <w:tcW w:w="1389" w:type="pct"/>
            <w:tcBorders>
              <w:top w:val="nil"/>
              <w:left w:val="nil"/>
              <w:bottom w:val="dotted" w:sz="4" w:space="0" w:color="auto"/>
              <w:right w:val="dotted" w:sz="4" w:space="0" w:color="auto"/>
            </w:tcBorders>
            <w:shd w:val="clear" w:color="000000" w:fill="FFFFFF"/>
            <w:vAlign w:val="center"/>
            <w:hideMark/>
          </w:tcPr>
          <w:p w14:paraId="3B1D3E8E"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9,842.8 </w:t>
            </w:r>
          </w:p>
        </w:tc>
      </w:tr>
      <w:tr w:rsidR="00984882" w:rsidRPr="00356154" w14:paraId="6BB6E658"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ACE6AA4"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გურჯაანის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BDDE214"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12,697.5 </w:t>
            </w:r>
          </w:p>
        </w:tc>
        <w:tc>
          <w:tcPr>
            <w:tcW w:w="1389" w:type="pct"/>
            <w:tcBorders>
              <w:top w:val="nil"/>
              <w:left w:val="nil"/>
              <w:bottom w:val="dotted" w:sz="4" w:space="0" w:color="auto"/>
              <w:right w:val="dotted" w:sz="4" w:space="0" w:color="auto"/>
            </w:tcBorders>
            <w:shd w:val="clear" w:color="000000" w:fill="FFFFFF"/>
            <w:vAlign w:val="center"/>
            <w:hideMark/>
          </w:tcPr>
          <w:p w14:paraId="3A370490"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12,934.8 </w:t>
            </w:r>
          </w:p>
        </w:tc>
      </w:tr>
      <w:tr w:rsidR="00984882" w:rsidRPr="00356154" w14:paraId="75BC91FB"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2AFBC99"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დედოფლისწყაროს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AE31287"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2,042.5 </w:t>
            </w:r>
          </w:p>
        </w:tc>
        <w:tc>
          <w:tcPr>
            <w:tcW w:w="1389" w:type="pct"/>
            <w:tcBorders>
              <w:top w:val="nil"/>
              <w:left w:val="nil"/>
              <w:bottom w:val="dotted" w:sz="4" w:space="0" w:color="auto"/>
              <w:right w:val="dotted" w:sz="4" w:space="0" w:color="auto"/>
            </w:tcBorders>
            <w:shd w:val="clear" w:color="000000" w:fill="FFFFFF"/>
            <w:vAlign w:val="center"/>
            <w:hideMark/>
          </w:tcPr>
          <w:p w14:paraId="444A6975"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2,055.3 </w:t>
            </w:r>
          </w:p>
        </w:tc>
      </w:tr>
      <w:tr w:rsidR="00984882" w:rsidRPr="00356154" w14:paraId="1DEAABF1"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E393A46"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თელავის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47D8571"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15,992.1 </w:t>
            </w:r>
          </w:p>
        </w:tc>
        <w:tc>
          <w:tcPr>
            <w:tcW w:w="1389" w:type="pct"/>
            <w:tcBorders>
              <w:top w:val="nil"/>
              <w:left w:val="nil"/>
              <w:bottom w:val="dotted" w:sz="4" w:space="0" w:color="auto"/>
              <w:right w:val="dotted" w:sz="4" w:space="0" w:color="auto"/>
            </w:tcBorders>
            <w:shd w:val="clear" w:color="000000" w:fill="FFFFFF"/>
            <w:vAlign w:val="center"/>
            <w:hideMark/>
          </w:tcPr>
          <w:p w14:paraId="6E751D1C"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16,255.9 </w:t>
            </w:r>
          </w:p>
        </w:tc>
      </w:tr>
      <w:tr w:rsidR="00984882" w:rsidRPr="00356154" w14:paraId="4839EA43"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ED2FE43"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ლაგოდეხის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F7135A5"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11,700.1 </w:t>
            </w:r>
          </w:p>
        </w:tc>
        <w:tc>
          <w:tcPr>
            <w:tcW w:w="1389" w:type="pct"/>
            <w:tcBorders>
              <w:top w:val="nil"/>
              <w:left w:val="nil"/>
              <w:bottom w:val="dotted" w:sz="4" w:space="0" w:color="auto"/>
              <w:right w:val="dotted" w:sz="4" w:space="0" w:color="auto"/>
            </w:tcBorders>
            <w:shd w:val="clear" w:color="000000" w:fill="FFFFFF"/>
            <w:vAlign w:val="center"/>
            <w:hideMark/>
          </w:tcPr>
          <w:p w14:paraId="0523C49A"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11,904.1 </w:t>
            </w:r>
          </w:p>
        </w:tc>
      </w:tr>
      <w:tr w:rsidR="00984882" w:rsidRPr="00356154" w14:paraId="41725E5F"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0DCED85"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საგარეჯოს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690F7B5"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11,586.2 </w:t>
            </w:r>
          </w:p>
        </w:tc>
        <w:tc>
          <w:tcPr>
            <w:tcW w:w="1389" w:type="pct"/>
            <w:tcBorders>
              <w:top w:val="nil"/>
              <w:left w:val="nil"/>
              <w:bottom w:val="dotted" w:sz="4" w:space="0" w:color="auto"/>
              <w:right w:val="dotted" w:sz="4" w:space="0" w:color="auto"/>
            </w:tcBorders>
            <w:shd w:val="clear" w:color="000000" w:fill="FFFFFF"/>
            <w:vAlign w:val="center"/>
            <w:hideMark/>
          </w:tcPr>
          <w:p w14:paraId="627BC646"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11,789.6 </w:t>
            </w:r>
          </w:p>
        </w:tc>
      </w:tr>
      <w:tr w:rsidR="00984882" w:rsidRPr="00356154" w14:paraId="781773B7"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B9B2E6A"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სიღნაღის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B50726B"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5,559.4 </w:t>
            </w:r>
          </w:p>
        </w:tc>
        <w:tc>
          <w:tcPr>
            <w:tcW w:w="1389" w:type="pct"/>
            <w:tcBorders>
              <w:top w:val="nil"/>
              <w:left w:val="nil"/>
              <w:bottom w:val="dotted" w:sz="4" w:space="0" w:color="auto"/>
              <w:right w:val="dotted" w:sz="4" w:space="0" w:color="auto"/>
            </w:tcBorders>
            <w:shd w:val="clear" w:color="000000" w:fill="FFFFFF"/>
            <w:vAlign w:val="center"/>
            <w:hideMark/>
          </w:tcPr>
          <w:p w14:paraId="084271E1"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5,605.5 </w:t>
            </w:r>
          </w:p>
        </w:tc>
      </w:tr>
      <w:tr w:rsidR="00984882" w:rsidRPr="00356154" w14:paraId="3615EE3E"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6BF2F6A"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ყვარელის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F8AB9C4"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6,041.5 </w:t>
            </w:r>
          </w:p>
        </w:tc>
        <w:tc>
          <w:tcPr>
            <w:tcW w:w="1389" w:type="pct"/>
            <w:tcBorders>
              <w:top w:val="nil"/>
              <w:left w:val="nil"/>
              <w:bottom w:val="dotted" w:sz="4" w:space="0" w:color="auto"/>
              <w:right w:val="dotted" w:sz="4" w:space="0" w:color="auto"/>
            </w:tcBorders>
            <w:shd w:val="clear" w:color="000000" w:fill="FFFFFF"/>
            <w:vAlign w:val="center"/>
            <w:hideMark/>
          </w:tcPr>
          <w:p w14:paraId="6805803F"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6,178.1 </w:t>
            </w:r>
          </w:p>
        </w:tc>
      </w:tr>
      <w:tr w:rsidR="00984882" w:rsidRPr="00356154" w14:paraId="76BE8287"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26195F2" w14:textId="77777777" w:rsidR="00984882" w:rsidRPr="00356154" w:rsidRDefault="00984882" w:rsidP="006B6DE2">
            <w:pPr>
              <w:spacing w:after="0" w:line="240" w:lineRule="auto"/>
              <w:rPr>
                <w:rFonts w:ascii="LitNusx" w:eastAsia="Times New Roman" w:hAnsi="LitNusx" w:cs="Arial"/>
                <w:b/>
                <w:bCs/>
                <w:sz w:val="16"/>
                <w:szCs w:val="16"/>
              </w:rPr>
            </w:pPr>
            <w:r w:rsidRPr="00356154">
              <w:rPr>
                <w:rFonts w:ascii="Sylfaen" w:eastAsia="Times New Roman" w:hAnsi="Sylfaen" w:cs="Sylfaen"/>
                <w:b/>
                <w:bCs/>
                <w:sz w:val="16"/>
                <w:szCs w:val="16"/>
              </w:rPr>
              <w:t>იმერეთის</w:t>
            </w:r>
            <w:r w:rsidRPr="00356154">
              <w:rPr>
                <w:rFonts w:ascii="LitNusx" w:eastAsia="Times New Roman" w:hAnsi="LitNusx" w:cs="Arial"/>
                <w:b/>
                <w:bCs/>
                <w:sz w:val="16"/>
                <w:szCs w:val="16"/>
              </w:rPr>
              <w:t xml:space="preserve"> </w:t>
            </w:r>
            <w:r w:rsidRPr="00356154">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74C21B16" w14:textId="77777777" w:rsidR="00984882" w:rsidRPr="00356154" w:rsidRDefault="00984882" w:rsidP="006B6DE2">
            <w:pPr>
              <w:spacing w:after="0" w:line="240" w:lineRule="auto"/>
              <w:jc w:val="center"/>
              <w:rPr>
                <w:rFonts w:ascii="Arial" w:eastAsia="Times New Roman" w:hAnsi="Arial" w:cs="Arial"/>
                <w:b/>
                <w:bCs/>
                <w:color w:val="000000"/>
                <w:sz w:val="16"/>
                <w:szCs w:val="16"/>
              </w:rPr>
            </w:pPr>
            <w:r w:rsidRPr="00356154">
              <w:rPr>
                <w:rFonts w:ascii="Arial" w:eastAsia="Times New Roman" w:hAnsi="Arial" w:cs="Arial"/>
                <w:b/>
                <w:bCs/>
                <w:color w:val="000000"/>
                <w:sz w:val="16"/>
                <w:szCs w:val="16"/>
              </w:rPr>
              <w:t xml:space="preserve">138,522.6 </w:t>
            </w:r>
          </w:p>
        </w:tc>
        <w:tc>
          <w:tcPr>
            <w:tcW w:w="1389" w:type="pct"/>
            <w:tcBorders>
              <w:top w:val="nil"/>
              <w:left w:val="nil"/>
              <w:bottom w:val="dotted" w:sz="4" w:space="0" w:color="auto"/>
              <w:right w:val="dotted" w:sz="4" w:space="0" w:color="auto"/>
            </w:tcBorders>
            <w:shd w:val="clear" w:color="000000" w:fill="FFFFFF"/>
            <w:vAlign w:val="center"/>
            <w:hideMark/>
          </w:tcPr>
          <w:p w14:paraId="55960158" w14:textId="77777777" w:rsidR="00984882" w:rsidRPr="00356154" w:rsidRDefault="00984882" w:rsidP="006B6DE2">
            <w:pPr>
              <w:spacing w:after="0" w:line="240" w:lineRule="auto"/>
              <w:jc w:val="center"/>
              <w:rPr>
                <w:rFonts w:ascii="Arial" w:eastAsia="Times New Roman" w:hAnsi="Arial" w:cs="Arial"/>
                <w:b/>
                <w:bCs/>
                <w:color w:val="000000"/>
                <w:sz w:val="16"/>
                <w:szCs w:val="16"/>
              </w:rPr>
            </w:pPr>
            <w:r w:rsidRPr="00356154">
              <w:rPr>
                <w:rFonts w:ascii="Arial" w:eastAsia="Times New Roman" w:hAnsi="Arial" w:cs="Arial"/>
                <w:b/>
                <w:bCs/>
                <w:color w:val="000000"/>
                <w:sz w:val="16"/>
                <w:szCs w:val="16"/>
              </w:rPr>
              <w:t xml:space="preserve">140,673.7 </w:t>
            </w:r>
          </w:p>
        </w:tc>
      </w:tr>
      <w:tr w:rsidR="00984882" w:rsidRPr="00356154" w14:paraId="6AFACD38"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5A27506" w14:textId="77777777" w:rsidR="00984882" w:rsidRPr="00356154" w:rsidRDefault="00984882" w:rsidP="006B6DE2">
            <w:pPr>
              <w:spacing w:after="0" w:line="240" w:lineRule="auto"/>
              <w:rPr>
                <w:rFonts w:ascii="Sylfaen" w:eastAsia="Times New Roman" w:hAnsi="Sylfaen" w:cs="Arial"/>
                <w:sz w:val="16"/>
                <w:szCs w:val="16"/>
              </w:rPr>
            </w:pPr>
            <w:r w:rsidRPr="00356154">
              <w:rPr>
                <w:rFonts w:ascii="Sylfaen" w:eastAsia="Times New Roman" w:hAnsi="Sylfaen" w:cs="Arial"/>
                <w:sz w:val="16"/>
                <w:szCs w:val="16"/>
              </w:rPr>
              <w:t>ქალაქ ქუთაისის 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47023F2"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39,235.5 </w:t>
            </w:r>
          </w:p>
        </w:tc>
        <w:tc>
          <w:tcPr>
            <w:tcW w:w="1389" w:type="pct"/>
            <w:tcBorders>
              <w:top w:val="nil"/>
              <w:left w:val="nil"/>
              <w:bottom w:val="dotted" w:sz="4" w:space="0" w:color="auto"/>
              <w:right w:val="dotted" w:sz="4" w:space="0" w:color="auto"/>
            </w:tcBorders>
            <w:shd w:val="clear" w:color="000000" w:fill="FFFFFF"/>
            <w:vAlign w:val="center"/>
            <w:hideMark/>
          </w:tcPr>
          <w:p w14:paraId="1D1FE0AB"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39,847.2 </w:t>
            </w:r>
          </w:p>
        </w:tc>
      </w:tr>
      <w:tr w:rsidR="00984882" w:rsidRPr="00356154" w14:paraId="47C335CE"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29FDA07"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ჭიათურის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97BFB9C"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11,053.0 </w:t>
            </w:r>
          </w:p>
        </w:tc>
        <w:tc>
          <w:tcPr>
            <w:tcW w:w="1389" w:type="pct"/>
            <w:tcBorders>
              <w:top w:val="nil"/>
              <w:left w:val="nil"/>
              <w:bottom w:val="dotted" w:sz="4" w:space="0" w:color="auto"/>
              <w:right w:val="dotted" w:sz="4" w:space="0" w:color="auto"/>
            </w:tcBorders>
            <w:shd w:val="clear" w:color="000000" w:fill="FFFFFF"/>
            <w:vAlign w:val="center"/>
            <w:hideMark/>
          </w:tcPr>
          <w:p w14:paraId="64706AEF"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11,217.0 </w:t>
            </w:r>
          </w:p>
        </w:tc>
      </w:tr>
      <w:tr w:rsidR="00984882" w:rsidRPr="00356154" w14:paraId="408ACEA8"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6F3F7A7"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ტყიბულის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8709702"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5,313.7 </w:t>
            </w:r>
          </w:p>
        </w:tc>
        <w:tc>
          <w:tcPr>
            <w:tcW w:w="1389" w:type="pct"/>
            <w:tcBorders>
              <w:top w:val="nil"/>
              <w:left w:val="nil"/>
              <w:bottom w:val="dotted" w:sz="4" w:space="0" w:color="auto"/>
              <w:right w:val="dotted" w:sz="4" w:space="0" w:color="auto"/>
            </w:tcBorders>
            <w:shd w:val="clear" w:color="000000" w:fill="FFFFFF"/>
            <w:vAlign w:val="center"/>
            <w:hideMark/>
          </w:tcPr>
          <w:p w14:paraId="125E23A9"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5,376.4 </w:t>
            </w:r>
          </w:p>
        </w:tc>
      </w:tr>
      <w:tr w:rsidR="00984882" w:rsidRPr="00356154" w14:paraId="041A7D6A"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826C8B7"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წყალტუბოს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2EEEB78"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11,624.0 </w:t>
            </w:r>
          </w:p>
        </w:tc>
        <w:tc>
          <w:tcPr>
            <w:tcW w:w="1389" w:type="pct"/>
            <w:tcBorders>
              <w:top w:val="nil"/>
              <w:left w:val="nil"/>
              <w:bottom w:val="dotted" w:sz="4" w:space="0" w:color="auto"/>
              <w:right w:val="dotted" w:sz="4" w:space="0" w:color="auto"/>
            </w:tcBorders>
            <w:shd w:val="clear" w:color="000000" w:fill="FFFFFF"/>
            <w:vAlign w:val="center"/>
            <w:hideMark/>
          </w:tcPr>
          <w:p w14:paraId="52CC5660"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11,789.6 </w:t>
            </w:r>
          </w:p>
        </w:tc>
      </w:tr>
      <w:tr w:rsidR="00984882" w:rsidRPr="00356154" w14:paraId="6A506862"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74A0B80"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ბაღდათის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EA7E59F"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6,304.2 </w:t>
            </w:r>
          </w:p>
        </w:tc>
        <w:tc>
          <w:tcPr>
            <w:tcW w:w="1389" w:type="pct"/>
            <w:tcBorders>
              <w:top w:val="nil"/>
              <w:left w:val="nil"/>
              <w:bottom w:val="dotted" w:sz="4" w:space="0" w:color="auto"/>
              <w:right w:val="dotted" w:sz="4" w:space="0" w:color="auto"/>
            </w:tcBorders>
            <w:shd w:val="clear" w:color="000000" w:fill="FFFFFF"/>
            <w:vAlign w:val="center"/>
            <w:hideMark/>
          </w:tcPr>
          <w:p w14:paraId="4A20E079"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6,407.1 </w:t>
            </w:r>
          </w:p>
        </w:tc>
      </w:tr>
      <w:tr w:rsidR="00984882" w:rsidRPr="00356154" w14:paraId="19EBAA3D"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9C15D0E"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ვანის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A1BB9AD"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6,484.7 </w:t>
            </w:r>
          </w:p>
        </w:tc>
        <w:tc>
          <w:tcPr>
            <w:tcW w:w="1389" w:type="pct"/>
            <w:tcBorders>
              <w:top w:val="nil"/>
              <w:left w:val="nil"/>
              <w:bottom w:val="dotted" w:sz="4" w:space="0" w:color="auto"/>
              <w:right w:val="dotted" w:sz="4" w:space="0" w:color="auto"/>
            </w:tcBorders>
            <w:shd w:val="clear" w:color="000000" w:fill="FFFFFF"/>
            <w:vAlign w:val="center"/>
            <w:hideMark/>
          </w:tcPr>
          <w:p w14:paraId="14AF08A7"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6,636.2 </w:t>
            </w:r>
          </w:p>
        </w:tc>
      </w:tr>
      <w:tr w:rsidR="00984882" w:rsidRPr="00356154" w14:paraId="32EB7939"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0EEA926"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ზესტაფონის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EDBD91D"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12,960.2 </w:t>
            </w:r>
          </w:p>
        </w:tc>
        <w:tc>
          <w:tcPr>
            <w:tcW w:w="1389" w:type="pct"/>
            <w:tcBorders>
              <w:top w:val="nil"/>
              <w:left w:val="nil"/>
              <w:bottom w:val="dotted" w:sz="4" w:space="0" w:color="auto"/>
              <w:right w:val="dotted" w:sz="4" w:space="0" w:color="auto"/>
            </w:tcBorders>
            <w:shd w:val="clear" w:color="000000" w:fill="FFFFFF"/>
            <w:vAlign w:val="center"/>
            <w:hideMark/>
          </w:tcPr>
          <w:p w14:paraId="33252439"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13,163.9 </w:t>
            </w:r>
          </w:p>
        </w:tc>
      </w:tr>
      <w:tr w:rsidR="00984882" w:rsidRPr="00356154" w14:paraId="23399F51"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E96435F"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თერჯოლის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5A347D0"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9,111.1 </w:t>
            </w:r>
          </w:p>
        </w:tc>
        <w:tc>
          <w:tcPr>
            <w:tcW w:w="1389" w:type="pct"/>
            <w:tcBorders>
              <w:top w:val="nil"/>
              <w:left w:val="nil"/>
              <w:bottom w:val="dotted" w:sz="4" w:space="0" w:color="auto"/>
              <w:right w:val="dotted" w:sz="4" w:space="0" w:color="auto"/>
            </w:tcBorders>
            <w:shd w:val="clear" w:color="000000" w:fill="FFFFFF"/>
            <w:vAlign w:val="center"/>
            <w:hideMark/>
          </w:tcPr>
          <w:p w14:paraId="5406C829"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9,270.2 </w:t>
            </w:r>
          </w:p>
        </w:tc>
      </w:tr>
      <w:tr w:rsidR="00984882" w:rsidRPr="00356154" w14:paraId="59CD8877"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4A1B8C5"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სამტრედიის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B3A4F4E"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10,335.5 </w:t>
            </w:r>
          </w:p>
        </w:tc>
        <w:tc>
          <w:tcPr>
            <w:tcW w:w="1389" w:type="pct"/>
            <w:tcBorders>
              <w:top w:val="nil"/>
              <w:left w:val="nil"/>
              <w:bottom w:val="dotted" w:sz="4" w:space="0" w:color="auto"/>
              <w:right w:val="dotted" w:sz="4" w:space="0" w:color="auto"/>
            </w:tcBorders>
            <w:shd w:val="clear" w:color="000000" w:fill="FFFFFF"/>
            <w:vAlign w:val="center"/>
            <w:hideMark/>
          </w:tcPr>
          <w:p w14:paraId="0701595A"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10,529.9 </w:t>
            </w:r>
          </w:p>
        </w:tc>
      </w:tr>
      <w:tr w:rsidR="00984882" w:rsidRPr="00356154" w14:paraId="20D7BFDC"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CF934F7"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საჩხერის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F71CB9C"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13,682.5 </w:t>
            </w:r>
          </w:p>
        </w:tc>
        <w:tc>
          <w:tcPr>
            <w:tcW w:w="1389" w:type="pct"/>
            <w:tcBorders>
              <w:top w:val="nil"/>
              <w:left w:val="nil"/>
              <w:bottom w:val="dotted" w:sz="4" w:space="0" w:color="auto"/>
              <w:right w:val="dotted" w:sz="4" w:space="0" w:color="auto"/>
            </w:tcBorders>
            <w:shd w:val="clear" w:color="000000" w:fill="FFFFFF"/>
            <w:vAlign w:val="center"/>
            <w:hideMark/>
          </w:tcPr>
          <w:p w14:paraId="0B9CFE62"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13,851.0 </w:t>
            </w:r>
          </w:p>
        </w:tc>
      </w:tr>
      <w:tr w:rsidR="00984882" w:rsidRPr="00356154" w14:paraId="20EC2434"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FE80EA0"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ხარაგაულის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485D056"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6,113.4 </w:t>
            </w:r>
          </w:p>
        </w:tc>
        <w:tc>
          <w:tcPr>
            <w:tcW w:w="1389" w:type="pct"/>
            <w:tcBorders>
              <w:top w:val="nil"/>
              <w:left w:val="nil"/>
              <w:bottom w:val="dotted" w:sz="4" w:space="0" w:color="auto"/>
              <w:right w:val="dotted" w:sz="4" w:space="0" w:color="auto"/>
            </w:tcBorders>
            <w:shd w:val="clear" w:color="000000" w:fill="FFFFFF"/>
            <w:vAlign w:val="center"/>
            <w:hideMark/>
          </w:tcPr>
          <w:p w14:paraId="2C9666A2"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6,178.1 </w:t>
            </w:r>
          </w:p>
        </w:tc>
      </w:tr>
      <w:tr w:rsidR="00984882" w:rsidRPr="00356154" w14:paraId="2E99DC8B"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E35A015"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ხონის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A4AFA28"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6,304.8 </w:t>
            </w:r>
          </w:p>
        </w:tc>
        <w:tc>
          <w:tcPr>
            <w:tcW w:w="1389" w:type="pct"/>
            <w:tcBorders>
              <w:top w:val="nil"/>
              <w:left w:val="nil"/>
              <w:bottom w:val="dotted" w:sz="4" w:space="0" w:color="auto"/>
              <w:right w:val="dotted" w:sz="4" w:space="0" w:color="auto"/>
            </w:tcBorders>
            <w:shd w:val="clear" w:color="000000" w:fill="FFFFFF"/>
            <w:vAlign w:val="center"/>
            <w:hideMark/>
          </w:tcPr>
          <w:p w14:paraId="796B90AB"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6,407.1 </w:t>
            </w:r>
          </w:p>
        </w:tc>
      </w:tr>
      <w:tr w:rsidR="00984882" w:rsidRPr="00356154" w14:paraId="45011E3F"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FAE940A" w14:textId="77777777" w:rsidR="00984882" w:rsidRPr="00356154" w:rsidRDefault="00984882" w:rsidP="006B6DE2">
            <w:pPr>
              <w:spacing w:after="0" w:line="240" w:lineRule="auto"/>
              <w:rPr>
                <w:rFonts w:ascii="LitNusx" w:eastAsia="Times New Roman" w:hAnsi="LitNusx" w:cs="Arial"/>
                <w:b/>
                <w:bCs/>
                <w:sz w:val="16"/>
                <w:szCs w:val="16"/>
              </w:rPr>
            </w:pPr>
            <w:r w:rsidRPr="00356154">
              <w:rPr>
                <w:rFonts w:ascii="Sylfaen" w:eastAsia="Times New Roman" w:hAnsi="Sylfaen" w:cs="Sylfaen"/>
                <w:b/>
                <w:bCs/>
                <w:sz w:val="16"/>
                <w:szCs w:val="16"/>
              </w:rPr>
              <w:t>სამეგრელო</w:t>
            </w:r>
            <w:r w:rsidRPr="00356154">
              <w:rPr>
                <w:rFonts w:ascii="LitNusx" w:eastAsia="Times New Roman" w:hAnsi="LitNusx" w:cs="Arial"/>
                <w:b/>
                <w:bCs/>
                <w:sz w:val="16"/>
                <w:szCs w:val="16"/>
              </w:rPr>
              <w:t xml:space="preserve"> </w:t>
            </w:r>
            <w:r w:rsidRPr="00356154">
              <w:rPr>
                <w:rFonts w:ascii="Sylfaen" w:eastAsia="Times New Roman" w:hAnsi="Sylfaen" w:cs="Sylfaen"/>
                <w:b/>
                <w:bCs/>
                <w:sz w:val="16"/>
                <w:szCs w:val="16"/>
              </w:rPr>
              <w:t>ზემო</w:t>
            </w:r>
            <w:r w:rsidRPr="00356154">
              <w:rPr>
                <w:rFonts w:ascii="LitNusx" w:eastAsia="Times New Roman" w:hAnsi="LitNusx" w:cs="Arial"/>
                <w:b/>
                <w:bCs/>
                <w:sz w:val="16"/>
                <w:szCs w:val="16"/>
              </w:rPr>
              <w:t xml:space="preserve"> </w:t>
            </w:r>
            <w:r w:rsidRPr="00356154">
              <w:rPr>
                <w:rFonts w:ascii="Sylfaen" w:eastAsia="Times New Roman" w:hAnsi="Sylfaen" w:cs="Sylfaen"/>
                <w:b/>
                <w:bCs/>
                <w:sz w:val="16"/>
                <w:szCs w:val="16"/>
              </w:rPr>
              <w:t>სვანეთის</w:t>
            </w:r>
            <w:r w:rsidRPr="00356154">
              <w:rPr>
                <w:rFonts w:ascii="LitNusx" w:eastAsia="Times New Roman" w:hAnsi="LitNusx" w:cs="Arial"/>
                <w:b/>
                <w:bCs/>
                <w:sz w:val="16"/>
                <w:szCs w:val="16"/>
              </w:rPr>
              <w:t xml:space="preserve"> </w:t>
            </w:r>
            <w:r w:rsidRPr="00356154">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477231C7" w14:textId="77777777" w:rsidR="00984882" w:rsidRPr="00356154" w:rsidRDefault="00984882" w:rsidP="006B6DE2">
            <w:pPr>
              <w:spacing w:after="0" w:line="240" w:lineRule="auto"/>
              <w:jc w:val="center"/>
              <w:rPr>
                <w:rFonts w:ascii="Arial" w:eastAsia="Times New Roman" w:hAnsi="Arial" w:cs="Arial"/>
                <w:b/>
                <w:bCs/>
                <w:color w:val="000000"/>
                <w:sz w:val="16"/>
                <w:szCs w:val="16"/>
              </w:rPr>
            </w:pPr>
            <w:r w:rsidRPr="00356154">
              <w:rPr>
                <w:rFonts w:ascii="Arial" w:eastAsia="Times New Roman" w:hAnsi="Arial" w:cs="Arial"/>
                <w:b/>
                <w:bCs/>
                <w:color w:val="000000"/>
                <w:sz w:val="16"/>
                <w:szCs w:val="16"/>
              </w:rPr>
              <w:t xml:space="preserve">79,862.1 </w:t>
            </w:r>
          </w:p>
        </w:tc>
        <w:tc>
          <w:tcPr>
            <w:tcW w:w="1389" w:type="pct"/>
            <w:tcBorders>
              <w:top w:val="nil"/>
              <w:left w:val="nil"/>
              <w:bottom w:val="dotted" w:sz="4" w:space="0" w:color="auto"/>
              <w:right w:val="dotted" w:sz="4" w:space="0" w:color="auto"/>
            </w:tcBorders>
            <w:shd w:val="clear" w:color="000000" w:fill="FFFFFF"/>
            <w:vAlign w:val="center"/>
            <w:hideMark/>
          </w:tcPr>
          <w:p w14:paraId="02EC7996" w14:textId="77777777" w:rsidR="00984882" w:rsidRPr="00356154" w:rsidRDefault="00984882" w:rsidP="006B6DE2">
            <w:pPr>
              <w:spacing w:after="0" w:line="240" w:lineRule="auto"/>
              <w:jc w:val="center"/>
              <w:rPr>
                <w:rFonts w:ascii="Arial" w:eastAsia="Times New Roman" w:hAnsi="Arial" w:cs="Arial"/>
                <w:b/>
                <w:bCs/>
                <w:color w:val="000000"/>
                <w:sz w:val="16"/>
                <w:szCs w:val="16"/>
              </w:rPr>
            </w:pPr>
            <w:r w:rsidRPr="00356154">
              <w:rPr>
                <w:rFonts w:ascii="Arial" w:eastAsia="Times New Roman" w:hAnsi="Arial" w:cs="Arial"/>
                <w:b/>
                <w:bCs/>
                <w:color w:val="000000"/>
                <w:sz w:val="16"/>
                <w:szCs w:val="16"/>
              </w:rPr>
              <w:t xml:space="preserve">81,141.0 </w:t>
            </w:r>
          </w:p>
        </w:tc>
      </w:tr>
      <w:tr w:rsidR="00984882" w:rsidRPr="00356154" w14:paraId="232F9F5B"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6F23DEA"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ქალაქ</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ფოთის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63E217C"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5,012.4 </w:t>
            </w:r>
          </w:p>
        </w:tc>
        <w:tc>
          <w:tcPr>
            <w:tcW w:w="1389" w:type="pct"/>
            <w:tcBorders>
              <w:top w:val="nil"/>
              <w:left w:val="nil"/>
              <w:bottom w:val="dotted" w:sz="4" w:space="0" w:color="auto"/>
              <w:right w:val="dotted" w:sz="4" w:space="0" w:color="auto"/>
            </w:tcBorders>
            <w:shd w:val="clear" w:color="000000" w:fill="FFFFFF"/>
            <w:vAlign w:val="center"/>
            <w:hideMark/>
          </w:tcPr>
          <w:p w14:paraId="389765F8"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5,032.9 </w:t>
            </w:r>
          </w:p>
        </w:tc>
      </w:tr>
      <w:tr w:rsidR="00984882" w:rsidRPr="00356154" w14:paraId="1483C46C"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5012BBD"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ზუგდიდის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8F7EF04"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27,266.4 </w:t>
            </w:r>
          </w:p>
        </w:tc>
        <w:tc>
          <w:tcPr>
            <w:tcW w:w="1389" w:type="pct"/>
            <w:tcBorders>
              <w:top w:val="nil"/>
              <w:left w:val="nil"/>
              <w:bottom w:val="dotted" w:sz="4" w:space="0" w:color="auto"/>
              <w:right w:val="dotted" w:sz="4" w:space="0" w:color="auto"/>
            </w:tcBorders>
            <w:shd w:val="clear" w:color="000000" w:fill="FFFFFF"/>
            <w:vAlign w:val="center"/>
            <w:hideMark/>
          </w:tcPr>
          <w:p w14:paraId="6A9941F2"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27,708.0 </w:t>
            </w:r>
          </w:p>
        </w:tc>
      </w:tr>
      <w:tr w:rsidR="00984882" w:rsidRPr="00356154" w14:paraId="07AFF3DE"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E131F1B"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აბაშის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E9D074E"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5,788.7 </w:t>
            </w:r>
          </w:p>
        </w:tc>
        <w:tc>
          <w:tcPr>
            <w:tcW w:w="1389" w:type="pct"/>
            <w:tcBorders>
              <w:top w:val="nil"/>
              <w:left w:val="nil"/>
              <w:bottom w:val="dotted" w:sz="4" w:space="0" w:color="auto"/>
              <w:right w:val="dotted" w:sz="4" w:space="0" w:color="auto"/>
            </w:tcBorders>
            <w:shd w:val="clear" w:color="000000" w:fill="FFFFFF"/>
            <w:vAlign w:val="center"/>
            <w:hideMark/>
          </w:tcPr>
          <w:p w14:paraId="492E1387"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5,834.5 </w:t>
            </w:r>
          </w:p>
        </w:tc>
      </w:tr>
      <w:tr w:rsidR="00984882" w:rsidRPr="00356154" w14:paraId="0D5EDBBA"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42B4C9E"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მარტვილის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C26E906"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9,084.7 </w:t>
            </w:r>
          </w:p>
        </w:tc>
        <w:tc>
          <w:tcPr>
            <w:tcW w:w="1389" w:type="pct"/>
            <w:tcBorders>
              <w:top w:val="nil"/>
              <w:left w:val="nil"/>
              <w:bottom w:val="dotted" w:sz="4" w:space="0" w:color="auto"/>
              <w:right w:val="dotted" w:sz="4" w:space="0" w:color="auto"/>
            </w:tcBorders>
            <w:shd w:val="clear" w:color="000000" w:fill="FFFFFF"/>
            <w:vAlign w:val="center"/>
            <w:hideMark/>
          </w:tcPr>
          <w:p w14:paraId="4BC63151"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9,270.2 </w:t>
            </w:r>
          </w:p>
        </w:tc>
      </w:tr>
      <w:tr w:rsidR="00984882" w:rsidRPr="00356154" w14:paraId="00FCD145"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B20263F"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მესტიის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B67F0C9"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4,935.5 </w:t>
            </w:r>
          </w:p>
        </w:tc>
        <w:tc>
          <w:tcPr>
            <w:tcW w:w="1389" w:type="pct"/>
            <w:tcBorders>
              <w:top w:val="nil"/>
              <w:left w:val="nil"/>
              <w:bottom w:val="dotted" w:sz="4" w:space="0" w:color="auto"/>
              <w:right w:val="dotted" w:sz="4" w:space="0" w:color="auto"/>
            </w:tcBorders>
            <w:shd w:val="clear" w:color="000000" w:fill="FFFFFF"/>
            <w:vAlign w:val="center"/>
            <w:hideMark/>
          </w:tcPr>
          <w:p w14:paraId="0D8D4E2D"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5,032.9 </w:t>
            </w:r>
          </w:p>
        </w:tc>
      </w:tr>
      <w:tr w:rsidR="00984882" w:rsidRPr="00356154" w14:paraId="13E0E369"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DF4EB07"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სენაკის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7E956C4"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9,654.2 </w:t>
            </w:r>
          </w:p>
        </w:tc>
        <w:tc>
          <w:tcPr>
            <w:tcW w:w="1389" w:type="pct"/>
            <w:tcBorders>
              <w:top w:val="nil"/>
              <w:left w:val="nil"/>
              <w:bottom w:val="dotted" w:sz="4" w:space="0" w:color="auto"/>
              <w:right w:val="dotted" w:sz="4" w:space="0" w:color="auto"/>
            </w:tcBorders>
            <w:shd w:val="clear" w:color="000000" w:fill="FFFFFF"/>
            <w:vAlign w:val="center"/>
            <w:hideMark/>
          </w:tcPr>
          <w:p w14:paraId="0DB27FE3"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9,842.8 </w:t>
            </w:r>
          </w:p>
        </w:tc>
      </w:tr>
      <w:tr w:rsidR="00984882" w:rsidRPr="00356154" w14:paraId="2E9D1526"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580F29C"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ჩხოროწყუს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EE81EBE"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6,188.8 </w:t>
            </w:r>
          </w:p>
        </w:tc>
        <w:tc>
          <w:tcPr>
            <w:tcW w:w="1389" w:type="pct"/>
            <w:tcBorders>
              <w:top w:val="nil"/>
              <w:left w:val="nil"/>
              <w:bottom w:val="dotted" w:sz="4" w:space="0" w:color="auto"/>
              <w:right w:val="dotted" w:sz="4" w:space="0" w:color="auto"/>
            </w:tcBorders>
            <w:shd w:val="clear" w:color="000000" w:fill="FFFFFF"/>
            <w:vAlign w:val="center"/>
            <w:hideMark/>
          </w:tcPr>
          <w:p w14:paraId="19F03139"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6,292.6 </w:t>
            </w:r>
          </w:p>
        </w:tc>
      </w:tr>
      <w:tr w:rsidR="00984882" w:rsidRPr="00356154" w14:paraId="34FA3D39"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B412A8B"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წალენჯიხის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E0A0B3B"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7,137.9 </w:t>
            </w:r>
          </w:p>
        </w:tc>
        <w:tc>
          <w:tcPr>
            <w:tcW w:w="1389" w:type="pct"/>
            <w:tcBorders>
              <w:top w:val="nil"/>
              <w:left w:val="nil"/>
              <w:bottom w:val="dotted" w:sz="4" w:space="0" w:color="auto"/>
              <w:right w:val="dotted" w:sz="4" w:space="0" w:color="auto"/>
            </w:tcBorders>
            <w:shd w:val="clear" w:color="000000" w:fill="FFFFFF"/>
            <w:vAlign w:val="center"/>
            <w:hideMark/>
          </w:tcPr>
          <w:p w14:paraId="125DD67D"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7,208.8 </w:t>
            </w:r>
          </w:p>
        </w:tc>
      </w:tr>
      <w:tr w:rsidR="00984882" w:rsidRPr="00356154" w14:paraId="037C8F6A"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F0B75F1"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ხობის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5B88E44"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4,793.4 </w:t>
            </w:r>
          </w:p>
        </w:tc>
        <w:tc>
          <w:tcPr>
            <w:tcW w:w="1389" w:type="pct"/>
            <w:tcBorders>
              <w:top w:val="nil"/>
              <w:left w:val="nil"/>
              <w:bottom w:val="dotted" w:sz="4" w:space="0" w:color="auto"/>
              <w:right w:val="dotted" w:sz="4" w:space="0" w:color="auto"/>
            </w:tcBorders>
            <w:shd w:val="clear" w:color="000000" w:fill="FFFFFF"/>
            <w:vAlign w:val="center"/>
            <w:hideMark/>
          </w:tcPr>
          <w:p w14:paraId="4436C050"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4,918.4 </w:t>
            </w:r>
          </w:p>
        </w:tc>
      </w:tr>
      <w:tr w:rsidR="00984882" w:rsidRPr="00356154" w14:paraId="7B4E5163"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C967A85" w14:textId="77777777" w:rsidR="00984882" w:rsidRPr="00356154" w:rsidRDefault="00984882" w:rsidP="006B6DE2">
            <w:pPr>
              <w:spacing w:after="0" w:line="240" w:lineRule="auto"/>
              <w:rPr>
                <w:rFonts w:ascii="LitNusx" w:eastAsia="Times New Roman" w:hAnsi="LitNusx" w:cs="Arial"/>
                <w:b/>
                <w:bCs/>
                <w:sz w:val="16"/>
                <w:szCs w:val="16"/>
              </w:rPr>
            </w:pPr>
            <w:r w:rsidRPr="00356154">
              <w:rPr>
                <w:rFonts w:ascii="Sylfaen" w:eastAsia="Times New Roman" w:hAnsi="Sylfaen" w:cs="Sylfaen"/>
                <w:b/>
                <w:bCs/>
                <w:sz w:val="16"/>
                <w:szCs w:val="16"/>
              </w:rPr>
              <w:t>შიდა</w:t>
            </w:r>
            <w:r w:rsidRPr="00356154">
              <w:rPr>
                <w:rFonts w:ascii="LitNusx" w:eastAsia="Times New Roman" w:hAnsi="LitNusx" w:cs="Arial"/>
                <w:b/>
                <w:bCs/>
                <w:sz w:val="16"/>
                <w:szCs w:val="16"/>
              </w:rPr>
              <w:t xml:space="preserve"> </w:t>
            </w:r>
            <w:r w:rsidRPr="00356154">
              <w:rPr>
                <w:rFonts w:ascii="Sylfaen" w:eastAsia="Times New Roman" w:hAnsi="Sylfaen" w:cs="Sylfaen"/>
                <w:b/>
                <w:bCs/>
                <w:sz w:val="16"/>
                <w:szCs w:val="16"/>
              </w:rPr>
              <w:t>ქართლის</w:t>
            </w:r>
            <w:r w:rsidRPr="00356154">
              <w:rPr>
                <w:rFonts w:ascii="LitNusx" w:eastAsia="Times New Roman" w:hAnsi="LitNusx" w:cs="Arial"/>
                <w:b/>
                <w:bCs/>
                <w:sz w:val="16"/>
                <w:szCs w:val="16"/>
              </w:rPr>
              <w:t xml:space="preserve"> </w:t>
            </w:r>
            <w:r w:rsidRPr="00356154">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13E7362E" w14:textId="77777777" w:rsidR="00984882" w:rsidRPr="00356154" w:rsidRDefault="00984882" w:rsidP="006B6DE2">
            <w:pPr>
              <w:spacing w:after="0" w:line="240" w:lineRule="auto"/>
              <w:jc w:val="center"/>
              <w:rPr>
                <w:rFonts w:ascii="Arial" w:eastAsia="Times New Roman" w:hAnsi="Arial" w:cs="Arial"/>
                <w:b/>
                <w:bCs/>
                <w:color w:val="000000"/>
                <w:sz w:val="16"/>
                <w:szCs w:val="16"/>
              </w:rPr>
            </w:pPr>
            <w:r w:rsidRPr="00356154">
              <w:rPr>
                <w:rFonts w:ascii="Arial" w:eastAsia="Times New Roman" w:hAnsi="Arial" w:cs="Arial"/>
                <w:b/>
                <w:bCs/>
                <w:color w:val="000000"/>
                <w:sz w:val="16"/>
                <w:szCs w:val="16"/>
              </w:rPr>
              <w:t xml:space="preserve">71,059.1 </w:t>
            </w:r>
          </w:p>
        </w:tc>
        <w:tc>
          <w:tcPr>
            <w:tcW w:w="1389" w:type="pct"/>
            <w:tcBorders>
              <w:top w:val="nil"/>
              <w:left w:val="nil"/>
              <w:bottom w:val="dotted" w:sz="4" w:space="0" w:color="auto"/>
              <w:right w:val="dotted" w:sz="4" w:space="0" w:color="auto"/>
            </w:tcBorders>
            <w:shd w:val="clear" w:color="000000" w:fill="FFFFFF"/>
            <w:vAlign w:val="center"/>
            <w:hideMark/>
          </w:tcPr>
          <w:p w14:paraId="281651D6" w14:textId="77777777" w:rsidR="00984882" w:rsidRPr="00356154" w:rsidRDefault="00984882" w:rsidP="006B6DE2">
            <w:pPr>
              <w:spacing w:after="0" w:line="240" w:lineRule="auto"/>
              <w:jc w:val="center"/>
              <w:rPr>
                <w:rFonts w:ascii="Arial" w:eastAsia="Times New Roman" w:hAnsi="Arial" w:cs="Arial"/>
                <w:b/>
                <w:bCs/>
                <w:color w:val="000000"/>
                <w:sz w:val="16"/>
                <w:szCs w:val="16"/>
              </w:rPr>
            </w:pPr>
            <w:r w:rsidRPr="00356154">
              <w:rPr>
                <w:rFonts w:ascii="Arial" w:eastAsia="Times New Roman" w:hAnsi="Arial" w:cs="Arial"/>
                <w:b/>
                <w:bCs/>
                <w:color w:val="000000"/>
                <w:sz w:val="16"/>
                <w:szCs w:val="16"/>
              </w:rPr>
              <w:t xml:space="preserve">72,124.0 </w:t>
            </w:r>
          </w:p>
        </w:tc>
      </w:tr>
      <w:tr w:rsidR="00984882" w:rsidRPr="00356154" w14:paraId="064AA3B4"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6952A38"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გორის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3816583"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36,499.2 </w:t>
            </w:r>
          </w:p>
        </w:tc>
        <w:tc>
          <w:tcPr>
            <w:tcW w:w="1389" w:type="pct"/>
            <w:tcBorders>
              <w:top w:val="nil"/>
              <w:left w:val="nil"/>
              <w:bottom w:val="dotted" w:sz="4" w:space="0" w:color="auto"/>
              <w:right w:val="dotted" w:sz="4" w:space="0" w:color="auto"/>
            </w:tcBorders>
            <w:shd w:val="clear" w:color="000000" w:fill="FFFFFF"/>
            <w:vAlign w:val="center"/>
            <w:hideMark/>
          </w:tcPr>
          <w:p w14:paraId="36200AC9"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37,098.7 </w:t>
            </w:r>
          </w:p>
        </w:tc>
      </w:tr>
      <w:tr w:rsidR="00984882" w:rsidRPr="00356154" w14:paraId="3F3165B8"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876EC55"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lastRenderedPageBreak/>
              <w:t>ქარელის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5555EB6"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11,631.3 </w:t>
            </w:r>
          </w:p>
        </w:tc>
        <w:tc>
          <w:tcPr>
            <w:tcW w:w="1389" w:type="pct"/>
            <w:tcBorders>
              <w:top w:val="nil"/>
              <w:left w:val="nil"/>
              <w:bottom w:val="dotted" w:sz="4" w:space="0" w:color="auto"/>
              <w:right w:val="dotted" w:sz="4" w:space="0" w:color="auto"/>
            </w:tcBorders>
            <w:shd w:val="clear" w:color="000000" w:fill="FFFFFF"/>
            <w:vAlign w:val="center"/>
            <w:hideMark/>
          </w:tcPr>
          <w:p w14:paraId="371F19E6"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11,789.6 </w:t>
            </w:r>
          </w:p>
        </w:tc>
      </w:tr>
      <w:tr w:rsidR="00984882" w:rsidRPr="00356154" w14:paraId="5353F7D5"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5182386"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კასპის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A17CA28"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8,381.1 </w:t>
            </w:r>
          </w:p>
        </w:tc>
        <w:tc>
          <w:tcPr>
            <w:tcW w:w="1389" w:type="pct"/>
            <w:tcBorders>
              <w:top w:val="nil"/>
              <w:left w:val="nil"/>
              <w:bottom w:val="dotted" w:sz="4" w:space="0" w:color="auto"/>
              <w:right w:val="dotted" w:sz="4" w:space="0" w:color="auto"/>
            </w:tcBorders>
            <w:shd w:val="clear" w:color="000000" w:fill="FFFFFF"/>
            <w:vAlign w:val="center"/>
            <w:hideMark/>
          </w:tcPr>
          <w:p w14:paraId="2DB351C0"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8,468.5 </w:t>
            </w:r>
          </w:p>
        </w:tc>
      </w:tr>
      <w:tr w:rsidR="00984882" w:rsidRPr="00356154" w14:paraId="535A4DC3"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7579259"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ხაშურის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59656B8"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14,547.6 </w:t>
            </w:r>
          </w:p>
        </w:tc>
        <w:tc>
          <w:tcPr>
            <w:tcW w:w="1389" w:type="pct"/>
            <w:tcBorders>
              <w:top w:val="nil"/>
              <w:left w:val="nil"/>
              <w:bottom w:val="dotted" w:sz="4" w:space="0" w:color="auto"/>
              <w:right w:val="dotted" w:sz="4" w:space="0" w:color="auto"/>
            </w:tcBorders>
            <w:shd w:val="clear" w:color="000000" w:fill="FFFFFF"/>
            <w:vAlign w:val="center"/>
            <w:hideMark/>
          </w:tcPr>
          <w:p w14:paraId="0389AA63"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14,767.2 </w:t>
            </w:r>
          </w:p>
        </w:tc>
      </w:tr>
      <w:tr w:rsidR="00984882" w:rsidRPr="00356154" w14:paraId="0D807165"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A661BB7" w14:textId="77777777" w:rsidR="00984882" w:rsidRPr="00356154" w:rsidRDefault="00984882" w:rsidP="006B6DE2">
            <w:pPr>
              <w:spacing w:after="0" w:line="240" w:lineRule="auto"/>
              <w:rPr>
                <w:rFonts w:ascii="LitNusx" w:eastAsia="Times New Roman" w:hAnsi="LitNusx" w:cs="Arial"/>
                <w:b/>
                <w:bCs/>
                <w:sz w:val="16"/>
                <w:szCs w:val="16"/>
              </w:rPr>
            </w:pPr>
            <w:r w:rsidRPr="00356154">
              <w:rPr>
                <w:rFonts w:ascii="Sylfaen" w:eastAsia="Times New Roman" w:hAnsi="Sylfaen" w:cs="Sylfaen"/>
                <w:b/>
                <w:bCs/>
                <w:sz w:val="16"/>
                <w:szCs w:val="16"/>
              </w:rPr>
              <w:t>ქვემო</w:t>
            </w:r>
            <w:r w:rsidRPr="00356154">
              <w:rPr>
                <w:rFonts w:ascii="LitNusx" w:eastAsia="Times New Roman" w:hAnsi="LitNusx" w:cs="Arial"/>
                <w:b/>
                <w:bCs/>
                <w:sz w:val="16"/>
                <w:szCs w:val="16"/>
              </w:rPr>
              <w:t xml:space="preserve"> </w:t>
            </w:r>
            <w:r w:rsidRPr="00356154">
              <w:rPr>
                <w:rFonts w:ascii="Sylfaen" w:eastAsia="Times New Roman" w:hAnsi="Sylfaen" w:cs="Sylfaen"/>
                <w:b/>
                <w:bCs/>
                <w:sz w:val="16"/>
                <w:szCs w:val="16"/>
              </w:rPr>
              <w:t>ქართლის</w:t>
            </w:r>
            <w:r w:rsidRPr="00356154">
              <w:rPr>
                <w:rFonts w:ascii="LitNusx" w:eastAsia="Times New Roman" w:hAnsi="LitNusx" w:cs="Arial"/>
                <w:b/>
                <w:bCs/>
                <w:sz w:val="16"/>
                <w:szCs w:val="16"/>
              </w:rPr>
              <w:t xml:space="preserve"> </w:t>
            </w:r>
            <w:r w:rsidRPr="00356154">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4A420835" w14:textId="77777777" w:rsidR="00984882" w:rsidRPr="00356154" w:rsidRDefault="00984882" w:rsidP="006B6DE2">
            <w:pPr>
              <w:spacing w:after="0" w:line="240" w:lineRule="auto"/>
              <w:jc w:val="center"/>
              <w:rPr>
                <w:rFonts w:ascii="Arial" w:eastAsia="Times New Roman" w:hAnsi="Arial" w:cs="Arial"/>
                <w:b/>
                <w:bCs/>
                <w:color w:val="000000"/>
                <w:sz w:val="16"/>
                <w:szCs w:val="16"/>
              </w:rPr>
            </w:pPr>
            <w:r w:rsidRPr="00356154">
              <w:rPr>
                <w:rFonts w:ascii="Arial" w:eastAsia="Times New Roman" w:hAnsi="Arial" w:cs="Arial"/>
                <w:b/>
                <w:bCs/>
                <w:color w:val="000000"/>
                <w:sz w:val="16"/>
                <w:szCs w:val="16"/>
              </w:rPr>
              <w:t xml:space="preserve">69,731.8 </w:t>
            </w:r>
          </w:p>
        </w:tc>
        <w:tc>
          <w:tcPr>
            <w:tcW w:w="1389" w:type="pct"/>
            <w:tcBorders>
              <w:top w:val="nil"/>
              <w:left w:val="nil"/>
              <w:bottom w:val="dotted" w:sz="4" w:space="0" w:color="auto"/>
              <w:right w:val="dotted" w:sz="4" w:space="0" w:color="auto"/>
            </w:tcBorders>
            <w:shd w:val="clear" w:color="000000" w:fill="FFFFFF"/>
            <w:vAlign w:val="center"/>
            <w:hideMark/>
          </w:tcPr>
          <w:p w14:paraId="6241B317" w14:textId="77777777" w:rsidR="00984882" w:rsidRPr="00356154" w:rsidRDefault="00984882" w:rsidP="006B6DE2">
            <w:pPr>
              <w:spacing w:after="0" w:line="240" w:lineRule="auto"/>
              <w:jc w:val="center"/>
              <w:rPr>
                <w:rFonts w:ascii="Arial" w:eastAsia="Times New Roman" w:hAnsi="Arial" w:cs="Arial"/>
                <w:b/>
                <w:bCs/>
                <w:color w:val="000000"/>
                <w:sz w:val="16"/>
                <w:szCs w:val="16"/>
              </w:rPr>
            </w:pPr>
            <w:r w:rsidRPr="00356154">
              <w:rPr>
                <w:rFonts w:ascii="Arial" w:eastAsia="Times New Roman" w:hAnsi="Arial" w:cs="Arial"/>
                <w:b/>
                <w:bCs/>
                <w:color w:val="000000"/>
                <w:sz w:val="16"/>
                <w:szCs w:val="16"/>
              </w:rPr>
              <w:t xml:space="preserve">70,731.7 </w:t>
            </w:r>
          </w:p>
        </w:tc>
      </w:tr>
      <w:tr w:rsidR="00984882" w:rsidRPr="00356154" w14:paraId="66046239"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38AE2B8"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ქალაქ</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რუსთავის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52287B11"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31,802.8 </w:t>
            </w:r>
          </w:p>
        </w:tc>
        <w:tc>
          <w:tcPr>
            <w:tcW w:w="1389" w:type="pct"/>
            <w:tcBorders>
              <w:top w:val="nil"/>
              <w:left w:val="nil"/>
              <w:bottom w:val="dotted" w:sz="4" w:space="0" w:color="auto"/>
              <w:right w:val="dotted" w:sz="4" w:space="0" w:color="auto"/>
            </w:tcBorders>
            <w:shd w:val="clear" w:color="000000" w:fill="FFFFFF"/>
            <w:vAlign w:val="center"/>
            <w:hideMark/>
          </w:tcPr>
          <w:p w14:paraId="76062D4A"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32,288.8 </w:t>
            </w:r>
          </w:p>
        </w:tc>
      </w:tr>
      <w:tr w:rsidR="00984882" w:rsidRPr="00356154" w14:paraId="0D29A7CE"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13905BD"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ბოლნისის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39E061E"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1,290.5 </w:t>
            </w:r>
          </w:p>
        </w:tc>
        <w:tc>
          <w:tcPr>
            <w:tcW w:w="1389" w:type="pct"/>
            <w:tcBorders>
              <w:top w:val="nil"/>
              <w:left w:val="nil"/>
              <w:bottom w:val="dotted" w:sz="4" w:space="0" w:color="auto"/>
              <w:right w:val="dotted" w:sz="4" w:space="0" w:color="auto"/>
            </w:tcBorders>
            <w:shd w:val="clear" w:color="000000" w:fill="FFFFFF"/>
            <w:vAlign w:val="center"/>
            <w:hideMark/>
          </w:tcPr>
          <w:p w14:paraId="305D7A4D"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1,253.7 </w:t>
            </w:r>
          </w:p>
        </w:tc>
      </w:tr>
      <w:tr w:rsidR="00984882" w:rsidRPr="00356154" w14:paraId="720B1B81"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217366C"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გარდაბნის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1F8F83A2"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2,765.4 </w:t>
            </w:r>
          </w:p>
        </w:tc>
        <w:tc>
          <w:tcPr>
            <w:tcW w:w="1389" w:type="pct"/>
            <w:tcBorders>
              <w:top w:val="nil"/>
              <w:left w:val="nil"/>
              <w:bottom w:val="dotted" w:sz="4" w:space="0" w:color="auto"/>
              <w:right w:val="dotted" w:sz="4" w:space="0" w:color="auto"/>
            </w:tcBorders>
            <w:shd w:val="clear" w:color="000000" w:fill="FFFFFF"/>
            <w:vAlign w:val="center"/>
            <w:hideMark/>
          </w:tcPr>
          <w:p w14:paraId="5FB9B2BE"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2,857.0 </w:t>
            </w:r>
          </w:p>
        </w:tc>
      </w:tr>
      <w:tr w:rsidR="00984882" w:rsidRPr="00356154" w14:paraId="6E6829EE"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F2B2710"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დმანისის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5866CC0"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7,284.5 </w:t>
            </w:r>
          </w:p>
        </w:tc>
        <w:tc>
          <w:tcPr>
            <w:tcW w:w="1389" w:type="pct"/>
            <w:tcBorders>
              <w:top w:val="nil"/>
              <w:left w:val="nil"/>
              <w:bottom w:val="dotted" w:sz="4" w:space="0" w:color="auto"/>
              <w:right w:val="dotted" w:sz="4" w:space="0" w:color="auto"/>
            </w:tcBorders>
            <w:shd w:val="clear" w:color="000000" w:fill="FFFFFF"/>
            <w:vAlign w:val="center"/>
            <w:hideMark/>
          </w:tcPr>
          <w:p w14:paraId="3106D6B8"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7,437.8 </w:t>
            </w:r>
          </w:p>
        </w:tc>
      </w:tr>
      <w:tr w:rsidR="00984882" w:rsidRPr="00356154" w14:paraId="7FA326E0"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D1D8E8A"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თეთრიწყაროს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1F2205E"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7,364.5 </w:t>
            </w:r>
          </w:p>
        </w:tc>
        <w:tc>
          <w:tcPr>
            <w:tcW w:w="1389" w:type="pct"/>
            <w:tcBorders>
              <w:top w:val="nil"/>
              <w:left w:val="nil"/>
              <w:bottom w:val="dotted" w:sz="4" w:space="0" w:color="auto"/>
              <w:right w:val="dotted" w:sz="4" w:space="0" w:color="auto"/>
            </w:tcBorders>
            <w:shd w:val="clear" w:color="000000" w:fill="FFFFFF"/>
            <w:vAlign w:val="center"/>
            <w:hideMark/>
          </w:tcPr>
          <w:p w14:paraId="20D0A6FE"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7,437.8 </w:t>
            </w:r>
          </w:p>
        </w:tc>
      </w:tr>
      <w:tr w:rsidR="00984882" w:rsidRPr="00356154" w14:paraId="55C74A81"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1175FF4"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მარნეულის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8C8E1CA"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17,152.6 </w:t>
            </w:r>
          </w:p>
        </w:tc>
        <w:tc>
          <w:tcPr>
            <w:tcW w:w="1389" w:type="pct"/>
            <w:tcBorders>
              <w:top w:val="nil"/>
              <w:left w:val="nil"/>
              <w:bottom w:val="dotted" w:sz="4" w:space="0" w:color="auto"/>
              <w:right w:val="dotted" w:sz="4" w:space="0" w:color="auto"/>
            </w:tcBorders>
            <w:shd w:val="clear" w:color="000000" w:fill="FFFFFF"/>
            <w:vAlign w:val="center"/>
            <w:hideMark/>
          </w:tcPr>
          <w:p w14:paraId="7D8AED87"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17,401.1 </w:t>
            </w:r>
          </w:p>
        </w:tc>
      </w:tr>
      <w:tr w:rsidR="00984882" w:rsidRPr="00356154" w14:paraId="0FF46171"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9821772"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წალკის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ECA4F6C"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2,071.5 </w:t>
            </w:r>
          </w:p>
        </w:tc>
        <w:tc>
          <w:tcPr>
            <w:tcW w:w="1389" w:type="pct"/>
            <w:tcBorders>
              <w:top w:val="nil"/>
              <w:left w:val="nil"/>
              <w:bottom w:val="dotted" w:sz="4" w:space="0" w:color="auto"/>
              <w:right w:val="dotted" w:sz="4" w:space="0" w:color="auto"/>
            </w:tcBorders>
            <w:shd w:val="clear" w:color="000000" w:fill="FFFFFF"/>
            <w:vAlign w:val="center"/>
            <w:hideMark/>
          </w:tcPr>
          <w:p w14:paraId="6255C85C"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2,055.3 </w:t>
            </w:r>
          </w:p>
        </w:tc>
      </w:tr>
      <w:tr w:rsidR="00984882" w:rsidRPr="00356154" w14:paraId="6CE6BA9E"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D4AF4BC" w14:textId="77777777" w:rsidR="00984882" w:rsidRPr="00356154" w:rsidRDefault="00984882" w:rsidP="006B6DE2">
            <w:pPr>
              <w:spacing w:after="0" w:line="240" w:lineRule="auto"/>
              <w:rPr>
                <w:rFonts w:ascii="LitNusx" w:eastAsia="Times New Roman" w:hAnsi="LitNusx" w:cs="Arial"/>
                <w:b/>
                <w:bCs/>
                <w:sz w:val="16"/>
                <w:szCs w:val="16"/>
              </w:rPr>
            </w:pPr>
            <w:r w:rsidRPr="00356154">
              <w:rPr>
                <w:rFonts w:ascii="Sylfaen" w:eastAsia="Times New Roman" w:hAnsi="Sylfaen" w:cs="Sylfaen"/>
                <w:b/>
                <w:bCs/>
                <w:sz w:val="16"/>
                <w:szCs w:val="16"/>
              </w:rPr>
              <w:t>გურიის</w:t>
            </w:r>
            <w:r w:rsidRPr="00356154">
              <w:rPr>
                <w:rFonts w:ascii="LitNusx" w:eastAsia="Times New Roman" w:hAnsi="LitNusx" w:cs="Arial"/>
                <w:b/>
                <w:bCs/>
                <w:sz w:val="16"/>
                <w:szCs w:val="16"/>
              </w:rPr>
              <w:t xml:space="preserve"> </w:t>
            </w:r>
            <w:r w:rsidRPr="00356154">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2F9B8B1E" w14:textId="77777777" w:rsidR="00984882" w:rsidRPr="00356154" w:rsidRDefault="00984882" w:rsidP="006B6DE2">
            <w:pPr>
              <w:spacing w:after="0" w:line="240" w:lineRule="auto"/>
              <w:jc w:val="center"/>
              <w:rPr>
                <w:rFonts w:ascii="Arial" w:eastAsia="Times New Roman" w:hAnsi="Arial" w:cs="Arial"/>
                <w:b/>
                <w:bCs/>
                <w:color w:val="000000"/>
                <w:sz w:val="16"/>
                <w:szCs w:val="16"/>
              </w:rPr>
            </w:pPr>
            <w:r w:rsidRPr="00356154">
              <w:rPr>
                <w:rFonts w:ascii="Arial" w:eastAsia="Times New Roman" w:hAnsi="Arial" w:cs="Arial"/>
                <w:b/>
                <w:bCs/>
                <w:color w:val="000000"/>
                <w:sz w:val="16"/>
                <w:szCs w:val="16"/>
              </w:rPr>
              <w:t xml:space="preserve">29,159.8 </w:t>
            </w:r>
          </w:p>
        </w:tc>
        <w:tc>
          <w:tcPr>
            <w:tcW w:w="1389" w:type="pct"/>
            <w:tcBorders>
              <w:top w:val="nil"/>
              <w:left w:val="nil"/>
              <w:bottom w:val="dotted" w:sz="4" w:space="0" w:color="auto"/>
              <w:right w:val="dotted" w:sz="4" w:space="0" w:color="auto"/>
            </w:tcBorders>
            <w:shd w:val="clear" w:color="000000" w:fill="FFFFFF"/>
            <w:vAlign w:val="center"/>
            <w:hideMark/>
          </w:tcPr>
          <w:p w14:paraId="7D34C7ED" w14:textId="77777777" w:rsidR="00984882" w:rsidRPr="00356154" w:rsidRDefault="00984882" w:rsidP="006B6DE2">
            <w:pPr>
              <w:spacing w:after="0" w:line="240" w:lineRule="auto"/>
              <w:jc w:val="center"/>
              <w:rPr>
                <w:rFonts w:ascii="Arial" w:eastAsia="Times New Roman" w:hAnsi="Arial" w:cs="Arial"/>
                <w:b/>
                <w:bCs/>
                <w:color w:val="000000"/>
                <w:sz w:val="16"/>
                <w:szCs w:val="16"/>
              </w:rPr>
            </w:pPr>
            <w:r w:rsidRPr="00356154">
              <w:rPr>
                <w:rFonts w:ascii="Arial" w:eastAsia="Times New Roman" w:hAnsi="Arial" w:cs="Arial"/>
                <w:b/>
                <w:bCs/>
                <w:color w:val="000000"/>
                <w:sz w:val="16"/>
                <w:szCs w:val="16"/>
              </w:rPr>
              <w:t xml:space="preserve">29,642.8 </w:t>
            </w:r>
          </w:p>
        </w:tc>
      </w:tr>
      <w:tr w:rsidR="00984882" w:rsidRPr="00356154" w14:paraId="7A760FCF"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6A923269"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ლანჩხუთის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5A4DF75"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8,316.1 </w:t>
            </w:r>
          </w:p>
        </w:tc>
        <w:tc>
          <w:tcPr>
            <w:tcW w:w="1389" w:type="pct"/>
            <w:tcBorders>
              <w:top w:val="nil"/>
              <w:left w:val="nil"/>
              <w:bottom w:val="dotted" w:sz="4" w:space="0" w:color="auto"/>
              <w:right w:val="dotted" w:sz="4" w:space="0" w:color="auto"/>
            </w:tcBorders>
            <w:shd w:val="clear" w:color="000000" w:fill="FFFFFF"/>
            <w:vAlign w:val="center"/>
            <w:hideMark/>
          </w:tcPr>
          <w:p w14:paraId="211D41E7"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8,468.5 </w:t>
            </w:r>
          </w:p>
        </w:tc>
      </w:tr>
      <w:tr w:rsidR="00984882" w:rsidRPr="00356154" w14:paraId="10DDC8BC"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E4970B0"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ოზურგეთის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274C66A"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16,386.9 </w:t>
            </w:r>
          </w:p>
        </w:tc>
        <w:tc>
          <w:tcPr>
            <w:tcW w:w="1389" w:type="pct"/>
            <w:tcBorders>
              <w:top w:val="nil"/>
              <w:left w:val="nil"/>
              <w:bottom w:val="dotted" w:sz="4" w:space="0" w:color="auto"/>
              <w:right w:val="dotted" w:sz="4" w:space="0" w:color="auto"/>
            </w:tcBorders>
            <w:shd w:val="clear" w:color="000000" w:fill="FFFFFF"/>
            <w:vAlign w:val="center"/>
            <w:hideMark/>
          </w:tcPr>
          <w:p w14:paraId="54EC8601"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16,599.5 </w:t>
            </w:r>
          </w:p>
        </w:tc>
      </w:tr>
      <w:tr w:rsidR="00984882" w:rsidRPr="00356154" w14:paraId="75D47206"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76A7BC9"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ჩოხატაურის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B1B9D4B"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4,456.7 </w:t>
            </w:r>
          </w:p>
        </w:tc>
        <w:tc>
          <w:tcPr>
            <w:tcW w:w="1389" w:type="pct"/>
            <w:tcBorders>
              <w:top w:val="nil"/>
              <w:left w:val="nil"/>
              <w:bottom w:val="dotted" w:sz="4" w:space="0" w:color="auto"/>
              <w:right w:val="dotted" w:sz="4" w:space="0" w:color="auto"/>
            </w:tcBorders>
            <w:shd w:val="clear" w:color="000000" w:fill="FFFFFF"/>
            <w:vAlign w:val="center"/>
            <w:hideMark/>
          </w:tcPr>
          <w:p w14:paraId="2D6E26D5"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4,574.8 </w:t>
            </w:r>
          </w:p>
        </w:tc>
      </w:tr>
      <w:tr w:rsidR="00984882" w:rsidRPr="00356154" w14:paraId="1310A0B7"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227364E" w14:textId="77777777" w:rsidR="00984882" w:rsidRPr="00356154" w:rsidRDefault="00984882" w:rsidP="006B6DE2">
            <w:pPr>
              <w:spacing w:after="0" w:line="240" w:lineRule="auto"/>
              <w:rPr>
                <w:rFonts w:ascii="LitNusx" w:eastAsia="Times New Roman" w:hAnsi="LitNusx" w:cs="Arial"/>
                <w:b/>
                <w:bCs/>
                <w:sz w:val="16"/>
                <w:szCs w:val="16"/>
              </w:rPr>
            </w:pPr>
            <w:r w:rsidRPr="00356154">
              <w:rPr>
                <w:rFonts w:ascii="Sylfaen" w:eastAsia="Times New Roman" w:hAnsi="Sylfaen" w:cs="Sylfaen"/>
                <w:b/>
                <w:bCs/>
                <w:sz w:val="16"/>
                <w:szCs w:val="16"/>
              </w:rPr>
              <w:t>სამცხე</w:t>
            </w:r>
            <w:r w:rsidRPr="00356154">
              <w:rPr>
                <w:rFonts w:ascii="LitNusx" w:eastAsia="Times New Roman" w:hAnsi="LitNusx" w:cs="Arial"/>
                <w:b/>
                <w:bCs/>
                <w:sz w:val="16"/>
                <w:szCs w:val="16"/>
              </w:rPr>
              <w:t>-</w:t>
            </w:r>
            <w:r w:rsidRPr="00356154">
              <w:rPr>
                <w:rFonts w:ascii="Sylfaen" w:eastAsia="Times New Roman" w:hAnsi="Sylfaen" w:cs="Sylfaen"/>
                <w:b/>
                <w:bCs/>
                <w:sz w:val="16"/>
                <w:szCs w:val="16"/>
              </w:rPr>
              <w:t>ჯავახეთის</w:t>
            </w:r>
            <w:r w:rsidRPr="00356154">
              <w:rPr>
                <w:rFonts w:ascii="LitNusx" w:eastAsia="Times New Roman" w:hAnsi="LitNusx" w:cs="Arial"/>
                <w:b/>
                <w:bCs/>
                <w:sz w:val="16"/>
                <w:szCs w:val="16"/>
              </w:rPr>
              <w:t xml:space="preserve"> </w:t>
            </w:r>
            <w:r w:rsidRPr="00356154">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655B3E5A" w14:textId="77777777" w:rsidR="00984882" w:rsidRPr="00356154" w:rsidRDefault="00984882" w:rsidP="006B6DE2">
            <w:pPr>
              <w:spacing w:after="0" w:line="240" w:lineRule="auto"/>
              <w:jc w:val="center"/>
              <w:rPr>
                <w:rFonts w:ascii="Arial" w:eastAsia="Times New Roman" w:hAnsi="Arial" w:cs="Arial"/>
                <w:b/>
                <w:bCs/>
                <w:color w:val="000000"/>
                <w:sz w:val="16"/>
                <w:szCs w:val="16"/>
              </w:rPr>
            </w:pPr>
            <w:r w:rsidRPr="00356154">
              <w:rPr>
                <w:rFonts w:ascii="Arial" w:eastAsia="Times New Roman" w:hAnsi="Arial" w:cs="Arial"/>
                <w:b/>
                <w:bCs/>
                <w:color w:val="000000"/>
                <w:sz w:val="16"/>
                <w:szCs w:val="16"/>
              </w:rPr>
              <w:t xml:space="preserve">26,570.5 </w:t>
            </w:r>
          </w:p>
        </w:tc>
        <w:tc>
          <w:tcPr>
            <w:tcW w:w="1389" w:type="pct"/>
            <w:tcBorders>
              <w:top w:val="nil"/>
              <w:left w:val="nil"/>
              <w:bottom w:val="dotted" w:sz="4" w:space="0" w:color="auto"/>
              <w:right w:val="dotted" w:sz="4" w:space="0" w:color="auto"/>
            </w:tcBorders>
            <w:shd w:val="clear" w:color="000000" w:fill="FFFFFF"/>
            <w:vAlign w:val="center"/>
            <w:hideMark/>
          </w:tcPr>
          <w:p w14:paraId="7873F1D0" w14:textId="77777777" w:rsidR="00984882" w:rsidRPr="00356154" w:rsidRDefault="00984882" w:rsidP="006B6DE2">
            <w:pPr>
              <w:spacing w:after="0" w:line="240" w:lineRule="auto"/>
              <w:jc w:val="center"/>
              <w:rPr>
                <w:rFonts w:ascii="Arial" w:eastAsia="Times New Roman" w:hAnsi="Arial" w:cs="Arial"/>
                <w:b/>
                <w:bCs/>
                <w:color w:val="000000"/>
                <w:sz w:val="16"/>
                <w:szCs w:val="16"/>
              </w:rPr>
            </w:pPr>
            <w:r w:rsidRPr="00356154">
              <w:rPr>
                <w:rFonts w:ascii="Arial" w:eastAsia="Times New Roman" w:hAnsi="Arial" w:cs="Arial"/>
                <w:b/>
                <w:bCs/>
                <w:color w:val="000000"/>
                <w:sz w:val="16"/>
                <w:szCs w:val="16"/>
              </w:rPr>
              <w:t xml:space="preserve">26,996.8 </w:t>
            </w:r>
          </w:p>
        </w:tc>
      </w:tr>
      <w:tr w:rsidR="00984882" w:rsidRPr="00356154" w14:paraId="7CC25569"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FF25289"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ბორჯომის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E554B9B"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1,438.0 </w:t>
            </w:r>
          </w:p>
        </w:tc>
        <w:tc>
          <w:tcPr>
            <w:tcW w:w="1389" w:type="pct"/>
            <w:tcBorders>
              <w:top w:val="nil"/>
              <w:left w:val="nil"/>
              <w:bottom w:val="dotted" w:sz="4" w:space="0" w:color="auto"/>
              <w:right w:val="dotted" w:sz="4" w:space="0" w:color="auto"/>
            </w:tcBorders>
            <w:shd w:val="clear" w:color="000000" w:fill="FFFFFF"/>
            <w:vAlign w:val="center"/>
            <w:hideMark/>
          </w:tcPr>
          <w:p w14:paraId="79423A45"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1,482.7 </w:t>
            </w:r>
          </w:p>
        </w:tc>
      </w:tr>
      <w:tr w:rsidR="00984882" w:rsidRPr="00356154" w14:paraId="0EE71C8C"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46539029"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ადიგენის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ECE47D8"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6,342.9 </w:t>
            </w:r>
          </w:p>
        </w:tc>
        <w:tc>
          <w:tcPr>
            <w:tcW w:w="1389" w:type="pct"/>
            <w:tcBorders>
              <w:top w:val="nil"/>
              <w:left w:val="nil"/>
              <w:bottom w:val="dotted" w:sz="4" w:space="0" w:color="auto"/>
              <w:right w:val="dotted" w:sz="4" w:space="0" w:color="auto"/>
            </w:tcBorders>
            <w:shd w:val="clear" w:color="000000" w:fill="FFFFFF"/>
            <w:vAlign w:val="center"/>
            <w:hideMark/>
          </w:tcPr>
          <w:p w14:paraId="1AA6DFDF"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6,407.1 </w:t>
            </w:r>
          </w:p>
        </w:tc>
      </w:tr>
      <w:tr w:rsidR="00984882" w:rsidRPr="00356154" w14:paraId="3A286A65"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33ED29E"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ასპინძის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C22D43C"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977.1 </w:t>
            </w:r>
          </w:p>
        </w:tc>
        <w:tc>
          <w:tcPr>
            <w:tcW w:w="1389" w:type="pct"/>
            <w:tcBorders>
              <w:top w:val="nil"/>
              <w:left w:val="nil"/>
              <w:bottom w:val="dotted" w:sz="4" w:space="0" w:color="auto"/>
              <w:right w:val="dotted" w:sz="4" w:space="0" w:color="auto"/>
            </w:tcBorders>
            <w:shd w:val="clear" w:color="000000" w:fill="FFFFFF"/>
            <w:vAlign w:val="center"/>
            <w:hideMark/>
          </w:tcPr>
          <w:p w14:paraId="4F34DDA9"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1,024.7 </w:t>
            </w:r>
          </w:p>
        </w:tc>
      </w:tr>
      <w:tr w:rsidR="00984882" w:rsidRPr="00356154" w14:paraId="512A0D61"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3B8681E7"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ახალქალაქის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2325342"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958.7 </w:t>
            </w:r>
          </w:p>
        </w:tc>
        <w:tc>
          <w:tcPr>
            <w:tcW w:w="1389" w:type="pct"/>
            <w:tcBorders>
              <w:top w:val="nil"/>
              <w:left w:val="nil"/>
              <w:bottom w:val="dotted" w:sz="4" w:space="0" w:color="auto"/>
              <w:right w:val="dotted" w:sz="4" w:space="0" w:color="auto"/>
            </w:tcBorders>
            <w:shd w:val="clear" w:color="000000" w:fill="FFFFFF"/>
            <w:vAlign w:val="center"/>
            <w:hideMark/>
          </w:tcPr>
          <w:p w14:paraId="4FB0EABC"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1,024.7 </w:t>
            </w:r>
          </w:p>
        </w:tc>
      </w:tr>
      <w:tr w:rsidR="00984882" w:rsidRPr="00356154" w14:paraId="7AC5EC1A"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5502F55"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ახალციხის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034BBB4"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12,741.2 </w:t>
            </w:r>
          </w:p>
        </w:tc>
        <w:tc>
          <w:tcPr>
            <w:tcW w:w="1389" w:type="pct"/>
            <w:tcBorders>
              <w:top w:val="nil"/>
              <w:left w:val="nil"/>
              <w:bottom w:val="dotted" w:sz="4" w:space="0" w:color="auto"/>
              <w:right w:val="dotted" w:sz="4" w:space="0" w:color="auto"/>
            </w:tcBorders>
            <w:shd w:val="clear" w:color="000000" w:fill="FFFFFF"/>
            <w:vAlign w:val="center"/>
            <w:hideMark/>
          </w:tcPr>
          <w:p w14:paraId="0211AA7B"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12,934.8 </w:t>
            </w:r>
          </w:p>
        </w:tc>
      </w:tr>
      <w:tr w:rsidR="00984882" w:rsidRPr="00356154" w14:paraId="5A36E2F0"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5FF8B3C"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ნინოწმინდის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78D42B5"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4,112.5 </w:t>
            </w:r>
          </w:p>
        </w:tc>
        <w:tc>
          <w:tcPr>
            <w:tcW w:w="1389" w:type="pct"/>
            <w:tcBorders>
              <w:top w:val="nil"/>
              <w:left w:val="nil"/>
              <w:bottom w:val="dotted" w:sz="4" w:space="0" w:color="auto"/>
              <w:right w:val="dotted" w:sz="4" w:space="0" w:color="auto"/>
            </w:tcBorders>
            <w:shd w:val="clear" w:color="000000" w:fill="FFFFFF"/>
            <w:vAlign w:val="center"/>
            <w:hideMark/>
          </w:tcPr>
          <w:p w14:paraId="5144DF49"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4,122.7 </w:t>
            </w:r>
          </w:p>
        </w:tc>
      </w:tr>
      <w:tr w:rsidR="00984882" w:rsidRPr="00356154" w14:paraId="42244514"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6ACEEDA" w14:textId="77777777" w:rsidR="00984882" w:rsidRPr="00356154" w:rsidRDefault="00984882" w:rsidP="006B6DE2">
            <w:pPr>
              <w:spacing w:after="0" w:line="240" w:lineRule="auto"/>
              <w:rPr>
                <w:rFonts w:ascii="LitNusx" w:eastAsia="Times New Roman" w:hAnsi="LitNusx" w:cs="Arial"/>
                <w:b/>
                <w:bCs/>
                <w:sz w:val="16"/>
                <w:szCs w:val="16"/>
              </w:rPr>
            </w:pPr>
            <w:r w:rsidRPr="00356154">
              <w:rPr>
                <w:rFonts w:ascii="Sylfaen" w:eastAsia="Times New Roman" w:hAnsi="Sylfaen" w:cs="Sylfaen"/>
                <w:b/>
                <w:bCs/>
                <w:sz w:val="16"/>
                <w:szCs w:val="16"/>
              </w:rPr>
              <w:t>მცხეთა</w:t>
            </w:r>
            <w:r w:rsidRPr="00356154">
              <w:rPr>
                <w:rFonts w:ascii="LitNusx" w:eastAsia="Times New Roman" w:hAnsi="LitNusx" w:cs="Arial"/>
                <w:b/>
                <w:bCs/>
                <w:sz w:val="16"/>
                <w:szCs w:val="16"/>
              </w:rPr>
              <w:t>-</w:t>
            </w:r>
            <w:r w:rsidRPr="00356154">
              <w:rPr>
                <w:rFonts w:ascii="Sylfaen" w:eastAsia="Times New Roman" w:hAnsi="Sylfaen" w:cs="Sylfaen"/>
                <w:b/>
                <w:bCs/>
                <w:sz w:val="16"/>
                <w:szCs w:val="16"/>
              </w:rPr>
              <w:t>მთიანეთის</w:t>
            </w:r>
            <w:r w:rsidRPr="00356154">
              <w:rPr>
                <w:rFonts w:ascii="LitNusx" w:eastAsia="Times New Roman" w:hAnsi="LitNusx" w:cs="Arial"/>
                <w:b/>
                <w:bCs/>
                <w:sz w:val="16"/>
                <w:szCs w:val="16"/>
              </w:rPr>
              <w:t xml:space="preserve"> </w:t>
            </w:r>
            <w:r w:rsidRPr="00356154">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3353D69F" w14:textId="77777777" w:rsidR="00984882" w:rsidRPr="00356154" w:rsidRDefault="00984882" w:rsidP="006B6DE2">
            <w:pPr>
              <w:spacing w:after="0" w:line="240" w:lineRule="auto"/>
              <w:jc w:val="center"/>
              <w:rPr>
                <w:rFonts w:ascii="Arial" w:eastAsia="Times New Roman" w:hAnsi="Arial" w:cs="Arial"/>
                <w:b/>
                <w:bCs/>
                <w:color w:val="000000"/>
                <w:sz w:val="16"/>
                <w:szCs w:val="16"/>
              </w:rPr>
            </w:pPr>
            <w:r w:rsidRPr="00356154">
              <w:rPr>
                <w:rFonts w:ascii="Arial" w:eastAsia="Times New Roman" w:hAnsi="Arial" w:cs="Arial"/>
                <w:b/>
                <w:bCs/>
                <w:color w:val="000000"/>
                <w:sz w:val="16"/>
                <w:szCs w:val="16"/>
              </w:rPr>
              <w:t xml:space="preserve">19,414.5 </w:t>
            </w:r>
          </w:p>
        </w:tc>
        <w:tc>
          <w:tcPr>
            <w:tcW w:w="1389" w:type="pct"/>
            <w:tcBorders>
              <w:top w:val="nil"/>
              <w:left w:val="nil"/>
              <w:bottom w:val="dotted" w:sz="4" w:space="0" w:color="auto"/>
              <w:right w:val="dotted" w:sz="4" w:space="0" w:color="auto"/>
            </w:tcBorders>
            <w:shd w:val="clear" w:color="000000" w:fill="FFFFFF"/>
            <w:vAlign w:val="center"/>
            <w:hideMark/>
          </w:tcPr>
          <w:p w14:paraId="325D58CB" w14:textId="77777777" w:rsidR="00984882" w:rsidRPr="00356154" w:rsidRDefault="00984882" w:rsidP="006B6DE2">
            <w:pPr>
              <w:spacing w:after="0" w:line="240" w:lineRule="auto"/>
              <w:jc w:val="center"/>
              <w:rPr>
                <w:rFonts w:ascii="Arial" w:eastAsia="Times New Roman" w:hAnsi="Arial" w:cs="Arial"/>
                <w:b/>
                <w:bCs/>
                <w:color w:val="000000"/>
                <w:sz w:val="16"/>
                <w:szCs w:val="16"/>
              </w:rPr>
            </w:pPr>
            <w:r w:rsidRPr="00356154">
              <w:rPr>
                <w:rFonts w:ascii="Arial" w:eastAsia="Times New Roman" w:hAnsi="Arial" w:cs="Arial"/>
                <w:b/>
                <w:bCs/>
                <w:color w:val="000000"/>
                <w:sz w:val="16"/>
                <w:szCs w:val="16"/>
              </w:rPr>
              <w:t xml:space="preserve">19,697.6 </w:t>
            </w:r>
          </w:p>
        </w:tc>
      </w:tr>
      <w:tr w:rsidR="00984882" w:rsidRPr="00356154" w14:paraId="5946110F"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047AE83C"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დუშეთის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7A2C02B6"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7,114.3 </w:t>
            </w:r>
          </w:p>
        </w:tc>
        <w:tc>
          <w:tcPr>
            <w:tcW w:w="1389" w:type="pct"/>
            <w:tcBorders>
              <w:top w:val="nil"/>
              <w:left w:val="nil"/>
              <w:bottom w:val="dotted" w:sz="4" w:space="0" w:color="auto"/>
              <w:right w:val="dotted" w:sz="4" w:space="0" w:color="auto"/>
            </w:tcBorders>
            <w:shd w:val="clear" w:color="000000" w:fill="FFFFFF"/>
            <w:vAlign w:val="center"/>
            <w:hideMark/>
          </w:tcPr>
          <w:p w14:paraId="0570F3CF"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7,214.8 </w:t>
            </w:r>
          </w:p>
        </w:tc>
      </w:tr>
      <w:tr w:rsidR="00984882" w:rsidRPr="00356154" w14:paraId="323EB36A"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0094383"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თიანეთის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2E6FFB57"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6,078.0 </w:t>
            </w:r>
          </w:p>
        </w:tc>
        <w:tc>
          <w:tcPr>
            <w:tcW w:w="1389" w:type="pct"/>
            <w:tcBorders>
              <w:top w:val="nil"/>
              <w:left w:val="nil"/>
              <w:bottom w:val="dotted" w:sz="4" w:space="0" w:color="auto"/>
              <w:right w:val="dotted" w:sz="4" w:space="0" w:color="auto"/>
            </w:tcBorders>
            <w:shd w:val="clear" w:color="000000" w:fill="FFFFFF"/>
            <w:vAlign w:val="center"/>
            <w:hideMark/>
          </w:tcPr>
          <w:p w14:paraId="190A1119"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6,184.1 </w:t>
            </w:r>
          </w:p>
        </w:tc>
      </w:tr>
      <w:tr w:rsidR="00984882" w:rsidRPr="00356154" w14:paraId="55860C3B"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2A75C05A"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მცხეთის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0261042E"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6,093.1 </w:t>
            </w:r>
          </w:p>
        </w:tc>
        <w:tc>
          <w:tcPr>
            <w:tcW w:w="1389" w:type="pct"/>
            <w:tcBorders>
              <w:top w:val="nil"/>
              <w:left w:val="nil"/>
              <w:bottom w:val="dotted" w:sz="4" w:space="0" w:color="auto"/>
              <w:right w:val="dotted" w:sz="4" w:space="0" w:color="auto"/>
            </w:tcBorders>
            <w:shd w:val="clear" w:color="000000" w:fill="FFFFFF"/>
            <w:vAlign w:val="center"/>
            <w:hideMark/>
          </w:tcPr>
          <w:p w14:paraId="5EEA1720"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6,184.1 </w:t>
            </w:r>
          </w:p>
        </w:tc>
      </w:tr>
      <w:tr w:rsidR="00984882" w:rsidRPr="00356154" w14:paraId="5472D408"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290099B"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ყაზბეგის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3ACD2E70"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129.1 </w:t>
            </w:r>
          </w:p>
        </w:tc>
        <w:tc>
          <w:tcPr>
            <w:tcW w:w="1389" w:type="pct"/>
            <w:tcBorders>
              <w:top w:val="nil"/>
              <w:left w:val="nil"/>
              <w:bottom w:val="dotted" w:sz="4" w:space="0" w:color="auto"/>
              <w:right w:val="dotted" w:sz="4" w:space="0" w:color="auto"/>
            </w:tcBorders>
            <w:shd w:val="clear" w:color="000000" w:fill="FFFFFF"/>
            <w:vAlign w:val="center"/>
            <w:hideMark/>
          </w:tcPr>
          <w:p w14:paraId="6C7B6231"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114.5 </w:t>
            </w:r>
          </w:p>
        </w:tc>
      </w:tr>
      <w:tr w:rsidR="00984882" w:rsidRPr="00356154" w14:paraId="5226151E"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43D15D7" w14:textId="77777777" w:rsidR="00984882" w:rsidRPr="00356154" w:rsidRDefault="00984882" w:rsidP="006B6DE2">
            <w:pPr>
              <w:spacing w:after="0" w:line="240" w:lineRule="auto"/>
              <w:rPr>
                <w:rFonts w:ascii="LitNusx" w:eastAsia="Times New Roman" w:hAnsi="LitNusx" w:cs="Arial"/>
                <w:b/>
                <w:bCs/>
                <w:sz w:val="16"/>
                <w:szCs w:val="16"/>
              </w:rPr>
            </w:pPr>
            <w:r w:rsidRPr="00356154">
              <w:rPr>
                <w:rFonts w:ascii="Sylfaen" w:eastAsia="Times New Roman" w:hAnsi="Sylfaen" w:cs="Sylfaen"/>
                <w:b/>
                <w:bCs/>
                <w:sz w:val="16"/>
                <w:szCs w:val="16"/>
              </w:rPr>
              <w:t>რაჭა</w:t>
            </w:r>
            <w:r w:rsidRPr="00356154">
              <w:rPr>
                <w:rFonts w:ascii="LitNusx" w:eastAsia="Times New Roman" w:hAnsi="LitNusx" w:cs="Arial"/>
                <w:b/>
                <w:bCs/>
                <w:sz w:val="16"/>
                <w:szCs w:val="16"/>
              </w:rPr>
              <w:t>-</w:t>
            </w:r>
            <w:r w:rsidRPr="00356154">
              <w:rPr>
                <w:rFonts w:ascii="Sylfaen" w:eastAsia="Times New Roman" w:hAnsi="Sylfaen" w:cs="Sylfaen"/>
                <w:b/>
                <w:bCs/>
                <w:sz w:val="16"/>
                <w:szCs w:val="16"/>
              </w:rPr>
              <w:t>ლეჩხუმი</w:t>
            </w:r>
            <w:r w:rsidRPr="00356154">
              <w:rPr>
                <w:rFonts w:ascii="LitNusx" w:eastAsia="Times New Roman" w:hAnsi="LitNusx" w:cs="Arial"/>
                <w:b/>
                <w:bCs/>
                <w:sz w:val="16"/>
                <w:szCs w:val="16"/>
              </w:rPr>
              <w:t>-</w:t>
            </w:r>
            <w:r w:rsidRPr="00356154">
              <w:rPr>
                <w:rFonts w:ascii="Sylfaen" w:eastAsia="Times New Roman" w:hAnsi="Sylfaen" w:cs="Sylfaen"/>
                <w:b/>
                <w:bCs/>
                <w:sz w:val="16"/>
                <w:szCs w:val="16"/>
              </w:rPr>
              <w:t>ქვემო</w:t>
            </w:r>
            <w:r w:rsidRPr="00356154">
              <w:rPr>
                <w:rFonts w:ascii="LitNusx" w:eastAsia="Times New Roman" w:hAnsi="LitNusx" w:cs="Arial"/>
                <w:b/>
                <w:bCs/>
                <w:sz w:val="16"/>
                <w:szCs w:val="16"/>
              </w:rPr>
              <w:t xml:space="preserve"> </w:t>
            </w:r>
            <w:r w:rsidRPr="00356154">
              <w:rPr>
                <w:rFonts w:ascii="Sylfaen" w:eastAsia="Times New Roman" w:hAnsi="Sylfaen" w:cs="Sylfaen"/>
                <w:b/>
                <w:bCs/>
                <w:sz w:val="16"/>
                <w:szCs w:val="16"/>
              </w:rPr>
              <w:t>სვანეთის</w:t>
            </w:r>
            <w:r w:rsidRPr="00356154">
              <w:rPr>
                <w:rFonts w:ascii="LitNusx" w:eastAsia="Times New Roman" w:hAnsi="LitNusx" w:cs="Arial"/>
                <w:b/>
                <w:bCs/>
                <w:sz w:val="16"/>
                <w:szCs w:val="16"/>
              </w:rPr>
              <w:t xml:space="preserve"> </w:t>
            </w:r>
            <w:r w:rsidRPr="00356154">
              <w:rPr>
                <w:rFonts w:ascii="Sylfaen" w:eastAsia="Times New Roman" w:hAnsi="Sylfaen" w:cs="Sylfaen"/>
                <w:b/>
                <w:bCs/>
                <w:sz w:val="16"/>
                <w:szCs w:val="16"/>
              </w:rPr>
              <w:t>მხარე</w:t>
            </w:r>
          </w:p>
        </w:tc>
        <w:tc>
          <w:tcPr>
            <w:tcW w:w="1275" w:type="pct"/>
            <w:tcBorders>
              <w:top w:val="nil"/>
              <w:left w:val="nil"/>
              <w:bottom w:val="dotted" w:sz="4" w:space="0" w:color="auto"/>
              <w:right w:val="dotted" w:sz="4" w:space="0" w:color="auto"/>
            </w:tcBorders>
            <w:shd w:val="clear" w:color="000000" w:fill="FFFFFF"/>
            <w:vAlign w:val="center"/>
            <w:hideMark/>
          </w:tcPr>
          <w:p w14:paraId="467BB844" w14:textId="77777777" w:rsidR="00984882" w:rsidRPr="00356154" w:rsidRDefault="00984882" w:rsidP="006B6DE2">
            <w:pPr>
              <w:spacing w:after="0" w:line="240" w:lineRule="auto"/>
              <w:jc w:val="center"/>
              <w:rPr>
                <w:rFonts w:ascii="Arial" w:eastAsia="Times New Roman" w:hAnsi="Arial" w:cs="Arial"/>
                <w:b/>
                <w:bCs/>
                <w:color w:val="000000"/>
                <w:sz w:val="16"/>
                <w:szCs w:val="16"/>
              </w:rPr>
            </w:pPr>
            <w:r w:rsidRPr="00356154">
              <w:rPr>
                <w:rFonts w:ascii="Arial" w:eastAsia="Times New Roman" w:hAnsi="Arial" w:cs="Arial"/>
                <w:b/>
                <w:bCs/>
                <w:color w:val="000000"/>
                <w:sz w:val="16"/>
                <w:szCs w:val="16"/>
              </w:rPr>
              <w:t xml:space="preserve">23,773.2 </w:t>
            </w:r>
          </w:p>
        </w:tc>
        <w:tc>
          <w:tcPr>
            <w:tcW w:w="1389" w:type="pct"/>
            <w:tcBorders>
              <w:top w:val="nil"/>
              <w:left w:val="nil"/>
              <w:bottom w:val="dotted" w:sz="4" w:space="0" w:color="auto"/>
              <w:right w:val="dotted" w:sz="4" w:space="0" w:color="auto"/>
            </w:tcBorders>
            <w:shd w:val="clear" w:color="000000" w:fill="FFFFFF"/>
            <w:vAlign w:val="center"/>
            <w:hideMark/>
          </w:tcPr>
          <w:p w14:paraId="1358D668" w14:textId="77777777" w:rsidR="00984882" w:rsidRPr="00356154" w:rsidRDefault="00984882" w:rsidP="006B6DE2">
            <w:pPr>
              <w:spacing w:after="0" w:line="240" w:lineRule="auto"/>
              <w:jc w:val="center"/>
              <w:rPr>
                <w:rFonts w:ascii="Arial" w:eastAsia="Times New Roman" w:hAnsi="Arial" w:cs="Arial"/>
                <w:b/>
                <w:bCs/>
                <w:color w:val="000000"/>
                <w:sz w:val="16"/>
                <w:szCs w:val="16"/>
              </w:rPr>
            </w:pPr>
            <w:r w:rsidRPr="00356154">
              <w:rPr>
                <w:rFonts w:ascii="Arial" w:eastAsia="Times New Roman" w:hAnsi="Arial" w:cs="Arial"/>
                <w:b/>
                <w:bCs/>
                <w:color w:val="000000"/>
                <w:sz w:val="16"/>
                <w:szCs w:val="16"/>
              </w:rPr>
              <w:t xml:space="preserve">24,163.9 </w:t>
            </w:r>
          </w:p>
        </w:tc>
      </w:tr>
      <w:tr w:rsidR="00984882" w:rsidRPr="00356154" w14:paraId="01C76CD9"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A0508BA"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ამბროლაურის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E2C7F77"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7,552.7 </w:t>
            </w:r>
          </w:p>
        </w:tc>
        <w:tc>
          <w:tcPr>
            <w:tcW w:w="1389" w:type="pct"/>
            <w:tcBorders>
              <w:top w:val="nil"/>
              <w:left w:val="nil"/>
              <w:bottom w:val="dotted" w:sz="4" w:space="0" w:color="auto"/>
              <w:right w:val="dotted" w:sz="4" w:space="0" w:color="auto"/>
            </w:tcBorders>
            <w:shd w:val="clear" w:color="000000" w:fill="FFFFFF"/>
            <w:vAlign w:val="center"/>
            <w:hideMark/>
          </w:tcPr>
          <w:p w14:paraId="1C22E567"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7,672.9 </w:t>
            </w:r>
          </w:p>
        </w:tc>
      </w:tr>
      <w:tr w:rsidR="00984882" w:rsidRPr="00356154" w14:paraId="509B8DD4"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5AA77ECC"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ლენტეხის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6B83A44"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4,236.8 </w:t>
            </w:r>
          </w:p>
        </w:tc>
        <w:tc>
          <w:tcPr>
            <w:tcW w:w="1389" w:type="pct"/>
            <w:tcBorders>
              <w:top w:val="nil"/>
              <w:left w:val="nil"/>
              <w:bottom w:val="dotted" w:sz="4" w:space="0" w:color="auto"/>
              <w:right w:val="dotted" w:sz="4" w:space="0" w:color="auto"/>
            </w:tcBorders>
            <w:shd w:val="clear" w:color="000000" w:fill="FFFFFF"/>
            <w:vAlign w:val="center"/>
            <w:hideMark/>
          </w:tcPr>
          <w:p w14:paraId="44A03199"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4,351.8 </w:t>
            </w:r>
          </w:p>
        </w:tc>
      </w:tr>
      <w:tr w:rsidR="00984882" w:rsidRPr="00356154" w14:paraId="2448C658"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7A9CD049"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ონის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6CEF6B4A"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5,071.8 </w:t>
            </w:r>
          </w:p>
        </w:tc>
        <w:tc>
          <w:tcPr>
            <w:tcW w:w="1389" w:type="pct"/>
            <w:tcBorders>
              <w:top w:val="nil"/>
              <w:left w:val="nil"/>
              <w:bottom w:val="dotted" w:sz="4" w:space="0" w:color="auto"/>
              <w:right w:val="dotted" w:sz="4" w:space="0" w:color="auto"/>
            </w:tcBorders>
            <w:shd w:val="clear" w:color="000000" w:fill="FFFFFF"/>
            <w:vAlign w:val="center"/>
            <w:hideMark/>
          </w:tcPr>
          <w:p w14:paraId="37F3EFF1"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5,153.4 </w:t>
            </w:r>
          </w:p>
        </w:tc>
      </w:tr>
      <w:tr w:rsidR="00984882" w:rsidRPr="00356154" w14:paraId="01C2586B"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vAlign w:val="center"/>
            <w:hideMark/>
          </w:tcPr>
          <w:p w14:paraId="16EDF6FD" w14:textId="77777777" w:rsidR="00984882" w:rsidRPr="00356154" w:rsidRDefault="00984882" w:rsidP="006B6DE2">
            <w:pPr>
              <w:spacing w:after="0" w:line="240" w:lineRule="auto"/>
              <w:rPr>
                <w:rFonts w:ascii="LitNusx" w:eastAsia="Times New Roman" w:hAnsi="LitNusx" w:cs="Arial"/>
                <w:sz w:val="16"/>
                <w:szCs w:val="16"/>
              </w:rPr>
            </w:pPr>
            <w:r w:rsidRPr="00356154">
              <w:rPr>
                <w:rFonts w:ascii="Sylfaen" w:eastAsia="Times New Roman" w:hAnsi="Sylfaen" w:cs="Sylfaen"/>
                <w:sz w:val="16"/>
                <w:szCs w:val="16"/>
              </w:rPr>
              <w:t>ცაგერის</w:t>
            </w:r>
            <w:r w:rsidRPr="00356154">
              <w:rPr>
                <w:rFonts w:ascii="LitNusx" w:eastAsia="Times New Roman" w:hAnsi="LitNusx" w:cs="Arial"/>
                <w:sz w:val="16"/>
                <w:szCs w:val="16"/>
              </w:rPr>
              <w:t xml:space="preserve"> </w:t>
            </w:r>
            <w:r w:rsidRPr="00356154">
              <w:rPr>
                <w:rFonts w:ascii="Sylfaen" w:eastAsia="Times New Roman" w:hAnsi="Sylfaen" w:cs="Sylfaen"/>
                <w:sz w:val="16"/>
                <w:szCs w:val="16"/>
              </w:rPr>
              <w:t>მუნიციპალიტეტი</w:t>
            </w:r>
          </w:p>
        </w:tc>
        <w:tc>
          <w:tcPr>
            <w:tcW w:w="1275" w:type="pct"/>
            <w:tcBorders>
              <w:top w:val="nil"/>
              <w:left w:val="nil"/>
              <w:bottom w:val="dotted" w:sz="4" w:space="0" w:color="auto"/>
              <w:right w:val="dotted" w:sz="4" w:space="0" w:color="auto"/>
            </w:tcBorders>
            <w:shd w:val="clear" w:color="000000" w:fill="FFFFFF"/>
            <w:vAlign w:val="center"/>
            <w:hideMark/>
          </w:tcPr>
          <w:p w14:paraId="4228F34B"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6,911.9 </w:t>
            </w:r>
          </w:p>
        </w:tc>
        <w:tc>
          <w:tcPr>
            <w:tcW w:w="1389" w:type="pct"/>
            <w:tcBorders>
              <w:top w:val="nil"/>
              <w:left w:val="nil"/>
              <w:bottom w:val="dotted" w:sz="4" w:space="0" w:color="auto"/>
              <w:right w:val="dotted" w:sz="4" w:space="0" w:color="auto"/>
            </w:tcBorders>
            <w:shd w:val="clear" w:color="000000" w:fill="FFFFFF"/>
            <w:vAlign w:val="center"/>
            <w:hideMark/>
          </w:tcPr>
          <w:p w14:paraId="380A649B" w14:textId="77777777" w:rsidR="00984882" w:rsidRPr="00356154" w:rsidRDefault="00984882" w:rsidP="006B6DE2">
            <w:pPr>
              <w:spacing w:after="0" w:line="240" w:lineRule="auto"/>
              <w:jc w:val="center"/>
              <w:rPr>
                <w:rFonts w:ascii="Arial" w:eastAsia="Times New Roman" w:hAnsi="Arial" w:cs="Arial"/>
                <w:color w:val="000000"/>
                <w:sz w:val="16"/>
                <w:szCs w:val="16"/>
              </w:rPr>
            </w:pPr>
            <w:r w:rsidRPr="00356154">
              <w:rPr>
                <w:rFonts w:ascii="Arial" w:eastAsia="Times New Roman" w:hAnsi="Arial" w:cs="Arial"/>
                <w:color w:val="000000"/>
                <w:sz w:val="16"/>
                <w:szCs w:val="16"/>
              </w:rPr>
              <w:t xml:space="preserve">6,985.8 </w:t>
            </w:r>
          </w:p>
        </w:tc>
      </w:tr>
      <w:tr w:rsidR="00984882" w:rsidRPr="00356154" w14:paraId="03346C88" w14:textId="77777777" w:rsidTr="00984882">
        <w:trPr>
          <w:trHeight w:val="288"/>
        </w:trPr>
        <w:tc>
          <w:tcPr>
            <w:tcW w:w="2336" w:type="pct"/>
            <w:tcBorders>
              <w:top w:val="nil"/>
              <w:left w:val="dotted" w:sz="4" w:space="0" w:color="auto"/>
              <w:bottom w:val="dotted" w:sz="4" w:space="0" w:color="auto"/>
              <w:right w:val="dotted" w:sz="4" w:space="0" w:color="auto"/>
            </w:tcBorders>
            <w:shd w:val="clear" w:color="auto" w:fill="auto"/>
            <w:noWrap/>
            <w:vAlign w:val="center"/>
            <w:hideMark/>
          </w:tcPr>
          <w:p w14:paraId="17C6A6A3" w14:textId="77777777" w:rsidR="00984882" w:rsidRPr="00356154" w:rsidRDefault="00984882" w:rsidP="006B6DE2">
            <w:pPr>
              <w:spacing w:after="0" w:line="240" w:lineRule="auto"/>
              <w:rPr>
                <w:rFonts w:ascii="LitNusx" w:eastAsia="Times New Roman" w:hAnsi="LitNusx" w:cs="Arial"/>
                <w:b/>
                <w:bCs/>
                <w:sz w:val="16"/>
                <w:szCs w:val="16"/>
              </w:rPr>
            </w:pPr>
            <w:r w:rsidRPr="00356154">
              <w:rPr>
                <w:rFonts w:ascii="Sylfaen" w:eastAsia="Times New Roman" w:hAnsi="Sylfaen" w:cs="Sylfaen"/>
                <w:b/>
                <w:bCs/>
                <w:sz w:val="16"/>
                <w:szCs w:val="16"/>
              </w:rPr>
              <w:t>ჯამი</w:t>
            </w:r>
          </w:p>
        </w:tc>
        <w:tc>
          <w:tcPr>
            <w:tcW w:w="1275" w:type="pct"/>
            <w:tcBorders>
              <w:top w:val="nil"/>
              <w:left w:val="nil"/>
              <w:bottom w:val="dotted" w:sz="4" w:space="0" w:color="auto"/>
              <w:right w:val="dotted" w:sz="4" w:space="0" w:color="auto"/>
            </w:tcBorders>
            <w:shd w:val="clear" w:color="000000" w:fill="FFFFFF"/>
            <w:vAlign w:val="center"/>
            <w:hideMark/>
          </w:tcPr>
          <w:p w14:paraId="3AF383AC" w14:textId="77777777" w:rsidR="00984882" w:rsidRPr="00356154" w:rsidRDefault="00984882" w:rsidP="006B6DE2">
            <w:pPr>
              <w:spacing w:after="0" w:line="240" w:lineRule="auto"/>
              <w:jc w:val="center"/>
              <w:rPr>
                <w:rFonts w:ascii="Arial" w:eastAsia="Times New Roman" w:hAnsi="Arial" w:cs="Arial"/>
                <w:b/>
                <w:bCs/>
                <w:color w:val="000000"/>
                <w:sz w:val="16"/>
                <w:szCs w:val="16"/>
              </w:rPr>
            </w:pPr>
            <w:r w:rsidRPr="00356154">
              <w:rPr>
                <w:rFonts w:ascii="Arial" w:eastAsia="Times New Roman" w:hAnsi="Arial" w:cs="Arial"/>
                <w:b/>
                <w:bCs/>
                <w:color w:val="000000"/>
                <w:sz w:val="16"/>
                <w:szCs w:val="16"/>
              </w:rPr>
              <w:t xml:space="preserve">1,127,650.0 </w:t>
            </w:r>
          </w:p>
        </w:tc>
        <w:tc>
          <w:tcPr>
            <w:tcW w:w="1389" w:type="pct"/>
            <w:tcBorders>
              <w:top w:val="nil"/>
              <w:left w:val="nil"/>
              <w:bottom w:val="dotted" w:sz="4" w:space="0" w:color="auto"/>
              <w:right w:val="dotted" w:sz="4" w:space="0" w:color="auto"/>
            </w:tcBorders>
            <w:shd w:val="clear" w:color="000000" w:fill="FFFFFF"/>
            <w:vAlign w:val="center"/>
            <w:hideMark/>
          </w:tcPr>
          <w:p w14:paraId="2B0F40C4" w14:textId="77777777" w:rsidR="00984882" w:rsidRPr="00356154" w:rsidRDefault="00984882" w:rsidP="006B6DE2">
            <w:pPr>
              <w:spacing w:after="0" w:line="240" w:lineRule="auto"/>
              <w:jc w:val="center"/>
              <w:rPr>
                <w:rFonts w:ascii="Arial" w:eastAsia="Times New Roman" w:hAnsi="Arial" w:cs="Arial"/>
                <w:b/>
                <w:bCs/>
                <w:color w:val="000000"/>
                <w:sz w:val="16"/>
                <w:szCs w:val="16"/>
              </w:rPr>
            </w:pPr>
            <w:r w:rsidRPr="00356154">
              <w:rPr>
                <w:rFonts w:ascii="Arial" w:eastAsia="Times New Roman" w:hAnsi="Arial" w:cs="Arial"/>
                <w:b/>
                <w:bCs/>
                <w:color w:val="000000"/>
                <w:sz w:val="16"/>
                <w:szCs w:val="16"/>
              </w:rPr>
              <w:t xml:space="preserve">1,145,207.8 </w:t>
            </w:r>
          </w:p>
        </w:tc>
      </w:tr>
    </w:tbl>
    <w:p w14:paraId="0D346245" w14:textId="77777777" w:rsidR="00F572B0" w:rsidRPr="00173161" w:rsidRDefault="00F572B0" w:rsidP="006B6DE2">
      <w:pPr>
        <w:tabs>
          <w:tab w:val="left" w:pos="0"/>
        </w:tabs>
        <w:spacing w:after="0" w:line="240" w:lineRule="auto"/>
        <w:ind w:right="173"/>
        <w:jc w:val="center"/>
        <w:rPr>
          <w:rFonts w:ascii="Sylfaen" w:hAnsi="Sylfaen"/>
          <w:i/>
          <w:noProof/>
          <w:color w:val="000000"/>
          <w:sz w:val="16"/>
          <w:szCs w:val="16"/>
          <w:highlight w:val="yellow"/>
          <w:lang w:val="ka-GE"/>
        </w:rPr>
      </w:pPr>
    </w:p>
    <w:p w14:paraId="2DAAA1C6" w14:textId="77777777" w:rsidR="006A4F34" w:rsidRDefault="006A4F34" w:rsidP="006B6DE2">
      <w:pPr>
        <w:tabs>
          <w:tab w:val="left" w:pos="0"/>
        </w:tabs>
        <w:spacing w:after="0" w:line="240" w:lineRule="auto"/>
        <w:ind w:right="173" w:firstLine="720"/>
        <w:jc w:val="right"/>
        <w:rPr>
          <w:rFonts w:ascii="Sylfaen" w:hAnsi="Sylfaen"/>
          <w:i/>
          <w:noProof/>
          <w:color w:val="000000"/>
          <w:sz w:val="16"/>
          <w:szCs w:val="16"/>
          <w:highlight w:val="yellow"/>
          <w:lang w:val="ka-GE"/>
        </w:rPr>
      </w:pPr>
    </w:p>
    <w:p w14:paraId="060CF5F3" w14:textId="77777777" w:rsidR="00F24861" w:rsidRPr="00173161" w:rsidRDefault="00F24861" w:rsidP="006B6DE2">
      <w:pPr>
        <w:tabs>
          <w:tab w:val="left" w:pos="0"/>
        </w:tabs>
        <w:spacing w:after="0" w:line="240" w:lineRule="auto"/>
        <w:ind w:right="173" w:firstLine="720"/>
        <w:jc w:val="right"/>
        <w:rPr>
          <w:rFonts w:ascii="Sylfaen" w:hAnsi="Sylfaen"/>
          <w:i/>
          <w:noProof/>
          <w:color w:val="000000"/>
          <w:sz w:val="16"/>
          <w:szCs w:val="16"/>
          <w:highlight w:val="yellow"/>
          <w:lang w:val="ka-GE"/>
        </w:rPr>
      </w:pPr>
    </w:p>
    <w:p w14:paraId="3A442B61" w14:textId="77777777" w:rsidR="00EF3F63" w:rsidRPr="00173161" w:rsidRDefault="00EF3F63" w:rsidP="006B6DE2">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6440FDFE" w14:textId="77777777" w:rsidR="00EF3F63" w:rsidRPr="008F2F6A" w:rsidRDefault="00EF3F63" w:rsidP="006B6DE2">
      <w:pPr>
        <w:tabs>
          <w:tab w:val="left" w:pos="-450"/>
          <w:tab w:val="left" w:pos="-180"/>
          <w:tab w:val="left" w:pos="8640"/>
        </w:tabs>
        <w:spacing w:line="240" w:lineRule="auto"/>
        <w:ind w:right="180"/>
        <w:jc w:val="center"/>
        <w:rPr>
          <w:rFonts w:ascii="Sylfaen" w:hAnsi="Sylfaen" w:cs="Angsana New"/>
          <w:b/>
          <w:lang w:val="ka-GE"/>
        </w:rPr>
      </w:pPr>
      <w:r w:rsidRPr="008F2F6A">
        <w:rPr>
          <w:rFonts w:ascii="Sylfaen" w:hAnsi="Sylfaen" w:cs="Angsana New"/>
          <w:b/>
          <w:lang w:val="ka-GE"/>
        </w:rPr>
        <w:t>სახელმწიფო ბიუჯეტიდან ავტონომიური რესპუბლიკების რესპუბლიკური და მუნიციპალიტეტის ბიუჯეტებისათვის გადასაცემი ფინანსური დახმარება</w:t>
      </w:r>
    </w:p>
    <w:p w14:paraId="2C5CE206" w14:textId="77777777" w:rsidR="008F2F6A" w:rsidRPr="000D581C" w:rsidRDefault="008F2F6A" w:rsidP="006B6DE2">
      <w:pPr>
        <w:tabs>
          <w:tab w:val="left" w:pos="-450"/>
          <w:tab w:val="left" w:pos="810"/>
        </w:tabs>
        <w:spacing w:line="240" w:lineRule="auto"/>
        <w:jc w:val="both"/>
        <w:rPr>
          <w:rFonts w:ascii="Sylfaen" w:hAnsi="Sylfaen"/>
        </w:rPr>
      </w:pPr>
      <w:r>
        <w:rPr>
          <w:rFonts w:ascii="Sylfaen" w:hAnsi="Sylfaen"/>
          <w:lang w:val="ka-GE"/>
        </w:rPr>
        <w:tab/>
      </w:r>
      <w:r w:rsidRPr="000D581C">
        <w:rPr>
          <w:rFonts w:ascii="Sylfaen" w:hAnsi="Sylfaen"/>
          <w:lang w:val="ka-GE"/>
        </w:rPr>
        <w:t xml:space="preserve">საანგარიშო პერიოდისთვის საქართველოს 2021 წლის სახელმწიფო ბიუჯეტიდან ავტონომიური რესპუბლიკების რესპუბლიკური და მუნიციპალიტეტების ბიუჯეტებისათვის გადასაცემი ფინანსური დახმარების წლიური გეგმა განისაზღვრა  </w:t>
      </w:r>
      <w:r>
        <w:rPr>
          <w:rFonts w:ascii="Sylfaen" w:hAnsi="Sylfaen"/>
        </w:rPr>
        <w:t xml:space="preserve">697 </w:t>
      </w:r>
      <w:r>
        <w:rPr>
          <w:rFonts w:ascii="Sylfaen" w:hAnsi="Sylfaen"/>
          <w:lang w:val="ka-GE"/>
        </w:rPr>
        <w:t>71</w:t>
      </w:r>
      <w:r>
        <w:rPr>
          <w:rFonts w:ascii="Sylfaen" w:hAnsi="Sylfaen"/>
        </w:rPr>
        <w:t>9.0</w:t>
      </w:r>
      <w:r w:rsidRPr="000D581C">
        <w:rPr>
          <w:rFonts w:ascii="Sylfaen" w:hAnsi="Sylfaen"/>
        </w:rPr>
        <w:t xml:space="preserve"> </w:t>
      </w:r>
      <w:r w:rsidRPr="000D581C">
        <w:rPr>
          <w:rFonts w:ascii="Sylfaen" w:hAnsi="Sylfaen"/>
          <w:lang w:val="ka-GE"/>
        </w:rPr>
        <w:t>ათასი ლარის ოდენობით, მათ შორის</w:t>
      </w:r>
      <w:r w:rsidRPr="000D581C">
        <w:rPr>
          <w:rFonts w:ascii="Sylfaen" w:hAnsi="Sylfaen"/>
        </w:rPr>
        <w:t>:</w:t>
      </w:r>
    </w:p>
    <w:p w14:paraId="0257D77A" w14:textId="77777777" w:rsidR="008F2F6A" w:rsidRPr="001E11DD" w:rsidRDefault="008F2F6A" w:rsidP="006B6DE2">
      <w:pPr>
        <w:pStyle w:val="ListParagraph"/>
        <w:numPr>
          <w:ilvl w:val="0"/>
          <w:numId w:val="12"/>
        </w:numPr>
        <w:tabs>
          <w:tab w:val="left" w:pos="-450"/>
          <w:tab w:val="left" w:pos="810"/>
        </w:tabs>
        <w:spacing w:line="240" w:lineRule="auto"/>
        <w:jc w:val="both"/>
        <w:rPr>
          <w:rFonts w:ascii="Sylfaen" w:hAnsi="Sylfaen"/>
          <w:lang w:val="ka-GE"/>
        </w:rPr>
      </w:pPr>
      <w:r w:rsidRPr="001E11DD">
        <w:rPr>
          <w:rFonts w:ascii="Sylfaen" w:hAnsi="Sylfaen"/>
          <w:lang w:val="ka-GE"/>
        </w:rPr>
        <w:lastRenderedPageBreak/>
        <w:t>მიზნობრივი ტრანსფერი</w:t>
      </w:r>
      <w:r>
        <w:rPr>
          <w:rFonts w:ascii="Sylfaen" w:hAnsi="Sylfaen"/>
          <w:lang w:val="ka-GE"/>
        </w:rPr>
        <w:t xml:space="preserve"> - 16 500.0</w:t>
      </w:r>
      <w:r w:rsidRPr="001E11DD">
        <w:rPr>
          <w:rFonts w:ascii="Sylfaen" w:hAnsi="Sylfaen"/>
          <w:lang w:val="ka-GE"/>
        </w:rPr>
        <w:t xml:space="preserve"> ათასი ლარი, საიდანაც გადარიცხულია</w:t>
      </w:r>
      <w:r>
        <w:rPr>
          <w:rFonts w:ascii="Sylfaen" w:hAnsi="Sylfaen"/>
          <w:lang w:val="ka-GE"/>
        </w:rPr>
        <w:t xml:space="preserve">  </w:t>
      </w:r>
      <w:r>
        <w:rPr>
          <w:rFonts w:ascii="Sylfaen" w:hAnsi="Sylfaen"/>
        </w:rPr>
        <w:t>12</w:t>
      </w:r>
      <w:r>
        <w:rPr>
          <w:rFonts w:ascii="Sylfaen" w:hAnsi="Sylfaen"/>
          <w:lang w:val="ka-GE"/>
        </w:rPr>
        <w:t xml:space="preserve"> 000.0</w:t>
      </w:r>
      <w:r w:rsidRPr="001E11DD">
        <w:rPr>
          <w:rFonts w:ascii="Sylfaen" w:hAnsi="Sylfaen"/>
          <w:lang w:val="ka-GE"/>
        </w:rPr>
        <w:t xml:space="preserve"> ათასი ლარი;</w:t>
      </w:r>
    </w:p>
    <w:p w14:paraId="7EF207E2" w14:textId="77777777" w:rsidR="008F2F6A" w:rsidRPr="001E11DD" w:rsidRDefault="008F2F6A" w:rsidP="006B6DE2">
      <w:pPr>
        <w:pStyle w:val="ListParagraph"/>
        <w:numPr>
          <w:ilvl w:val="0"/>
          <w:numId w:val="12"/>
        </w:numPr>
        <w:tabs>
          <w:tab w:val="left" w:pos="-450"/>
          <w:tab w:val="left" w:pos="810"/>
        </w:tabs>
        <w:spacing w:line="240" w:lineRule="auto"/>
        <w:jc w:val="both"/>
        <w:rPr>
          <w:rFonts w:ascii="Sylfaen" w:hAnsi="Sylfaen"/>
          <w:lang w:val="ka-GE"/>
        </w:rPr>
      </w:pPr>
      <w:r w:rsidRPr="001E11DD">
        <w:rPr>
          <w:rFonts w:ascii="Sylfaen" w:hAnsi="Sylfaen"/>
          <w:lang w:val="ka-GE"/>
        </w:rPr>
        <w:t>სპეციალური ტრანსფერი</w:t>
      </w:r>
      <w:r>
        <w:rPr>
          <w:rFonts w:ascii="Sylfaen" w:hAnsi="Sylfaen"/>
          <w:lang w:val="ka-GE"/>
        </w:rPr>
        <w:t xml:space="preserve"> - </w:t>
      </w:r>
      <w:r>
        <w:rPr>
          <w:rFonts w:ascii="Sylfaen" w:hAnsi="Sylfaen"/>
        </w:rPr>
        <w:t xml:space="preserve">239 </w:t>
      </w:r>
      <w:r>
        <w:rPr>
          <w:rFonts w:ascii="Sylfaen" w:hAnsi="Sylfaen"/>
          <w:lang w:val="ka-GE"/>
        </w:rPr>
        <w:t>725.4</w:t>
      </w:r>
      <w:r w:rsidRPr="001E11DD">
        <w:rPr>
          <w:rFonts w:ascii="Sylfaen" w:hAnsi="Sylfaen"/>
          <w:lang w:val="ka-GE"/>
        </w:rPr>
        <w:t xml:space="preserve"> ათასი ლარი, საიდანაც გადარიცხულია</w:t>
      </w:r>
      <w:r>
        <w:rPr>
          <w:rFonts w:ascii="Sylfaen" w:hAnsi="Sylfaen"/>
          <w:lang w:val="ka-GE"/>
        </w:rPr>
        <w:t xml:space="preserve"> 231 03</w:t>
      </w:r>
      <w:r>
        <w:rPr>
          <w:rFonts w:ascii="Sylfaen" w:hAnsi="Sylfaen"/>
        </w:rPr>
        <w:t>1.4</w:t>
      </w:r>
      <w:r w:rsidRPr="001E11DD">
        <w:rPr>
          <w:rFonts w:ascii="Sylfaen" w:hAnsi="Sylfaen"/>
          <w:lang w:val="ka-GE"/>
        </w:rPr>
        <w:t xml:space="preserve"> ათასი ლარი;</w:t>
      </w:r>
    </w:p>
    <w:p w14:paraId="26255B85" w14:textId="77777777" w:rsidR="008F2F6A" w:rsidRPr="001E11DD" w:rsidRDefault="008F2F6A" w:rsidP="006B6DE2">
      <w:pPr>
        <w:pStyle w:val="ListParagraph"/>
        <w:numPr>
          <w:ilvl w:val="0"/>
          <w:numId w:val="12"/>
        </w:numPr>
        <w:tabs>
          <w:tab w:val="left" w:pos="-450"/>
          <w:tab w:val="left" w:pos="810"/>
        </w:tabs>
        <w:spacing w:line="240" w:lineRule="auto"/>
        <w:jc w:val="both"/>
        <w:rPr>
          <w:rFonts w:ascii="Sylfaen" w:hAnsi="Sylfaen"/>
          <w:lang w:val="ka-GE"/>
        </w:rPr>
      </w:pPr>
      <w:r w:rsidRPr="001E11DD">
        <w:rPr>
          <w:rFonts w:ascii="Sylfaen" w:hAnsi="Sylfaen"/>
          <w:lang w:val="ka-GE"/>
        </w:rPr>
        <w:t>კაპიტალური ტრანსფერი</w:t>
      </w:r>
      <w:r>
        <w:rPr>
          <w:rFonts w:ascii="Sylfaen" w:hAnsi="Sylfaen"/>
          <w:lang w:val="ka-GE"/>
        </w:rPr>
        <w:t xml:space="preserve"> - </w:t>
      </w:r>
      <w:r>
        <w:rPr>
          <w:rFonts w:ascii="Sylfaen" w:hAnsi="Sylfaen"/>
        </w:rPr>
        <w:t>441 493.5</w:t>
      </w:r>
      <w:r w:rsidRPr="001E11DD">
        <w:rPr>
          <w:rFonts w:ascii="Sylfaen" w:hAnsi="Sylfaen"/>
          <w:lang w:val="ka-GE"/>
        </w:rPr>
        <w:t xml:space="preserve"> ათასი ლარი, საიდანაც გადარიცხულია</w:t>
      </w:r>
      <w:r>
        <w:rPr>
          <w:rFonts w:ascii="Sylfaen" w:hAnsi="Sylfaen"/>
          <w:lang w:val="ka-GE"/>
        </w:rPr>
        <w:t xml:space="preserve"> </w:t>
      </w:r>
      <w:r>
        <w:rPr>
          <w:rFonts w:ascii="Sylfaen" w:hAnsi="Sylfaen"/>
        </w:rPr>
        <w:t>439 171.0</w:t>
      </w:r>
      <w:r w:rsidRPr="001E11DD">
        <w:rPr>
          <w:rFonts w:ascii="Sylfaen" w:hAnsi="Sylfaen"/>
          <w:lang w:val="ka-GE"/>
        </w:rPr>
        <w:t xml:space="preserve"> ათასი ლარი.</w:t>
      </w:r>
    </w:p>
    <w:p w14:paraId="0234D5D0" w14:textId="77777777" w:rsidR="00B27B00" w:rsidRDefault="00B27B00" w:rsidP="006B6DE2">
      <w:pPr>
        <w:tabs>
          <w:tab w:val="left" w:pos="0"/>
        </w:tabs>
        <w:spacing w:line="240" w:lineRule="auto"/>
        <w:ind w:right="173" w:firstLine="720"/>
        <w:jc w:val="right"/>
        <w:rPr>
          <w:rFonts w:ascii="Sylfaen" w:hAnsi="Sylfaen" w:cs="Sylfaen"/>
          <w:b/>
          <w:noProof/>
          <w:color w:val="000000"/>
          <w:sz w:val="18"/>
          <w:szCs w:val="18"/>
          <w:lang w:val="ka-GE"/>
        </w:rPr>
      </w:pPr>
    </w:p>
    <w:p w14:paraId="3FFB2D88" w14:textId="77777777" w:rsidR="00EF3F63" w:rsidRPr="0036702B" w:rsidRDefault="00EF3F63" w:rsidP="006B6DE2">
      <w:pPr>
        <w:tabs>
          <w:tab w:val="left" w:pos="0"/>
        </w:tabs>
        <w:spacing w:line="240" w:lineRule="auto"/>
        <w:ind w:right="173" w:firstLine="720"/>
        <w:jc w:val="right"/>
        <w:rPr>
          <w:rFonts w:ascii="Sylfaen" w:hAnsi="Sylfaen" w:cs="Sylfaen"/>
          <w:b/>
          <w:noProof/>
          <w:color w:val="000000"/>
          <w:sz w:val="18"/>
          <w:szCs w:val="18"/>
          <w:lang w:val="ka-GE"/>
        </w:rPr>
      </w:pPr>
      <w:r w:rsidRPr="0036702B">
        <w:rPr>
          <w:rFonts w:ascii="Sylfaen" w:hAnsi="Sylfaen" w:cs="Sylfaen"/>
          <w:b/>
          <w:noProof/>
          <w:color w:val="000000"/>
          <w:sz w:val="18"/>
          <w:szCs w:val="18"/>
          <w:lang w:val="ka-GE"/>
        </w:rPr>
        <w:t>ავტონომიური რესპუბლიკების რესპუბლიკური და მუნიციპალიტეტების ბიუჯეტებისათვის</w:t>
      </w:r>
      <w:r w:rsidRPr="0036702B">
        <w:rPr>
          <w:rFonts w:ascii="Sylfaen" w:hAnsi="Sylfaen" w:cs="Sylfaen"/>
          <w:b/>
          <w:noProof/>
          <w:color w:val="000000"/>
          <w:sz w:val="18"/>
          <w:szCs w:val="18"/>
          <w:lang w:val="ka-GE"/>
        </w:rPr>
        <w:br/>
        <w:t xml:space="preserve"> გადაცემული ფინანსური დახმარების სტრუქტურა</w:t>
      </w:r>
    </w:p>
    <w:p w14:paraId="220E9141" w14:textId="77777777" w:rsidR="0036702B" w:rsidRPr="0036702B" w:rsidRDefault="0036702B" w:rsidP="006B6DE2">
      <w:pPr>
        <w:tabs>
          <w:tab w:val="left" w:pos="0"/>
        </w:tabs>
        <w:spacing w:line="240" w:lineRule="auto"/>
        <w:ind w:right="173"/>
        <w:jc w:val="center"/>
        <w:rPr>
          <w:rFonts w:ascii="Sylfaen" w:hAnsi="Sylfaen" w:cs="Sylfaen"/>
          <w:b/>
          <w:noProof/>
          <w:color w:val="000000"/>
          <w:sz w:val="18"/>
          <w:szCs w:val="18"/>
          <w:lang w:val="ka-GE"/>
        </w:rPr>
      </w:pPr>
      <w:r w:rsidRPr="0036702B">
        <w:rPr>
          <w:noProof/>
        </w:rPr>
        <w:drawing>
          <wp:inline distT="0" distB="0" distL="0" distR="0" wp14:anchorId="16A4D3F3" wp14:editId="4C63BED5">
            <wp:extent cx="6071235" cy="20859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3E722BD" w14:textId="77777777" w:rsidR="00B27B00" w:rsidRDefault="0036702B" w:rsidP="006A0E98">
      <w:pPr>
        <w:tabs>
          <w:tab w:val="left" w:pos="-450"/>
          <w:tab w:val="left" w:pos="810"/>
        </w:tabs>
        <w:spacing w:after="0" w:line="240" w:lineRule="auto"/>
        <w:jc w:val="both"/>
        <w:rPr>
          <w:rFonts w:ascii="Sylfaen" w:hAnsi="Sylfaen"/>
          <w:lang w:val="ka-GE"/>
        </w:rPr>
      </w:pPr>
      <w:r>
        <w:rPr>
          <w:rFonts w:ascii="Sylfaen" w:hAnsi="Sylfaen"/>
          <w:lang w:val="ka-GE"/>
        </w:rPr>
        <w:tab/>
      </w:r>
    </w:p>
    <w:p w14:paraId="752C6202" w14:textId="77777777" w:rsidR="0036702B" w:rsidRDefault="0036702B" w:rsidP="006A0E98">
      <w:pPr>
        <w:tabs>
          <w:tab w:val="left" w:pos="-450"/>
          <w:tab w:val="left" w:pos="810"/>
        </w:tabs>
        <w:spacing w:after="0" w:line="240" w:lineRule="auto"/>
        <w:jc w:val="both"/>
        <w:rPr>
          <w:rFonts w:ascii="Sylfaen" w:hAnsi="Sylfaen"/>
          <w:lang w:val="ka-GE"/>
        </w:rPr>
      </w:pPr>
      <w:r w:rsidRPr="000E09B5">
        <w:rPr>
          <w:rFonts w:ascii="Sylfaen" w:hAnsi="Sylfaen"/>
          <w:lang w:val="ka-GE"/>
        </w:rPr>
        <w:t>საქართველოს 202</w:t>
      </w:r>
      <w:r>
        <w:rPr>
          <w:rFonts w:ascii="Sylfaen" w:hAnsi="Sylfaen"/>
        </w:rPr>
        <w:t>1</w:t>
      </w:r>
      <w:r w:rsidRPr="000E09B5">
        <w:rPr>
          <w:rFonts w:ascii="Sylfaen" w:hAnsi="Sylfaen"/>
          <w:lang w:val="ka-GE"/>
        </w:rPr>
        <w:t xml:space="preserve"> წლის სახელმწიფო ბიუჯეტში გათვალისწინებულმა სპეციალურმა ტრანსფერმა აფხაზეთის ავტონომიური რესპუბლიკის რესპუბლიკური ბიუჯეტებისათვის შეადგინა</w:t>
      </w:r>
      <w:r>
        <w:rPr>
          <w:rFonts w:ascii="Sylfaen" w:hAnsi="Sylfaen"/>
        </w:rPr>
        <w:t xml:space="preserve">     </w:t>
      </w:r>
      <w:r w:rsidRPr="000E09B5">
        <w:rPr>
          <w:rFonts w:ascii="Sylfaen" w:hAnsi="Sylfaen"/>
          <w:lang w:val="ka-GE"/>
        </w:rPr>
        <w:t xml:space="preserve"> </w:t>
      </w:r>
      <w:r>
        <w:rPr>
          <w:rFonts w:ascii="Sylfaen" w:hAnsi="Sylfaen"/>
          <w:lang w:val="ka-GE"/>
        </w:rPr>
        <w:t>1</w:t>
      </w:r>
      <w:r>
        <w:rPr>
          <w:rFonts w:ascii="Sylfaen" w:hAnsi="Sylfaen"/>
        </w:rPr>
        <w:t>0</w:t>
      </w:r>
      <w:r w:rsidRPr="000E09B5">
        <w:rPr>
          <w:rFonts w:ascii="Sylfaen" w:hAnsi="Sylfaen"/>
          <w:lang w:val="ka-GE"/>
        </w:rPr>
        <w:t xml:space="preserve"> 000.0 ათასი ლარი, </w:t>
      </w:r>
      <w:r w:rsidRPr="00CA0967">
        <w:rPr>
          <w:rFonts w:ascii="Sylfaen" w:hAnsi="Sylfaen"/>
          <w:lang w:val="ka-GE"/>
        </w:rPr>
        <w:t>რომელიც სრულად გადარიცხულია.</w:t>
      </w:r>
    </w:p>
    <w:p w14:paraId="42B8CD27" w14:textId="77777777" w:rsidR="006A0E98" w:rsidRPr="00C62978" w:rsidRDefault="006A0E98" w:rsidP="006A0E98">
      <w:pPr>
        <w:tabs>
          <w:tab w:val="left" w:pos="-450"/>
          <w:tab w:val="left" w:pos="810"/>
        </w:tabs>
        <w:spacing w:after="0" w:line="240" w:lineRule="auto"/>
        <w:jc w:val="both"/>
        <w:rPr>
          <w:rFonts w:ascii="Sylfaen" w:hAnsi="Sylfaen"/>
          <w:lang w:val="ka-GE"/>
        </w:rPr>
      </w:pPr>
    </w:p>
    <w:p w14:paraId="46A336B2" w14:textId="77777777" w:rsidR="0036702B" w:rsidRDefault="0036702B" w:rsidP="006A0E98">
      <w:pPr>
        <w:tabs>
          <w:tab w:val="left" w:pos="-450"/>
          <w:tab w:val="left" w:pos="810"/>
        </w:tabs>
        <w:spacing w:after="0" w:line="240" w:lineRule="auto"/>
        <w:jc w:val="both"/>
        <w:rPr>
          <w:rFonts w:ascii="Sylfaen" w:hAnsi="Sylfaen"/>
          <w:lang w:val="ka-GE"/>
        </w:rPr>
      </w:pPr>
      <w:r w:rsidRPr="00C62978">
        <w:rPr>
          <w:rFonts w:ascii="Sylfaen" w:hAnsi="Sylfaen"/>
          <w:lang w:val="ka-GE"/>
        </w:rPr>
        <w:tab/>
      </w:r>
      <w:r w:rsidRPr="00572E77">
        <w:rPr>
          <w:rFonts w:ascii="Sylfaen" w:hAnsi="Sylfaen"/>
          <w:b/>
          <w:lang w:val="ka-GE"/>
        </w:rPr>
        <w:t>სოფლის მხარდაჭერის პროგრამის</w:t>
      </w:r>
      <w:r w:rsidRPr="00C62978">
        <w:rPr>
          <w:rFonts w:ascii="Sylfaen" w:hAnsi="Sylfaen"/>
          <w:lang w:val="ka-GE"/>
        </w:rPr>
        <w:t xml:space="preserve"> ფარგლებში გამოყოფილმა თანხამ შეადგინა 40 </w:t>
      </w:r>
      <w:r>
        <w:rPr>
          <w:rFonts w:ascii="Sylfaen" w:hAnsi="Sylfaen"/>
        </w:rPr>
        <w:t>530</w:t>
      </w:r>
      <w:r w:rsidRPr="00C62978">
        <w:rPr>
          <w:rFonts w:ascii="Sylfaen" w:hAnsi="Sylfaen"/>
          <w:lang w:val="ka-GE"/>
        </w:rPr>
        <w:t>.0 ათასი ლარი</w:t>
      </w:r>
      <w:r>
        <w:rPr>
          <w:rFonts w:ascii="Sylfaen" w:hAnsi="Sylfaen"/>
        </w:rPr>
        <w:t xml:space="preserve">, </w:t>
      </w:r>
      <w:r>
        <w:rPr>
          <w:rFonts w:ascii="Sylfaen" w:hAnsi="Sylfaen"/>
          <w:lang w:val="ka-GE"/>
        </w:rPr>
        <w:t xml:space="preserve">თანხა </w:t>
      </w:r>
      <w:r w:rsidRPr="00C62978">
        <w:rPr>
          <w:rFonts w:ascii="Sylfaen" w:hAnsi="Sylfaen"/>
          <w:lang w:val="ka-GE"/>
        </w:rPr>
        <w:t xml:space="preserve">გადარიცხულია </w:t>
      </w:r>
      <w:r>
        <w:rPr>
          <w:rFonts w:ascii="Sylfaen" w:hAnsi="Sylfaen"/>
          <w:lang w:val="ka-GE"/>
        </w:rPr>
        <w:t>სრულად</w:t>
      </w:r>
      <w:r w:rsidRPr="00C62978">
        <w:rPr>
          <w:rFonts w:ascii="Sylfaen" w:hAnsi="Sylfaen"/>
          <w:lang w:val="ka-GE"/>
        </w:rPr>
        <w:t>.</w:t>
      </w:r>
    </w:p>
    <w:p w14:paraId="7E762938" w14:textId="77777777" w:rsidR="006A0E98" w:rsidRPr="00C62978" w:rsidRDefault="006A0E98" w:rsidP="006A0E98">
      <w:pPr>
        <w:tabs>
          <w:tab w:val="left" w:pos="-450"/>
          <w:tab w:val="left" w:pos="810"/>
        </w:tabs>
        <w:spacing w:after="0" w:line="240" w:lineRule="auto"/>
        <w:jc w:val="both"/>
        <w:rPr>
          <w:rFonts w:ascii="Sylfaen" w:hAnsi="Sylfaen"/>
          <w:lang w:val="ka-GE"/>
        </w:rPr>
      </w:pPr>
    </w:p>
    <w:p w14:paraId="16185264" w14:textId="77777777" w:rsidR="0036702B" w:rsidRDefault="0036702B" w:rsidP="006A0E98">
      <w:pPr>
        <w:tabs>
          <w:tab w:val="left" w:pos="-450"/>
          <w:tab w:val="left" w:pos="810"/>
        </w:tabs>
        <w:spacing w:after="0" w:line="240" w:lineRule="auto"/>
        <w:jc w:val="both"/>
        <w:rPr>
          <w:rFonts w:ascii="Sylfaen" w:hAnsi="Sylfaen"/>
          <w:color w:val="000000"/>
          <w:lang w:val="ka-GE"/>
        </w:rPr>
      </w:pPr>
      <w:r w:rsidRPr="00C62978">
        <w:rPr>
          <w:rFonts w:ascii="Sylfaen" w:hAnsi="Sylfaen"/>
          <w:lang w:val="ka-GE"/>
        </w:rPr>
        <w:tab/>
      </w:r>
      <w:r w:rsidRPr="00572E77">
        <w:rPr>
          <w:rFonts w:ascii="Sylfaen" w:hAnsi="Sylfaen"/>
          <w:b/>
          <w:color w:val="000000"/>
          <w:lang w:val="ka-GE"/>
        </w:rPr>
        <w:t>საქართველოს რეგიონებში განსახორციელებელი პროექტების ფონდიდან</w:t>
      </w:r>
      <w:r w:rsidRPr="00C62978">
        <w:rPr>
          <w:rFonts w:ascii="Sylfaen" w:hAnsi="Sylfaen"/>
          <w:color w:val="000000"/>
          <w:lang w:val="ka-GE"/>
        </w:rPr>
        <w:t xml:space="preserve"> გამოყოფილმა თანხამ შეადგინა </w:t>
      </w:r>
      <w:r>
        <w:rPr>
          <w:rFonts w:ascii="Sylfaen" w:hAnsi="Sylfaen"/>
          <w:color w:val="000000"/>
          <w:lang w:val="ka-GE"/>
        </w:rPr>
        <w:t>404 855.4</w:t>
      </w:r>
      <w:r w:rsidRPr="00C62978">
        <w:rPr>
          <w:rFonts w:ascii="Sylfaen" w:hAnsi="Sylfaen"/>
          <w:color w:val="000000"/>
          <w:lang w:val="ka-GE"/>
        </w:rPr>
        <w:t xml:space="preserve"> ათასი </w:t>
      </w:r>
      <w:r>
        <w:rPr>
          <w:rFonts w:ascii="Sylfaen" w:hAnsi="Sylfaen"/>
          <w:color w:val="000000"/>
          <w:lang w:val="ka-GE"/>
        </w:rPr>
        <w:t xml:space="preserve">ლარი, საიდანაც </w:t>
      </w:r>
      <w:r w:rsidRPr="00CA0967">
        <w:rPr>
          <w:rFonts w:ascii="Sylfaen" w:hAnsi="Sylfaen"/>
          <w:color w:val="000000"/>
          <w:lang w:val="ka-GE"/>
        </w:rPr>
        <w:t xml:space="preserve">საანგარიშო პერიოდში გადარიცხულია </w:t>
      </w:r>
      <w:r>
        <w:rPr>
          <w:rFonts w:ascii="Sylfaen" w:hAnsi="Sylfaen"/>
          <w:color w:val="000000"/>
          <w:lang w:val="ka-GE"/>
        </w:rPr>
        <w:t>401 802.7</w:t>
      </w:r>
      <w:r w:rsidRPr="00CA0967">
        <w:rPr>
          <w:rFonts w:ascii="Sylfaen" w:hAnsi="Sylfaen"/>
          <w:color w:val="000000"/>
          <w:lang w:val="ka-GE"/>
        </w:rPr>
        <w:t xml:space="preserve"> ათასი ლარი.</w:t>
      </w:r>
    </w:p>
    <w:p w14:paraId="3E1D8259" w14:textId="77777777" w:rsidR="006A0E98" w:rsidRPr="000E09B5" w:rsidRDefault="006A0E98" w:rsidP="006A0E98">
      <w:pPr>
        <w:tabs>
          <w:tab w:val="left" w:pos="-450"/>
          <w:tab w:val="left" w:pos="810"/>
        </w:tabs>
        <w:spacing w:after="0" w:line="240" w:lineRule="auto"/>
        <w:jc w:val="both"/>
        <w:rPr>
          <w:rFonts w:ascii="Sylfaen" w:hAnsi="Sylfaen"/>
          <w:color w:val="000000"/>
          <w:lang w:val="ka-GE"/>
        </w:rPr>
      </w:pPr>
    </w:p>
    <w:p w14:paraId="0D1E56C5" w14:textId="77777777" w:rsidR="0036702B" w:rsidRDefault="0036702B" w:rsidP="006A0E98">
      <w:pPr>
        <w:tabs>
          <w:tab w:val="left" w:pos="-450"/>
          <w:tab w:val="left" w:pos="810"/>
        </w:tabs>
        <w:spacing w:after="0" w:line="240" w:lineRule="auto"/>
        <w:jc w:val="both"/>
        <w:rPr>
          <w:rFonts w:ascii="Sylfaen" w:hAnsi="Sylfaen"/>
          <w:color w:val="000000"/>
          <w:lang w:val="ka-GE"/>
        </w:rPr>
      </w:pPr>
      <w:r>
        <w:rPr>
          <w:rFonts w:ascii="Sylfaen" w:hAnsi="Sylfaen"/>
          <w:lang w:val="ka-GE"/>
        </w:rPr>
        <w:tab/>
      </w:r>
      <w:r w:rsidRPr="00572E77">
        <w:rPr>
          <w:rFonts w:ascii="Sylfaen" w:hAnsi="Sylfaen"/>
          <w:b/>
          <w:color w:val="000000"/>
          <w:lang w:val="ka-GE"/>
        </w:rPr>
        <w:t>მაღალმთიანი დასახლებების განვითარების ფონდიდან</w:t>
      </w:r>
      <w:r w:rsidRPr="00C62978">
        <w:rPr>
          <w:rFonts w:ascii="Sylfaen" w:hAnsi="Sylfaen"/>
          <w:color w:val="000000"/>
          <w:lang w:val="ka-GE"/>
        </w:rPr>
        <w:t xml:space="preserve"> გამოყოფილმა თანხამ შეადგინა </w:t>
      </w:r>
      <w:r>
        <w:rPr>
          <w:rFonts w:ascii="Sylfaen" w:hAnsi="Sylfaen"/>
          <w:color w:val="000000"/>
          <w:lang w:val="ka-GE"/>
        </w:rPr>
        <w:t>12 013.3</w:t>
      </w:r>
      <w:r w:rsidRPr="00C62978">
        <w:rPr>
          <w:rFonts w:ascii="Sylfaen" w:hAnsi="Sylfaen"/>
          <w:color w:val="000000"/>
          <w:lang w:val="ka-GE"/>
        </w:rPr>
        <w:t xml:space="preserve"> ათასი ლარი, საიდანაც </w:t>
      </w:r>
      <w:r>
        <w:rPr>
          <w:rFonts w:ascii="Sylfaen" w:hAnsi="Sylfaen"/>
          <w:lang w:val="ka-GE"/>
        </w:rPr>
        <w:t>საანგარიშო პერიოდში</w:t>
      </w:r>
      <w:r w:rsidRPr="00C62978">
        <w:rPr>
          <w:rFonts w:ascii="Sylfaen" w:hAnsi="Sylfaen"/>
          <w:color w:val="000000"/>
          <w:lang w:val="ka-GE"/>
        </w:rPr>
        <w:t xml:space="preserve"> გადარიცხულია</w:t>
      </w:r>
      <w:r w:rsidRPr="000E09B5">
        <w:rPr>
          <w:rFonts w:ascii="Sylfaen" w:hAnsi="Sylfaen"/>
          <w:color w:val="000000"/>
          <w:lang w:val="ka-GE"/>
        </w:rPr>
        <w:t xml:space="preserve"> </w:t>
      </w:r>
      <w:r>
        <w:rPr>
          <w:rFonts w:ascii="Sylfaen" w:hAnsi="Sylfaen"/>
          <w:color w:val="000000"/>
          <w:lang w:val="ka-GE"/>
        </w:rPr>
        <w:t>11 974.3</w:t>
      </w:r>
      <w:r w:rsidRPr="000E09B5">
        <w:rPr>
          <w:rFonts w:ascii="Sylfaen" w:hAnsi="Sylfaen"/>
          <w:color w:val="000000"/>
          <w:lang w:val="ka-GE"/>
        </w:rPr>
        <w:t xml:space="preserve"> ათასი ლარი.</w:t>
      </w:r>
    </w:p>
    <w:p w14:paraId="5FF36D26" w14:textId="77777777" w:rsidR="006A0E98" w:rsidRDefault="006A0E98" w:rsidP="006A0E98">
      <w:pPr>
        <w:tabs>
          <w:tab w:val="left" w:pos="-450"/>
          <w:tab w:val="left" w:pos="810"/>
        </w:tabs>
        <w:spacing w:after="0" w:line="240" w:lineRule="auto"/>
        <w:jc w:val="both"/>
        <w:rPr>
          <w:rFonts w:ascii="Sylfaen" w:hAnsi="Sylfaen"/>
          <w:color w:val="000000"/>
          <w:lang w:val="ka-GE"/>
        </w:rPr>
      </w:pPr>
    </w:p>
    <w:p w14:paraId="16C689F2" w14:textId="77777777" w:rsidR="0036702B" w:rsidRDefault="009F7719" w:rsidP="009F7719">
      <w:pPr>
        <w:tabs>
          <w:tab w:val="left" w:pos="-450"/>
          <w:tab w:val="left" w:pos="810"/>
        </w:tabs>
        <w:spacing w:after="0" w:line="240" w:lineRule="auto"/>
        <w:jc w:val="both"/>
        <w:rPr>
          <w:rFonts w:ascii="Sylfaen" w:hAnsi="Sylfaen"/>
          <w:lang w:val="ka-GE"/>
        </w:rPr>
      </w:pPr>
      <w:r>
        <w:rPr>
          <w:rFonts w:ascii="Sylfaen" w:hAnsi="Sylfaen"/>
          <w:b/>
          <w:lang w:val="ka-GE"/>
        </w:rPr>
        <w:tab/>
      </w:r>
      <w:r w:rsidRPr="00572E77">
        <w:rPr>
          <w:rFonts w:ascii="Sylfaen" w:hAnsi="Sylfaen"/>
          <w:b/>
          <w:lang w:val="ka-GE"/>
        </w:rPr>
        <w:t xml:space="preserve"> </w:t>
      </w:r>
      <w:r w:rsidR="0036702B" w:rsidRPr="00B60546">
        <w:rPr>
          <w:rFonts w:ascii="Sylfaen" w:hAnsi="Sylfaen"/>
          <w:lang w:val="ka-GE"/>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დასაფინანსებლად მუნიციპალიტეტებისათვის თანხის გამოყოფის შესახებ“</w:t>
      </w:r>
      <w:r w:rsidR="0036702B">
        <w:rPr>
          <w:rFonts w:ascii="Sylfaen" w:hAnsi="Sylfaen"/>
          <w:lang w:val="ka-GE"/>
        </w:rPr>
        <w:t xml:space="preserve"> საქართველოს მთავრობის </w:t>
      </w:r>
      <w:r w:rsidR="0036702B" w:rsidRPr="001E11DD">
        <w:rPr>
          <w:rFonts w:ascii="Sylfaen" w:hAnsi="Sylfaen"/>
          <w:lang w:val="ka-GE"/>
        </w:rPr>
        <w:t>20</w:t>
      </w:r>
      <w:r w:rsidR="0036702B">
        <w:rPr>
          <w:rFonts w:ascii="Sylfaen" w:hAnsi="Sylfaen"/>
          <w:lang w:val="ka-GE"/>
        </w:rPr>
        <w:t>21</w:t>
      </w:r>
      <w:r w:rsidR="0036702B" w:rsidRPr="001E11DD">
        <w:rPr>
          <w:rFonts w:ascii="Sylfaen" w:hAnsi="Sylfaen"/>
          <w:lang w:val="ka-GE"/>
        </w:rPr>
        <w:t xml:space="preserve"> </w:t>
      </w:r>
      <w:r w:rsidR="0036702B">
        <w:rPr>
          <w:rFonts w:ascii="Sylfaen" w:hAnsi="Sylfaen"/>
          <w:lang w:val="ka-GE"/>
        </w:rPr>
        <w:t>წლის 16 აგვისტოს</w:t>
      </w:r>
      <w:r w:rsidR="0036702B" w:rsidRPr="00074BDC">
        <w:rPr>
          <w:rFonts w:ascii="Sylfaen" w:hAnsi="Sylfaen"/>
          <w:lang w:val="ka-GE"/>
        </w:rPr>
        <w:t xml:space="preserve"> </w:t>
      </w:r>
      <w:r w:rsidR="0036702B">
        <w:rPr>
          <w:rFonts w:ascii="Sylfaen" w:hAnsi="Sylfaen"/>
          <w:lang w:val="ka-GE"/>
        </w:rPr>
        <w:t xml:space="preserve">N1419 განკარგულებით მუნიციპალიტეტებს გამოეყო 26 930.1 ათასი ლარი, </w:t>
      </w:r>
      <w:r w:rsidR="0036702B">
        <w:rPr>
          <w:rFonts w:ascii="Sylfaen" w:hAnsi="Sylfaen"/>
          <w:color w:val="000000"/>
          <w:lang w:val="ka-GE"/>
        </w:rPr>
        <w:t xml:space="preserve">საიდანაც </w:t>
      </w:r>
      <w:r w:rsidR="0036702B" w:rsidRPr="00CC35F2">
        <w:rPr>
          <w:rFonts w:ascii="Sylfaen" w:hAnsi="Sylfaen"/>
          <w:lang w:val="ka-GE"/>
        </w:rPr>
        <w:t xml:space="preserve">საანგარიშო პერიოდში გადარიცხულია </w:t>
      </w:r>
      <w:r w:rsidR="0036702B">
        <w:rPr>
          <w:rFonts w:ascii="Sylfaen" w:hAnsi="Sylfaen"/>
          <w:lang w:val="ka-GE"/>
        </w:rPr>
        <w:t>25 895.4</w:t>
      </w:r>
      <w:r w:rsidR="0036702B" w:rsidRPr="00CC35F2">
        <w:rPr>
          <w:rFonts w:ascii="Sylfaen" w:hAnsi="Sylfaen"/>
          <w:lang w:val="ka-GE"/>
        </w:rPr>
        <w:t xml:space="preserve"> ათასი ლარი.</w:t>
      </w:r>
      <w:r w:rsidR="0036702B">
        <w:rPr>
          <w:rFonts w:ascii="Sylfaen" w:hAnsi="Sylfaen"/>
          <w:lang w:val="ka-GE"/>
        </w:rPr>
        <w:t xml:space="preserve"> კერძოდ:</w:t>
      </w:r>
    </w:p>
    <w:p w14:paraId="59A6CC0C" w14:textId="77777777" w:rsidR="00EF3F63" w:rsidRDefault="00EF3F63" w:rsidP="006B6DE2">
      <w:pPr>
        <w:tabs>
          <w:tab w:val="left" w:pos="-450"/>
          <w:tab w:val="left" w:pos="810"/>
        </w:tabs>
        <w:spacing w:after="0" w:line="240" w:lineRule="auto"/>
        <w:jc w:val="both"/>
        <w:rPr>
          <w:rFonts w:ascii="Sylfaen" w:hAnsi="Sylfaen"/>
          <w:highlight w:val="yellow"/>
          <w:lang w:val="ka-GE"/>
        </w:rPr>
      </w:pPr>
    </w:p>
    <w:p w14:paraId="6EEEDEF8" w14:textId="77777777" w:rsidR="0001497D" w:rsidRDefault="0001497D" w:rsidP="006B6DE2">
      <w:pPr>
        <w:tabs>
          <w:tab w:val="left" w:pos="0"/>
        </w:tabs>
        <w:spacing w:after="0" w:line="240" w:lineRule="auto"/>
        <w:ind w:right="173" w:firstLine="720"/>
        <w:jc w:val="right"/>
        <w:rPr>
          <w:rFonts w:ascii="Sylfaen" w:hAnsi="Sylfaen"/>
          <w:highlight w:val="yellow"/>
          <w:lang w:val="ka-GE"/>
        </w:rPr>
      </w:pPr>
      <w:r w:rsidRPr="0001497D">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5608"/>
        <w:gridCol w:w="2488"/>
        <w:gridCol w:w="2244"/>
      </w:tblGrid>
      <w:tr w:rsidR="0001497D" w:rsidRPr="00422D0C" w14:paraId="371340D0" w14:textId="77777777" w:rsidTr="0001497D">
        <w:trPr>
          <w:trHeight w:val="516"/>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CECBE89" w14:textId="77777777" w:rsidR="0001497D" w:rsidRPr="00422D0C" w:rsidRDefault="0001497D" w:rsidP="006B6DE2">
            <w:pPr>
              <w:spacing w:after="0" w:line="240" w:lineRule="auto"/>
              <w:jc w:val="center"/>
              <w:rPr>
                <w:rFonts w:ascii="Sylfaen" w:eastAsia="Times New Roman" w:hAnsi="Sylfaen" w:cs="Arial"/>
                <w:b/>
                <w:bCs/>
                <w:sz w:val="16"/>
                <w:szCs w:val="16"/>
              </w:rPr>
            </w:pPr>
            <w:r w:rsidRPr="00422D0C">
              <w:rPr>
                <w:rFonts w:ascii="Sylfaen" w:eastAsia="Times New Roman" w:hAnsi="Sylfaen" w:cs="Arial"/>
                <w:b/>
                <w:bCs/>
                <w:sz w:val="16"/>
                <w:szCs w:val="16"/>
              </w:rPr>
              <w:t>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01568416" w14:textId="77777777" w:rsidR="0001497D" w:rsidRPr="00422D0C" w:rsidRDefault="0001497D" w:rsidP="006B6DE2">
            <w:pPr>
              <w:spacing w:after="0" w:line="240" w:lineRule="auto"/>
              <w:jc w:val="center"/>
              <w:rPr>
                <w:rFonts w:ascii="Sylfaen" w:eastAsia="Times New Roman" w:hAnsi="Sylfaen" w:cs="Arial"/>
                <w:b/>
                <w:bCs/>
                <w:sz w:val="16"/>
                <w:szCs w:val="16"/>
              </w:rPr>
            </w:pPr>
            <w:r w:rsidRPr="00422D0C">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6F15EC33" w14:textId="77777777" w:rsidR="0001497D" w:rsidRPr="00422D0C" w:rsidRDefault="0001497D" w:rsidP="006B6DE2">
            <w:pPr>
              <w:spacing w:after="0" w:line="240" w:lineRule="auto"/>
              <w:jc w:val="center"/>
              <w:rPr>
                <w:rFonts w:ascii="Sylfaen" w:eastAsia="Times New Roman" w:hAnsi="Sylfaen" w:cs="Arial"/>
                <w:b/>
                <w:bCs/>
                <w:sz w:val="16"/>
                <w:szCs w:val="16"/>
              </w:rPr>
            </w:pPr>
            <w:r w:rsidRPr="00422D0C">
              <w:rPr>
                <w:rFonts w:ascii="Sylfaen" w:eastAsia="Times New Roman" w:hAnsi="Sylfaen" w:cs="Arial"/>
                <w:b/>
                <w:bCs/>
                <w:sz w:val="16"/>
                <w:szCs w:val="16"/>
              </w:rPr>
              <w:t>12 თვის ფაქტი</w:t>
            </w:r>
          </w:p>
        </w:tc>
      </w:tr>
      <w:tr w:rsidR="0001497D" w:rsidRPr="00422D0C" w14:paraId="57857058" w14:textId="77777777" w:rsidTr="0001497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8AA3A4F" w14:textId="77777777" w:rsidR="0001497D" w:rsidRPr="00422D0C" w:rsidRDefault="0001497D" w:rsidP="006B6DE2">
            <w:pPr>
              <w:spacing w:after="0" w:line="240" w:lineRule="auto"/>
              <w:rPr>
                <w:rFonts w:ascii="Sylfaen" w:eastAsia="Times New Roman" w:hAnsi="Sylfaen" w:cs="Arial"/>
                <w:b/>
                <w:bCs/>
                <w:sz w:val="16"/>
                <w:szCs w:val="16"/>
              </w:rPr>
            </w:pPr>
            <w:r w:rsidRPr="00422D0C">
              <w:rPr>
                <w:rFonts w:ascii="Sylfaen" w:eastAsia="Times New Roman" w:hAnsi="Sylfaen" w:cs="Arial"/>
                <w:b/>
                <w:bCs/>
                <w:sz w:val="16"/>
                <w:szCs w:val="16"/>
              </w:rPr>
              <w:t>კახეთის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58BE53B" w14:textId="77777777" w:rsidR="0001497D" w:rsidRPr="00422D0C" w:rsidRDefault="0001497D" w:rsidP="006B6DE2">
            <w:pPr>
              <w:spacing w:after="0" w:line="240" w:lineRule="auto"/>
              <w:jc w:val="center"/>
              <w:rPr>
                <w:rFonts w:ascii="Arial" w:eastAsia="Times New Roman" w:hAnsi="Arial" w:cs="Arial"/>
                <w:b/>
                <w:bCs/>
                <w:sz w:val="16"/>
                <w:szCs w:val="16"/>
              </w:rPr>
            </w:pPr>
            <w:r w:rsidRPr="00422D0C">
              <w:rPr>
                <w:rFonts w:ascii="Arial" w:eastAsia="Times New Roman" w:hAnsi="Arial" w:cs="Arial"/>
                <w:b/>
                <w:bCs/>
                <w:sz w:val="16"/>
                <w:szCs w:val="16"/>
              </w:rPr>
              <w:t>6,226.3</w:t>
            </w:r>
          </w:p>
        </w:tc>
        <w:tc>
          <w:tcPr>
            <w:tcW w:w="1085" w:type="pct"/>
            <w:tcBorders>
              <w:top w:val="nil"/>
              <w:left w:val="nil"/>
              <w:bottom w:val="dotted" w:sz="4" w:space="0" w:color="auto"/>
              <w:right w:val="dotted" w:sz="4" w:space="0" w:color="auto"/>
            </w:tcBorders>
            <w:shd w:val="clear" w:color="auto" w:fill="auto"/>
            <w:vAlign w:val="center"/>
            <w:hideMark/>
          </w:tcPr>
          <w:p w14:paraId="52E5DE13" w14:textId="77777777" w:rsidR="0001497D" w:rsidRPr="00422D0C" w:rsidRDefault="0001497D" w:rsidP="006B6DE2">
            <w:pPr>
              <w:spacing w:after="0" w:line="240" w:lineRule="auto"/>
              <w:jc w:val="center"/>
              <w:rPr>
                <w:rFonts w:ascii="Arial" w:eastAsia="Times New Roman" w:hAnsi="Arial" w:cs="Arial"/>
                <w:b/>
                <w:bCs/>
                <w:sz w:val="16"/>
                <w:szCs w:val="16"/>
              </w:rPr>
            </w:pPr>
            <w:r w:rsidRPr="00422D0C">
              <w:rPr>
                <w:rFonts w:ascii="Arial" w:eastAsia="Times New Roman" w:hAnsi="Arial" w:cs="Arial"/>
                <w:b/>
                <w:bCs/>
                <w:sz w:val="16"/>
                <w:szCs w:val="16"/>
              </w:rPr>
              <w:t>5,902.0</w:t>
            </w:r>
          </w:p>
        </w:tc>
      </w:tr>
      <w:tr w:rsidR="0001497D" w:rsidRPr="00422D0C" w14:paraId="298F350D" w14:textId="77777777" w:rsidTr="0001497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533B9F5" w14:textId="77777777" w:rsidR="0001497D" w:rsidRPr="00422D0C" w:rsidRDefault="0001497D" w:rsidP="006B6DE2">
            <w:pPr>
              <w:spacing w:after="0" w:line="240" w:lineRule="auto"/>
              <w:ind w:firstLineChars="200" w:firstLine="320"/>
              <w:rPr>
                <w:rFonts w:ascii="Sylfaen" w:eastAsia="Times New Roman" w:hAnsi="Sylfaen" w:cs="Arial"/>
                <w:sz w:val="16"/>
                <w:szCs w:val="16"/>
              </w:rPr>
            </w:pPr>
            <w:r w:rsidRPr="00422D0C">
              <w:rPr>
                <w:rFonts w:ascii="Sylfaen" w:eastAsia="Times New Roman" w:hAnsi="Sylfaen" w:cs="Arial"/>
                <w:sz w:val="16"/>
                <w:szCs w:val="16"/>
              </w:rPr>
              <w:t>ახმეტის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C71CB9D"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163.0</w:t>
            </w:r>
          </w:p>
        </w:tc>
        <w:tc>
          <w:tcPr>
            <w:tcW w:w="1085" w:type="pct"/>
            <w:tcBorders>
              <w:top w:val="nil"/>
              <w:left w:val="nil"/>
              <w:bottom w:val="dotted" w:sz="4" w:space="0" w:color="auto"/>
              <w:right w:val="dotted" w:sz="4" w:space="0" w:color="auto"/>
            </w:tcBorders>
            <w:shd w:val="clear" w:color="auto" w:fill="auto"/>
            <w:vAlign w:val="center"/>
            <w:hideMark/>
          </w:tcPr>
          <w:p w14:paraId="549D172E"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163.0</w:t>
            </w:r>
          </w:p>
        </w:tc>
      </w:tr>
      <w:tr w:rsidR="0001497D" w:rsidRPr="00422D0C" w14:paraId="5224A63B" w14:textId="77777777" w:rsidTr="0001497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5F2F86E" w14:textId="77777777" w:rsidR="0001497D" w:rsidRPr="00422D0C" w:rsidRDefault="0001497D" w:rsidP="006B6DE2">
            <w:pPr>
              <w:spacing w:after="0" w:line="240" w:lineRule="auto"/>
              <w:ind w:firstLineChars="200" w:firstLine="320"/>
              <w:rPr>
                <w:rFonts w:ascii="Sylfaen" w:eastAsia="Times New Roman" w:hAnsi="Sylfaen" w:cs="Arial"/>
                <w:sz w:val="16"/>
                <w:szCs w:val="16"/>
              </w:rPr>
            </w:pPr>
            <w:r w:rsidRPr="00422D0C">
              <w:rPr>
                <w:rFonts w:ascii="Sylfaen" w:eastAsia="Times New Roman" w:hAnsi="Sylfaen" w:cs="Arial"/>
                <w:sz w:val="16"/>
                <w:szCs w:val="16"/>
              </w:rPr>
              <w:t>გურჯაანის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5318375"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2,014.7</w:t>
            </w:r>
          </w:p>
        </w:tc>
        <w:tc>
          <w:tcPr>
            <w:tcW w:w="1085" w:type="pct"/>
            <w:tcBorders>
              <w:top w:val="nil"/>
              <w:left w:val="nil"/>
              <w:bottom w:val="dotted" w:sz="4" w:space="0" w:color="auto"/>
              <w:right w:val="dotted" w:sz="4" w:space="0" w:color="auto"/>
            </w:tcBorders>
            <w:shd w:val="clear" w:color="auto" w:fill="auto"/>
            <w:vAlign w:val="center"/>
            <w:hideMark/>
          </w:tcPr>
          <w:p w14:paraId="578CDDC5"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2,014.7</w:t>
            </w:r>
          </w:p>
        </w:tc>
      </w:tr>
      <w:tr w:rsidR="0001497D" w:rsidRPr="00422D0C" w14:paraId="30CB3DE8" w14:textId="77777777" w:rsidTr="0001497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30A1334" w14:textId="77777777" w:rsidR="0001497D" w:rsidRPr="00422D0C" w:rsidRDefault="0001497D" w:rsidP="006B6DE2">
            <w:pPr>
              <w:spacing w:after="0" w:line="240" w:lineRule="auto"/>
              <w:ind w:firstLineChars="200" w:firstLine="320"/>
              <w:rPr>
                <w:rFonts w:ascii="Sylfaen" w:eastAsia="Times New Roman" w:hAnsi="Sylfaen" w:cs="Arial"/>
                <w:sz w:val="16"/>
                <w:szCs w:val="16"/>
              </w:rPr>
            </w:pPr>
            <w:r w:rsidRPr="00422D0C">
              <w:rPr>
                <w:rFonts w:ascii="Sylfaen" w:eastAsia="Times New Roman" w:hAnsi="Sylfaen" w:cs="Arial"/>
                <w:sz w:val="16"/>
                <w:szCs w:val="16"/>
              </w:rPr>
              <w:lastRenderedPageBreak/>
              <w:t>ლაგოდეხის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48F8FB4"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1,725.0</w:t>
            </w:r>
          </w:p>
        </w:tc>
        <w:tc>
          <w:tcPr>
            <w:tcW w:w="1085" w:type="pct"/>
            <w:tcBorders>
              <w:top w:val="nil"/>
              <w:left w:val="nil"/>
              <w:bottom w:val="dotted" w:sz="4" w:space="0" w:color="auto"/>
              <w:right w:val="dotted" w:sz="4" w:space="0" w:color="auto"/>
            </w:tcBorders>
            <w:shd w:val="clear" w:color="auto" w:fill="auto"/>
            <w:vAlign w:val="center"/>
            <w:hideMark/>
          </w:tcPr>
          <w:p w14:paraId="6288AFC0"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1,400.7</w:t>
            </w:r>
          </w:p>
        </w:tc>
      </w:tr>
      <w:tr w:rsidR="0001497D" w:rsidRPr="00422D0C" w14:paraId="66D27354" w14:textId="77777777" w:rsidTr="0001497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012A901" w14:textId="77777777" w:rsidR="0001497D" w:rsidRPr="00422D0C" w:rsidRDefault="0001497D" w:rsidP="006B6DE2">
            <w:pPr>
              <w:spacing w:after="0" w:line="240" w:lineRule="auto"/>
              <w:ind w:firstLineChars="200" w:firstLine="320"/>
              <w:rPr>
                <w:rFonts w:ascii="Sylfaen" w:eastAsia="Times New Roman" w:hAnsi="Sylfaen" w:cs="Arial"/>
                <w:sz w:val="16"/>
                <w:szCs w:val="16"/>
              </w:rPr>
            </w:pPr>
            <w:r w:rsidRPr="00422D0C">
              <w:rPr>
                <w:rFonts w:ascii="Sylfaen" w:eastAsia="Times New Roman" w:hAnsi="Sylfaen" w:cs="Arial"/>
                <w:sz w:val="16"/>
                <w:szCs w:val="16"/>
              </w:rPr>
              <w:t>საგარეჯოს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6EA35EC"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436.3</w:t>
            </w:r>
          </w:p>
        </w:tc>
        <w:tc>
          <w:tcPr>
            <w:tcW w:w="1085" w:type="pct"/>
            <w:tcBorders>
              <w:top w:val="nil"/>
              <w:left w:val="nil"/>
              <w:bottom w:val="dotted" w:sz="4" w:space="0" w:color="auto"/>
              <w:right w:val="dotted" w:sz="4" w:space="0" w:color="auto"/>
            </w:tcBorders>
            <w:shd w:val="clear" w:color="auto" w:fill="auto"/>
            <w:vAlign w:val="center"/>
            <w:hideMark/>
          </w:tcPr>
          <w:p w14:paraId="42237F2B"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436.3</w:t>
            </w:r>
          </w:p>
        </w:tc>
      </w:tr>
      <w:tr w:rsidR="0001497D" w:rsidRPr="00422D0C" w14:paraId="0528A606" w14:textId="77777777" w:rsidTr="0001497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29F4E22" w14:textId="77777777" w:rsidR="0001497D" w:rsidRPr="00422D0C" w:rsidRDefault="0001497D" w:rsidP="006B6DE2">
            <w:pPr>
              <w:spacing w:after="0" w:line="240" w:lineRule="auto"/>
              <w:ind w:firstLineChars="200" w:firstLine="320"/>
              <w:rPr>
                <w:rFonts w:ascii="Sylfaen" w:eastAsia="Times New Roman" w:hAnsi="Sylfaen" w:cs="Arial"/>
                <w:sz w:val="16"/>
                <w:szCs w:val="16"/>
              </w:rPr>
            </w:pPr>
            <w:r w:rsidRPr="00422D0C">
              <w:rPr>
                <w:rFonts w:ascii="Sylfaen" w:eastAsia="Times New Roman" w:hAnsi="Sylfaen" w:cs="Arial"/>
                <w:sz w:val="16"/>
                <w:szCs w:val="16"/>
              </w:rPr>
              <w:t>სიღნაღის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485486B"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1,887.3</w:t>
            </w:r>
          </w:p>
        </w:tc>
        <w:tc>
          <w:tcPr>
            <w:tcW w:w="1085" w:type="pct"/>
            <w:tcBorders>
              <w:top w:val="nil"/>
              <w:left w:val="nil"/>
              <w:bottom w:val="dotted" w:sz="4" w:space="0" w:color="auto"/>
              <w:right w:val="dotted" w:sz="4" w:space="0" w:color="auto"/>
            </w:tcBorders>
            <w:shd w:val="clear" w:color="auto" w:fill="auto"/>
            <w:vAlign w:val="center"/>
            <w:hideMark/>
          </w:tcPr>
          <w:p w14:paraId="2837F116"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1,887.3</w:t>
            </w:r>
          </w:p>
        </w:tc>
      </w:tr>
      <w:tr w:rsidR="0001497D" w:rsidRPr="00422D0C" w14:paraId="0632257F" w14:textId="77777777" w:rsidTr="0001497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375DD2B" w14:textId="77777777" w:rsidR="0001497D" w:rsidRPr="00422D0C" w:rsidRDefault="0001497D" w:rsidP="006B6DE2">
            <w:pPr>
              <w:spacing w:after="0" w:line="240" w:lineRule="auto"/>
              <w:rPr>
                <w:rFonts w:ascii="Sylfaen" w:eastAsia="Times New Roman" w:hAnsi="Sylfaen" w:cs="Arial"/>
                <w:b/>
                <w:bCs/>
                <w:sz w:val="16"/>
                <w:szCs w:val="16"/>
              </w:rPr>
            </w:pPr>
            <w:r w:rsidRPr="00422D0C">
              <w:rPr>
                <w:rFonts w:ascii="Sylfaen" w:eastAsia="Times New Roman" w:hAnsi="Sylfaen" w:cs="Arial"/>
                <w:b/>
                <w:bCs/>
                <w:sz w:val="16"/>
                <w:szCs w:val="16"/>
              </w:rPr>
              <w:t>იმერეთის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5BB27BCF" w14:textId="77777777" w:rsidR="0001497D" w:rsidRPr="00422D0C" w:rsidRDefault="0001497D" w:rsidP="006B6DE2">
            <w:pPr>
              <w:spacing w:after="0" w:line="240" w:lineRule="auto"/>
              <w:jc w:val="center"/>
              <w:rPr>
                <w:rFonts w:ascii="Arial" w:eastAsia="Times New Roman" w:hAnsi="Arial" w:cs="Arial"/>
                <w:b/>
                <w:bCs/>
                <w:sz w:val="16"/>
                <w:szCs w:val="16"/>
              </w:rPr>
            </w:pPr>
            <w:r w:rsidRPr="00422D0C">
              <w:rPr>
                <w:rFonts w:ascii="Arial" w:eastAsia="Times New Roman" w:hAnsi="Arial" w:cs="Arial"/>
                <w:b/>
                <w:bCs/>
                <w:sz w:val="16"/>
                <w:szCs w:val="16"/>
              </w:rPr>
              <w:t>14,329.5</w:t>
            </w:r>
          </w:p>
        </w:tc>
        <w:tc>
          <w:tcPr>
            <w:tcW w:w="1085" w:type="pct"/>
            <w:tcBorders>
              <w:top w:val="nil"/>
              <w:left w:val="nil"/>
              <w:bottom w:val="dotted" w:sz="4" w:space="0" w:color="auto"/>
              <w:right w:val="dotted" w:sz="4" w:space="0" w:color="auto"/>
            </w:tcBorders>
            <w:shd w:val="clear" w:color="auto" w:fill="auto"/>
            <w:vAlign w:val="center"/>
            <w:hideMark/>
          </w:tcPr>
          <w:p w14:paraId="69448F16" w14:textId="77777777" w:rsidR="0001497D" w:rsidRPr="00422D0C" w:rsidRDefault="0001497D" w:rsidP="006B6DE2">
            <w:pPr>
              <w:spacing w:after="0" w:line="240" w:lineRule="auto"/>
              <w:jc w:val="center"/>
              <w:rPr>
                <w:rFonts w:ascii="Arial" w:eastAsia="Times New Roman" w:hAnsi="Arial" w:cs="Arial"/>
                <w:b/>
                <w:bCs/>
                <w:sz w:val="16"/>
                <w:szCs w:val="16"/>
              </w:rPr>
            </w:pPr>
            <w:r w:rsidRPr="00422D0C">
              <w:rPr>
                <w:rFonts w:ascii="Arial" w:eastAsia="Times New Roman" w:hAnsi="Arial" w:cs="Arial"/>
                <w:b/>
                <w:bCs/>
                <w:sz w:val="16"/>
                <w:szCs w:val="16"/>
              </w:rPr>
              <w:t>13,619.0</w:t>
            </w:r>
          </w:p>
        </w:tc>
      </w:tr>
      <w:tr w:rsidR="0001497D" w:rsidRPr="00422D0C" w14:paraId="348674F4" w14:textId="77777777" w:rsidTr="0001497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CD53F32" w14:textId="77777777" w:rsidR="0001497D" w:rsidRPr="00422D0C" w:rsidRDefault="0001497D" w:rsidP="006B6DE2">
            <w:pPr>
              <w:spacing w:after="0" w:line="240" w:lineRule="auto"/>
              <w:ind w:firstLineChars="200" w:firstLine="320"/>
              <w:rPr>
                <w:rFonts w:ascii="Sylfaen" w:eastAsia="Times New Roman" w:hAnsi="Sylfaen" w:cs="Arial"/>
                <w:sz w:val="16"/>
                <w:szCs w:val="16"/>
              </w:rPr>
            </w:pPr>
            <w:r w:rsidRPr="00422D0C">
              <w:rPr>
                <w:rFonts w:ascii="Sylfaen" w:eastAsia="Times New Roman" w:hAnsi="Sylfaen" w:cs="Arial"/>
                <w:sz w:val="16"/>
                <w:szCs w:val="16"/>
              </w:rPr>
              <w:t>ქალაქ ქუთაისის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BE634A3"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5,111.3</w:t>
            </w:r>
          </w:p>
        </w:tc>
        <w:tc>
          <w:tcPr>
            <w:tcW w:w="1085" w:type="pct"/>
            <w:tcBorders>
              <w:top w:val="nil"/>
              <w:left w:val="nil"/>
              <w:bottom w:val="dotted" w:sz="4" w:space="0" w:color="auto"/>
              <w:right w:val="dotted" w:sz="4" w:space="0" w:color="auto"/>
            </w:tcBorders>
            <w:shd w:val="clear" w:color="auto" w:fill="auto"/>
            <w:vAlign w:val="center"/>
            <w:hideMark/>
          </w:tcPr>
          <w:p w14:paraId="397E1207"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5,111.3</w:t>
            </w:r>
          </w:p>
        </w:tc>
      </w:tr>
      <w:tr w:rsidR="0001497D" w:rsidRPr="00422D0C" w14:paraId="1AE0CE38" w14:textId="77777777" w:rsidTr="0001497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5418963" w14:textId="77777777" w:rsidR="0001497D" w:rsidRPr="00422D0C" w:rsidRDefault="0001497D" w:rsidP="006B6DE2">
            <w:pPr>
              <w:spacing w:after="0" w:line="240" w:lineRule="auto"/>
              <w:ind w:firstLineChars="200" w:firstLine="320"/>
              <w:rPr>
                <w:rFonts w:ascii="Sylfaen" w:eastAsia="Times New Roman" w:hAnsi="Sylfaen" w:cs="Arial"/>
                <w:sz w:val="16"/>
                <w:szCs w:val="16"/>
              </w:rPr>
            </w:pPr>
            <w:r w:rsidRPr="00422D0C">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E405F26"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403.4</w:t>
            </w:r>
          </w:p>
        </w:tc>
        <w:tc>
          <w:tcPr>
            <w:tcW w:w="1085" w:type="pct"/>
            <w:tcBorders>
              <w:top w:val="nil"/>
              <w:left w:val="nil"/>
              <w:bottom w:val="dotted" w:sz="4" w:space="0" w:color="auto"/>
              <w:right w:val="dotted" w:sz="4" w:space="0" w:color="auto"/>
            </w:tcBorders>
            <w:shd w:val="clear" w:color="auto" w:fill="auto"/>
            <w:vAlign w:val="center"/>
            <w:hideMark/>
          </w:tcPr>
          <w:p w14:paraId="668F19E2"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403.4</w:t>
            </w:r>
          </w:p>
        </w:tc>
      </w:tr>
      <w:tr w:rsidR="0001497D" w:rsidRPr="00422D0C" w14:paraId="239EE3BA" w14:textId="77777777" w:rsidTr="0001497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D53E906" w14:textId="77777777" w:rsidR="0001497D" w:rsidRPr="00422D0C" w:rsidRDefault="0001497D" w:rsidP="006B6DE2">
            <w:pPr>
              <w:spacing w:after="0" w:line="240" w:lineRule="auto"/>
              <w:ind w:firstLineChars="200" w:firstLine="320"/>
              <w:rPr>
                <w:rFonts w:ascii="Sylfaen" w:eastAsia="Times New Roman" w:hAnsi="Sylfaen" w:cs="Arial"/>
                <w:sz w:val="16"/>
                <w:szCs w:val="16"/>
              </w:rPr>
            </w:pPr>
            <w:r w:rsidRPr="00422D0C">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71F6B3D"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1,125.3</w:t>
            </w:r>
          </w:p>
        </w:tc>
        <w:tc>
          <w:tcPr>
            <w:tcW w:w="1085" w:type="pct"/>
            <w:tcBorders>
              <w:top w:val="nil"/>
              <w:left w:val="nil"/>
              <w:bottom w:val="dotted" w:sz="4" w:space="0" w:color="auto"/>
              <w:right w:val="dotted" w:sz="4" w:space="0" w:color="auto"/>
            </w:tcBorders>
            <w:shd w:val="clear" w:color="auto" w:fill="auto"/>
            <w:vAlign w:val="center"/>
            <w:hideMark/>
          </w:tcPr>
          <w:p w14:paraId="6B61D7C0"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1,125.3</w:t>
            </w:r>
          </w:p>
        </w:tc>
      </w:tr>
      <w:tr w:rsidR="0001497D" w:rsidRPr="00422D0C" w14:paraId="0F4B428F" w14:textId="77777777" w:rsidTr="0001497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1931D88" w14:textId="77777777" w:rsidR="0001497D" w:rsidRPr="00422D0C" w:rsidRDefault="0001497D" w:rsidP="006B6DE2">
            <w:pPr>
              <w:spacing w:after="0" w:line="240" w:lineRule="auto"/>
              <w:ind w:firstLineChars="200" w:firstLine="320"/>
              <w:rPr>
                <w:rFonts w:ascii="Sylfaen" w:eastAsia="Times New Roman" w:hAnsi="Sylfaen" w:cs="Arial"/>
                <w:sz w:val="16"/>
                <w:szCs w:val="16"/>
              </w:rPr>
            </w:pPr>
            <w:r w:rsidRPr="00422D0C">
              <w:rPr>
                <w:rFonts w:ascii="Sylfaen" w:eastAsia="Times New Roman" w:hAnsi="Sylfaen" w:cs="Arial"/>
                <w:sz w:val="16"/>
                <w:szCs w:val="16"/>
              </w:rPr>
              <w:t>წყალტუბოს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3E09E69"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1,253.3</w:t>
            </w:r>
          </w:p>
        </w:tc>
        <w:tc>
          <w:tcPr>
            <w:tcW w:w="1085" w:type="pct"/>
            <w:tcBorders>
              <w:top w:val="nil"/>
              <w:left w:val="nil"/>
              <w:bottom w:val="dotted" w:sz="4" w:space="0" w:color="auto"/>
              <w:right w:val="dotted" w:sz="4" w:space="0" w:color="auto"/>
            </w:tcBorders>
            <w:shd w:val="clear" w:color="auto" w:fill="auto"/>
            <w:vAlign w:val="center"/>
            <w:hideMark/>
          </w:tcPr>
          <w:p w14:paraId="7B29D7DD"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1,253.3</w:t>
            </w:r>
          </w:p>
        </w:tc>
      </w:tr>
      <w:tr w:rsidR="0001497D" w:rsidRPr="00422D0C" w14:paraId="29055466" w14:textId="77777777" w:rsidTr="0001497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545126F" w14:textId="77777777" w:rsidR="0001497D" w:rsidRPr="00422D0C" w:rsidRDefault="0001497D" w:rsidP="006B6DE2">
            <w:pPr>
              <w:spacing w:after="0" w:line="240" w:lineRule="auto"/>
              <w:ind w:firstLineChars="200" w:firstLine="320"/>
              <w:rPr>
                <w:rFonts w:ascii="Sylfaen" w:eastAsia="Times New Roman" w:hAnsi="Sylfaen" w:cs="Arial"/>
                <w:sz w:val="16"/>
                <w:szCs w:val="16"/>
              </w:rPr>
            </w:pPr>
            <w:r w:rsidRPr="00422D0C">
              <w:rPr>
                <w:rFonts w:ascii="Sylfaen" w:eastAsia="Times New Roman" w:hAnsi="Sylfaen" w:cs="Arial"/>
                <w:sz w:val="16"/>
                <w:szCs w:val="16"/>
              </w:rPr>
              <w:t>ვანის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5E105CA"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2,282.6</w:t>
            </w:r>
          </w:p>
        </w:tc>
        <w:tc>
          <w:tcPr>
            <w:tcW w:w="1085" w:type="pct"/>
            <w:tcBorders>
              <w:top w:val="nil"/>
              <w:left w:val="nil"/>
              <w:bottom w:val="dotted" w:sz="4" w:space="0" w:color="auto"/>
              <w:right w:val="dotted" w:sz="4" w:space="0" w:color="auto"/>
            </w:tcBorders>
            <w:shd w:val="clear" w:color="auto" w:fill="auto"/>
            <w:vAlign w:val="center"/>
            <w:hideMark/>
          </w:tcPr>
          <w:p w14:paraId="34A7EB94"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2,282.6</w:t>
            </w:r>
          </w:p>
        </w:tc>
      </w:tr>
      <w:tr w:rsidR="0001497D" w:rsidRPr="00422D0C" w14:paraId="283901A7" w14:textId="77777777" w:rsidTr="0001497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C839968" w14:textId="77777777" w:rsidR="0001497D" w:rsidRPr="00422D0C" w:rsidRDefault="0001497D" w:rsidP="006B6DE2">
            <w:pPr>
              <w:spacing w:after="0" w:line="240" w:lineRule="auto"/>
              <w:ind w:firstLineChars="200" w:firstLine="320"/>
              <w:rPr>
                <w:rFonts w:ascii="Sylfaen" w:eastAsia="Times New Roman" w:hAnsi="Sylfaen" w:cs="Arial"/>
                <w:sz w:val="16"/>
                <w:szCs w:val="16"/>
              </w:rPr>
            </w:pPr>
            <w:r w:rsidRPr="00422D0C">
              <w:rPr>
                <w:rFonts w:ascii="Sylfaen" w:eastAsia="Times New Roman" w:hAnsi="Sylfaen" w:cs="Arial"/>
                <w:sz w:val="16"/>
                <w:szCs w:val="16"/>
              </w:rPr>
              <w:t>სამტრედიის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FA10824"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773.0</w:t>
            </w:r>
          </w:p>
        </w:tc>
        <w:tc>
          <w:tcPr>
            <w:tcW w:w="1085" w:type="pct"/>
            <w:tcBorders>
              <w:top w:val="nil"/>
              <w:left w:val="nil"/>
              <w:bottom w:val="dotted" w:sz="4" w:space="0" w:color="auto"/>
              <w:right w:val="dotted" w:sz="4" w:space="0" w:color="auto"/>
            </w:tcBorders>
            <w:shd w:val="clear" w:color="auto" w:fill="auto"/>
            <w:vAlign w:val="center"/>
            <w:hideMark/>
          </w:tcPr>
          <w:p w14:paraId="0FC2335C"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773.0</w:t>
            </w:r>
          </w:p>
        </w:tc>
      </w:tr>
      <w:tr w:rsidR="0001497D" w:rsidRPr="00422D0C" w14:paraId="2058CA8E" w14:textId="77777777" w:rsidTr="0001497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E01241C" w14:textId="77777777" w:rsidR="0001497D" w:rsidRPr="00422D0C" w:rsidRDefault="0001497D" w:rsidP="006B6DE2">
            <w:pPr>
              <w:spacing w:after="0" w:line="240" w:lineRule="auto"/>
              <w:ind w:firstLineChars="200" w:firstLine="320"/>
              <w:rPr>
                <w:rFonts w:ascii="Sylfaen" w:eastAsia="Times New Roman" w:hAnsi="Sylfaen" w:cs="Arial"/>
                <w:sz w:val="16"/>
                <w:szCs w:val="16"/>
              </w:rPr>
            </w:pPr>
            <w:r w:rsidRPr="00422D0C">
              <w:rPr>
                <w:rFonts w:ascii="Sylfaen" w:eastAsia="Times New Roman" w:hAnsi="Sylfaen" w:cs="Arial"/>
                <w:sz w:val="16"/>
                <w:szCs w:val="16"/>
              </w:rPr>
              <w:t>ხონის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CD301BD"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3,380.6</w:t>
            </w:r>
          </w:p>
        </w:tc>
        <w:tc>
          <w:tcPr>
            <w:tcW w:w="1085" w:type="pct"/>
            <w:tcBorders>
              <w:top w:val="nil"/>
              <w:left w:val="nil"/>
              <w:bottom w:val="dotted" w:sz="4" w:space="0" w:color="auto"/>
              <w:right w:val="dotted" w:sz="4" w:space="0" w:color="auto"/>
            </w:tcBorders>
            <w:shd w:val="clear" w:color="auto" w:fill="auto"/>
            <w:vAlign w:val="center"/>
            <w:hideMark/>
          </w:tcPr>
          <w:p w14:paraId="45F69902"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2,670.1</w:t>
            </w:r>
          </w:p>
        </w:tc>
      </w:tr>
      <w:tr w:rsidR="0001497D" w:rsidRPr="00422D0C" w14:paraId="3C8508E0" w14:textId="77777777" w:rsidTr="0001497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95F617C" w14:textId="77777777" w:rsidR="0001497D" w:rsidRPr="00422D0C" w:rsidRDefault="0001497D" w:rsidP="006B6DE2">
            <w:pPr>
              <w:spacing w:after="0" w:line="240" w:lineRule="auto"/>
              <w:rPr>
                <w:rFonts w:ascii="Sylfaen" w:eastAsia="Times New Roman" w:hAnsi="Sylfaen" w:cs="Arial"/>
                <w:b/>
                <w:bCs/>
                <w:sz w:val="16"/>
                <w:szCs w:val="16"/>
              </w:rPr>
            </w:pPr>
            <w:r w:rsidRPr="00422D0C">
              <w:rPr>
                <w:rFonts w:ascii="Sylfaen" w:eastAsia="Times New Roman" w:hAnsi="Sylfaen" w:cs="Arial"/>
                <w:b/>
                <w:bCs/>
                <w:sz w:val="16"/>
                <w:szCs w:val="16"/>
              </w:rPr>
              <w:t>გურიის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B2B98DB" w14:textId="77777777" w:rsidR="0001497D" w:rsidRPr="00422D0C" w:rsidRDefault="0001497D" w:rsidP="006B6DE2">
            <w:pPr>
              <w:spacing w:after="0" w:line="240" w:lineRule="auto"/>
              <w:jc w:val="center"/>
              <w:rPr>
                <w:rFonts w:ascii="Arial" w:eastAsia="Times New Roman" w:hAnsi="Arial" w:cs="Arial"/>
                <w:b/>
                <w:bCs/>
                <w:sz w:val="16"/>
                <w:szCs w:val="16"/>
              </w:rPr>
            </w:pPr>
            <w:r w:rsidRPr="00422D0C">
              <w:rPr>
                <w:rFonts w:ascii="Arial" w:eastAsia="Times New Roman" w:hAnsi="Arial" w:cs="Arial"/>
                <w:b/>
                <w:bCs/>
                <w:sz w:val="16"/>
                <w:szCs w:val="16"/>
              </w:rPr>
              <w:t>2,867.9</w:t>
            </w:r>
          </w:p>
        </w:tc>
        <w:tc>
          <w:tcPr>
            <w:tcW w:w="1085" w:type="pct"/>
            <w:tcBorders>
              <w:top w:val="nil"/>
              <w:left w:val="nil"/>
              <w:bottom w:val="dotted" w:sz="4" w:space="0" w:color="auto"/>
              <w:right w:val="dotted" w:sz="4" w:space="0" w:color="auto"/>
            </w:tcBorders>
            <w:shd w:val="clear" w:color="auto" w:fill="auto"/>
            <w:vAlign w:val="center"/>
            <w:hideMark/>
          </w:tcPr>
          <w:p w14:paraId="4293D5FC" w14:textId="77777777" w:rsidR="0001497D" w:rsidRPr="00422D0C" w:rsidRDefault="0001497D" w:rsidP="006B6DE2">
            <w:pPr>
              <w:spacing w:after="0" w:line="240" w:lineRule="auto"/>
              <w:jc w:val="center"/>
              <w:rPr>
                <w:rFonts w:ascii="Arial" w:eastAsia="Times New Roman" w:hAnsi="Arial" w:cs="Arial"/>
                <w:b/>
                <w:bCs/>
                <w:sz w:val="16"/>
                <w:szCs w:val="16"/>
              </w:rPr>
            </w:pPr>
            <w:r w:rsidRPr="00422D0C">
              <w:rPr>
                <w:rFonts w:ascii="Arial" w:eastAsia="Times New Roman" w:hAnsi="Arial" w:cs="Arial"/>
                <w:b/>
                <w:bCs/>
                <w:sz w:val="16"/>
                <w:szCs w:val="16"/>
              </w:rPr>
              <w:t>2,867.9</w:t>
            </w:r>
          </w:p>
        </w:tc>
      </w:tr>
      <w:tr w:rsidR="0001497D" w:rsidRPr="00422D0C" w14:paraId="71179A2E" w14:textId="77777777" w:rsidTr="0001497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6B25B88" w14:textId="77777777" w:rsidR="0001497D" w:rsidRPr="00422D0C" w:rsidRDefault="0001497D" w:rsidP="006B6DE2">
            <w:pPr>
              <w:spacing w:after="0" w:line="240" w:lineRule="auto"/>
              <w:ind w:firstLineChars="200" w:firstLine="320"/>
              <w:rPr>
                <w:rFonts w:ascii="Sylfaen" w:eastAsia="Times New Roman" w:hAnsi="Sylfaen" w:cs="Arial"/>
                <w:sz w:val="16"/>
                <w:szCs w:val="16"/>
              </w:rPr>
            </w:pPr>
            <w:r w:rsidRPr="00422D0C">
              <w:rPr>
                <w:rFonts w:ascii="Sylfaen" w:eastAsia="Times New Roman" w:hAnsi="Sylfaen" w:cs="Arial"/>
                <w:sz w:val="16"/>
                <w:szCs w:val="16"/>
              </w:rPr>
              <w:t>ოზურგეთის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36E484D"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301.6</w:t>
            </w:r>
          </w:p>
        </w:tc>
        <w:tc>
          <w:tcPr>
            <w:tcW w:w="1085" w:type="pct"/>
            <w:tcBorders>
              <w:top w:val="nil"/>
              <w:left w:val="nil"/>
              <w:bottom w:val="dotted" w:sz="4" w:space="0" w:color="auto"/>
              <w:right w:val="dotted" w:sz="4" w:space="0" w:color="auto"/>
            </w:tcBorders>
            <w:shd w:val="clear" w:color="auto" w:fill="auto"/>
            <w:vAlign w:val="center"/>
            <w:hideMark/>
          </w:tcPr>
          <w:p w14:paraId="08D867ED"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301.6</w:t>
            </w:r>
          </w:p>
        </w:tc>
      </w:tr>
      <w:tr w:rsidR="0001497D" w:rsidRPr="00422D0C" w14:paraId="5117C82A" w14:textId="77777777" w:rsidTr="0001497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182C18F" w14:textId="77777777" w:rsidR="0001497D" w:rsidRPr="00422D0C" w:rsidRDefault="0001497D" w:rsidP="006B6DE2">
            <w:pPr>
              <w:spacing w:after="0" w:line="240" w:lineRule="auto"/>
              <w:ind w:firstLineChars="200" w:firstLine="320"/>
              <w:rPr>
                <w:rFonts w:ascii="Sylfaen" w:eastAsia="Times New Roman" w:hAnsi="Sylfaen" w:cs="Arial"/>
                <w:sz w:val="16"/>
                <w:szCs w:val="16"/>
              </w:rPr>
            </w:pPr>
            <w:r w:rsidRPr="00422D0C">
              <w:rPr>
                <w:rFonts w:ascii="Sylfaen" w:eastAsia="Times New Roman" w:hAnsi="Sylfaen" w:cs="Arial"/>
                <w:sz w:val="16"/>
                <w:szCs w:val="16"/>
              </w:rPr>
              <w:t>ჩოხატაურის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04865B1"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2,566.3</w:t>
            </w:r>
          </w:p>
        </w:tc>
        <w:tc>
          <w:tcPr>
            <w:tcW w:w="1085" w:type="pct"/>
            <w:tcBorders>
              <w:top w:val="nil"/>
              <w:left w:val="nil"/>
              <w:bottom w:val="dotted" w:sz="4" w:space="0" w:color="auto"/>
              <w:right w:val="dotted" w:sz="4" w:space="0" w:color="auto"/>
            </w:tcBorders>
            <w:shd w:val="clear" w:color="auto" w:fill="auto"/>
            <w:vAlign w:val="center"/>
            <w:hideMark/>
          </w:tcPr>
          <w:p w14:paraId="7471E980"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2,566.3</w:t>
            </w:r>
          </w:p>
        </w:tc>
      </w:tr>
      <w:tr w:rsidR="0001497D" w:rsidRPr="00422D0C" w14:paraId="1B3C78F6" w14:textId="77777777" w:rsidTr="0001497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866D471" w14:textId="77777777" w:rsidR="0001497D" w:rsidRPr="00422D0C" w:rsidRDefault="0001497D" w:rsidP="006B6DE2">
            <w:pPr>
              <w:spacing w:after="0" w:line="240" w:lineRule="auto"/>
              <w:rPr>
                <w:rFonts w:ascii="Sylfaen" w:eastAsia="Times New Roman" w:hAnsi="Sylfaen" w:cs="Arial"/>
                <w:b/>
                <w:bCs/>
                <w:sz w:val="16"/>
                <w:szCs w:val="16"/>
              </w:rPr>
            </w:pPr>
            <w:r w:rsidRPr="00422D0C">
              <w:rPr>
                <w:rFonts w:ascii="Sylfaen" w:eastAsia="Times New Roman" w:hAnsi="Sylfaen" w:cs="Arial"/>
                <w:b/>
                <w:bCs/>
                <w:sz w:val="16"/>
                <w:szCs w:val="16"/>
              </w:rPr>
              <w:t>რაჭა-ლეჩხუმი-ქვემო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BF0BD15" w14:textId="77777777" w:rsidR="0001497D" w:rsidRPr="00422D0C" w:rsidRDefault="0001497D" w:rsidP="006B6DE2">
            <w:pPr>
              <w:spacing w:after="0" w:line="240" w:lineRule="auto"/>
              <w:jc w:val="center"/>
              <w:rPr>
                <w:rFonts w:ascii="Arial" w:eastAsia="Times New Roman" w:hAnsi="Arial" w:cs="Arial"/>
                <w:b/>
                <w:bCs/>
                <w:sz w:val="16"/>
                <w:szCs w:val="16"/>
              </w:rPr>
            </w:pPr>
            <w:r w:rsidRPr="00422D0C">
              <w:rPr>
                <w:rFonts w:ascii="Arial" w:eastAsia="Times New Roman" w:hAnsi="Arial" w:cs="Arial"/>
                <w:b/>
                <w:bCs/>
                <w:sz w:val="16"/>
                <w:szCs w:val="16"/>
              </w:rPr>
              <w:t>3,506.4</w:t>
            </w:r>
          </w:p>
        </w:tc>
        <w:tc>
          <w:tcPr>
            <w:tcW w:w="1085" w:type="pct"/>
            <w:tcBorders>
              <w:top w:val="nil"/>
              <w:left w:val="nil"/>
              <w:bottom w:val="dotted" w:sz="4" w:space="0" w:color="auto"/>
              <w:right w:val="dotted" w:sz="4" w:space="0" w:color="auto"/>
            </w:tcBorders>
            <w:shd w:val="clear" w:color="auto" w:fill="auto"/>
            <w:vAlign w:val="center"/>
            <w:hideMark/>
          </w:tcPr>
          <w:p w14:paraId="1D9293CA" w14:textId="77777777" w:rsidR="0001497D" w:rsidRPr="00422D0C" w:rsidRDefault="0001497D" w:rsidP="006B6DE2">
            <w:pPr>
              <w:spacing w:after="0" w:line="240" w:lineRule="auto"/>
              <w:jc w:val="center"/>
              <w:rPr>
                <w:rFonts w:ascii="Arial" w:eastAsia="Times New Roman" w:hAnsi="Arial" w:cs="Arial"/>
                <w:b/>
                <w:bCs/>
                <w:sz w:val="16"/>
                <w:szCs w:val="16"/>
              </w:rPr>
            </w:pPr>
            <w:r w:rsidRPr="00422D0C">
              <w:rPr>
                <w:rFonts w:ascii="Arial" w:eastAsia="Times New Roman" w:hAnsi="Arial" w:cs="Arial"/>
                <w:b/>
                <w:bCs/>
                <w:sz w:val="16"/>
                <w:szCs w:val="16"/>
              </w:rPr>
              <w:t>3,506.4</w:t>
            </w:r>
          </w:p>
        </w:tc>
      </w:tr>
      <w:tr w:rsidR="0001497D" w:rsidRPr="00422D0C" w14:paraId="5D29E9EB" w14:textId="77777777" w:rsidTr="0001497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9F94144" w14:textId="77777777" w:rsidR="0001497D" w:rsidRPr="00422D0C" w:rsidRDefault="0001497D" w:rsidP="006B6DE2">
            <w:pPr>
              <w:spacing w:after="0" w:line="240" w:lineRule="auto"/>
              <w:ind w:firstLineChars="200" w:firstLine="320"/>
              <w:rPr>
                <w:rFonts w:ascii="Sylfaen" w:eastAsia="Times New Roman" w:hAnsi="Sylfaen" w:cs="Arial"/>
                <w:sz w:val="16"/>
                <w:szCs w:val="16"/>
              </w:rPr>
            </w:pPr>
            <w:r w:rsidRPr="00422D0C">
              <w:rPr>
                <w:rFonts w:ascii="Sylfaen" w:eastAsia="Times New Roman" w:hAnsi="Sylfaen" w:cs="Arial"/>
                <w:sz w:val="16"/>
                <w:szCs w:val="16"/>
              </w:rPr>
              <w:t>ამბროლაურის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A49CDFA"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1,037.7</w:t>
            </w:r>
          </w:p>
        </w:tc>
        <w:tc>
          <w:tcPr>
            <w:tcW w:w="1085" w:type="pct"/>
            <w:tcBorders>
              <w:top w:val="nil"/>
              <w:left w:val="nil"/>
              <w:bottom w:val="dotted" w:sz="4" w:space="0" w:color="auto"/>
              <w:right w:val="dotted" w:sz="4" w:space="0" w:color="auto"/>
            </w:tcBorders>
            <w:shd w:val="clear" w:color="auto" w:fill="auto"/>
            <w:vAlign w:val="center"/>
            <w:hideMark/>
          </w:tcPr>
          <w:p w14:paraId="2C6FEED3"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1,037.7</w:t>
            </w:r>
          </w:p>
        </w:tc>
      </w:tr>
      <w:tr w:rsidR="0001497D" w:rsidRPr="00422D0C" w14:paraId="58F1640E" w14:textId="77777777" w:rsidTr="0001497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BFFD156" w14:textId="77777777" w:rsidR="0001497D" w:rsidRPr="00422D0C" w:rsidRDefault="0001497D" w:rsidP="006B6DE2">
            <w:pPr>
              <w:spacing w:after="0" w:line="240" w:lineRule="auto"/>
              <w:ind w:firstLineChars="200" w:firstLine="320"/>
              <w:rPr>
                <w:rFonts w:ascii="Sylfaen" w:eastAsia="Times New Roman" w:hAnsi="Sylfaen" w:cs="Arial"/>
                <w:sz w:val="16"/>
                <w:szCs w:val="16"/>
              </w:rPr>
            </w:pPr>
            <w:r w:rsidRPr="00422D0C">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00E987A"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1,178.0</w:t>
            </w:r>
          </w:p>
        </w:tc>
        <w:tc>
          <w:tcPr>
            <w:tcW w:w="1085" w:type="pct"/>
            <w:tcBorders>
              <w:top w:val="nil"/>
              <w:left w:val="nil"/>
              <w:bottom w:val="dotted" w:sz="4" w:space="0" w:color="auto"/>
              <w:right w:val="dotted" w:sz="4" w:space="0" w:color="auto"/>
            </w:tcBorders>
            <w:shd w:val="clear" w:color="auto" w:fill="auto"/>
            <w:vAlign w:val="center"/>
            <w:hideMark/>
          </w:tcPr>
          <w:p w14:paraId="1AFC37B2"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1,178.0</w:t>
            </w:r>
          </w:p>
        </w:tc>
      </w:tr>
      <w:tr w:rsidR="0001497D" w:rsidRPr="00422D0C" w14:paraId="444F5000" w14:textId="77777777" w:rsidTr="0001497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F98565C" w14:textId="77777777" w:rsidR="0001497D" w:rsidRPr="00422D0C" w:rsidRDefault="0001497D" w:rsidP="006B6DE2">
            <w:pPr>
              <w:spacing w:after="0" w:line="240" w:lineRule="auto"/>
              <w:ind w:firstLineChars="200" w:firstLine="320"/>
              <w:rPr>
                <w:rFonts w:ascii="Sylfaen" w:eastAsia="Times New Roman" w:hAnsi="Sylfaen" w:cs="Arial"/>
                <w:sz w:val="16"/>
                <w:szCs w:val="16"/>
              </w:rPr>
            </w:pPr>
            <w:r w:rsidRPr="00422D0C">
              <w:rPr>
                <w:rFonts w:ascii="Sylfaen" w:eastAsia="Times New Roman" w:hAnsi="Sylfaen" w:cs="Arial"/>
                <w:sz w:val="16"/>
                <w:szCs w:val="16"/>
              </w:rPr>
              <w:t>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235E921"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285.0</w:t>
            </w:r>
          </w:p>
        </w:tc>
        <w:tc>
          <w:tcPr>
            <w:tcW w:w="1085" w:type="pct"/>
            <w:tcBorders>
              <w:top w:val="nil"/>
              <w:left w:val="nil"/>
              <w:bottom w:val="dotted" w:sz="4" w:space="0" w:color="auto"/>
              <w:right w:val="dotted" w:sz="4" w:space="0" w:color="auto"/>
            </w:tcBorders>
            <w:shd w:val="clear" w:color="auto" w:fill="auto"/>
            <w:vAlign w:val="center"/>
            <w:hideMark/>
          </w:tcPr>
          <w:p w14:paraId="793D6B6E"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285.0</w:t>
            </w:r>
          </w:p>
        </w:tc>
      </w:tr>
      <w:tr w:rsidR="0001497D" w:rsidRPr="00422D0C" w14:paraId="6806E869" w14:textId="77777777" w:rsidTr="0001497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1BCDF5A" w14:textId="77777777" w:rsidR="0001497D" w:rsidRPr="00422D0C" w:rsidRDefault="0001497D" w:rsidP="006B6DE2">
            <w:pPr>
              <w:spacing w:after="0" w:line="240" w:lineRule="auto"/>
              <w:ind w:firstLineChars="200" w:firstLine="320"/>
              <w:rPr>
                <w:rFonts w:ascii="Sylfaen" w:eastAsia="Times New Roman" w:hAnsi="Sylfaen" w:cs="Arial"/>
                <w:sz w:val="16"/>
                <w:szCs w:val="16"/>
              </w:rPr>
            </w:pPr>
            <w:r w:rsidRPr="00422D0C">
              <w:rPr>
                <w:rFonts w:ascii="Sylfaen" w:eastAsia="Times New Roman" w:hAnsi="Sylfaen" w:cs="Arial"/>
                <w:sz w:val="16"/>
                <w:szCs w:val="16"/>
              </w:rPr>
              <w:t>ცაგერის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5D140E2"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1,005.7</w:t>
            </w:r>
          </w:p>
        </w:tc>
        <w:tc>
          <w:tcPr>
            <w:tcW w:w="1085" w:type="pct"/>
            <w:tcBorders>
              <w:top w:val="nil"/>
              <w:left w:val="nil"/>
              <w:bottom w:val="dotted" w:sz="4" w:space="0" w:color="auto"/>
              <w:right w:val="dotted" w:sz="4" w:space="0" w:color="auto"/>
            </w:tcBorders>
            <w:shd w:val="clear" w:color="auto" w:fill="auto"/>
            <w:vAlign w:val="center"/>
            <w:hideMark/>
          </w:tcPr>
          <w:p w14:paraId="37B2F8FE" w14:textId="77777777" w:rsidR="0001497D" w:rsidRPr="00422D0C" w:rsidRDefault="0001497D" w:rsidP="006B6DE2">
            <w:pPr>
              <w:spacing w:after="0" w:line="240" w:lineRule="auto"/>
              <w:jc w:val="center"/>
              <w:rPr>
                <w:rFonts w:ascii="Arial" w:eastAsia="Times New Roman" w:hAnsi="Arial" w:cs="Arial"/>
                <w:sz w:val="16"/>
                <w:szCs w:val="16"/>
              </w:rPr>
            </w:pPr>
            <w:r w:rsidRPr="00422D0C">
              <w:rPr>
                <w:rFonts w:ascii="Arial" w:eastAsia="Times New Roman" w:hAnsi="Arial" w:cs="Arial"/>
                <w:sz w:val="16"/>
                <w:szCs w:val="16"/>
              </w:rPr>
              <w:t>1,005.7</w:t>
            </w:r>
          </w:p>
        </w:tc>
      </w:tr>
      <w:tr w:rsidR="0001497D" w:rsidRPr="00422D0C" w14:paraId="088BE38E" w14:textId="77777777" w:rsidTr="0001497D">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6C0EF090" w14:textId="77777777" w:rsidR="0001497D" w:rsidRPr="00422D0C" w:rsidRDefault="0001497D" w:rsidP="006B6DE2">
            <w:pPr>
              <w:spacing w:after="0" w:line="240" w:lineRule="auto"/>
              <w:rPr>
                <w:rFonts w:ascii="Sylfaen" w:eastAsia="Times New Roman" w:hAnsi="Sylfaen" w:cs="Arial"/>
                <w:b/>
                <w:bCs/>
                <w:sz w:val="16"/>
                <w:szCs w:val="16"/>
              </w:rPr>
            </w:pPr>
            <w:r w:rsidRPr="00422D0C">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142FBE26" w14:textId="77777777" w:rsidR="0001497D" w:rsidRPr="00422D0C" w:rsidRDefault="0001497D" w:rsidP="006B6DE2">
            <w:pPr>
              <w:spacing w:after="0" w:line="240" w:lineRule="auto"/>
              <w:jc w:val="center"/>
              <w:rPr>
                <w:rFonts w:ascii="Arial" w:eastAsia="Times New Roman" w:hAnsi="Arial" w:cs="Arial"/>
                <w:b/>
                <w:bCs/>
                <w:sz w:val="16"/>
                <w:szCs w:val="16"/>
              </w:rPr>
            </w:pPr>
            <w:r w:rsidRPr="00422D0C">
              <w:rPr>
                <w:rFonts w:ascii="Arial" w:eastAsia="Times New Roman" w:hAnsi="Arial" w:cs="Arial"/>
                <w:b/>
                <w:bCs/>
                <w:sz w:val="16"/>
                <w:szCs w:val="16"/>
              </w:rPr>
              <w:t>26,930.1</w:t>
            </w:r>
          </w:p>
        </w:tc>
        <w:tc>
          <w:tcPr>
            <w:tcW w:w="1085" w:type="pct"/>
            <w:tcBorders>
              <w:top w:val="nil"/>
              <w:left w:val="nil"/>
              <w:bottom w:val="dotted" w:sz="4" w:space="0" w:color="auto"/>
              <w:right w:val="dotted" w:sz="4" w:space="0" w:color="auto"/>
            </w:tcBorders>
            <w:shd w:val="clear" w:color="auto" w:fill="auto"/>
            <w:vAlign w:val="center"/>
            <w:hideMark/>
          </w:tcPr>
          <w:p w14:paraId="069E78C5" w14:textId="77777777" w:rsidR="0001497D" w:rsidRPr="00422D0C" w:rsidRDefault="0001497D" w:rsidP="006B6DE2">
            <w:pPr>
              <w:spacing w:after="0" w:line="240" w:lineRule="auto"/>
              <w:jc w:val="center"/>
              <w:rPr>
                <w:rFonts w:ascii="Arial" w:eastAsia="Times New Roman" w:hAnsi="Arial" w:cs="Arial"/>
                <w:b/>
                <w:bCs/>
                <w:sz w:val="16"/>
                <w:szCs w:val="16"/>
              </w:rPr>
            </w:pPr>
            <w:r w:rsidRPr="00422D0C">
              <w:rPr>
                <w:rFonts w:ascii="Arial" w:eastAsia="Times New Roman" w:hAnsi="Arial" w:cs="Arial"/>
                <w:b/>
                <w:bCs/>
                <w:sz w:val="16"/>
                <w:szCs w:val="16"/>
              </w:rPr>
              <w:t>25,895.4</w:t>
            </w:r>
          </w:p>
        </w:tc>
      </w:tr>
    </w:tbl>
    <w:p w14:paraId="79A564B9" w14:textId="77777777" w:rsidR="00EF3F63" w:rsidRPr="00173161" w:rsidRDefault="00EF3F63" w:rsidP="006B6DE2">
      <w:pPr>
        <w:tabs>
          <w:tab w:val="left" w:pos="-450"/>
          <w:tab w:val="left" w:pos="810"/>
        </w:tabs>
        <w:spacing w:after="0" w:line="240" w:lineRule="auto"/>
        <w:jc w:val="both"/>
        <w:rPr>
          <w:rFonts w:ascii="Sylfaen" w:hAnsi="Sylfaen"/>
          <w:highlight w:val="yellow"/>
          <w:lang w:val="ka-GE"/>
        </w:rPr>
      </w:pPr>
    </w:p>
    <w:p w14:paraId="5915F881" w14:textId="77777777" w:rsidR="00FD3B4A" w:rsidRDefault="00FD3B4A" w:rsidP="006B6DE2">
      <w:pPr>
        <w:tabs>
          <w:tab w:val="left" w:pos="-450"/>
          <w:tab w:val="left" w:pos="810"/>
        </w:tabs>
        <w:spacing w:after="0" w:line="240" w:lineRule="auto"/>
        <w:jc w:val="both"/>
        <w:rPr>
          <w:rFonts w:ascii="Sylfaen" w:hAnsi="Sylfaen"/>
          <w:lang w:val="ka-GE"/>
        </w:rPr>
      </w:pPr>
      <w:r>
        <w:rPr>
          <w:rFonts w:ascii="Sylfaen" w:hAnsi="Sylfaen"/>
          <w:color w:val="000000"/>
          <w:lang w:val="ka-GE"/>
        </w:rPr>
        <w:tab/>
      </w:r>
      <w:r w:rsidR="00320B64" w:rsidRPr="00EE0662">
        <w:rPr>
          <w:rFonts w:ascii="Sylfaen" w:hAnsi="Sylfaen"/>
          <w:color w:val="000000"/>
          <w:sz w:val="24"/>
          <w:lang w:val="ka-GE"/>
        </w:rPr>
        <w:t>„</w:t>
      </w:r>
      <w:r w:rsidR="00320B64" w:rsidRPr="00EE0662">
        <w:rPr>
          <w:rFonts w:ascii="Sylfaen" w:eastAsia="Times New Roman" w:hAnsi="Sylfaen" w:cs="Calibri"/>
          <w:b/>
          <w:bCs/>
          <w:color w:val="000000"/>
          <w:szCs w:val="20"/>
        </w:rPr>
        <w:t>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r w:rsidR="00320B64" w:rsidRPr="00EE0662">
        <w:rPr>
          <w:rFonts w:ascii="Sylfaen" w:eastAsia="Times New Roman" w:hAnsi="Sylfaen" w:cs="Calibri"/>
          <w:b/>
          <w:bCs/>
          <w:color w:val="000000"/>
          <w:szCs w:val="20"/>
          <w:lang w:val="ka-GE"/>
        </w:rPr>
        <w:t xml:space="preserve">“ პროგრამის ფარგლებში </w:t>
      </w:r>
      <w:r w:rsidR="00320B64">
        <w:rPr>
          <w:rFonts w:ascii="Sylfaen" w:hAnsi="Sylfaen" w:cs="Sylfaen"/>
          <w:bCs/>
          <w:noProof/>
          <w:lang w:val="ka-GE"/>
        </w:rPr>
        <w:t>„</w:t>
      </w:r>
      <w:r w:rsidR="00320B64" w:rsidRPr="00635273">
        <w:rPr>
          <w:rFonts w:ascii="Sylfaen" w:hAnsi="Sylfaen" w:cs="Sylfaen"/>
          <w:bCs/>
          <w:noProof/>
          <w:lang w:val="ka-GE"/>
        </w:rPr>
        <w:t>საჯარო ფინანსების მართვის რეფორმის 2018-2021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 განსახორციელებელი ღონისძიებების თაობაზე“ საქართველოს მთავრობის 20</w:t>
      </w:r>
      <w:r w:rsidR="00320B64">
        <w:rPr>
          <w:rFonts w:ascii="Sylfaen" w:hAnsi="Sylfaen" w:cs="Sylfaen"/>
          <w:bCs/>
          <w:noProof/>
          <w:lang w:val="ka-GE"/>
        </w:rPr>
        <w:t>19</w:t>
      </w:r>
      <w:r w:rsidR="00320B64" w:rsidRPr="00635273">
        <w:rPr>
          <w:rFonts w:ascii="Sylfaen" w:hAnsi="Sylfaen" w:cs="Sylfaen"/>
          <w:bCs/>
          <w:noProof/>
          <w:lang w:val="ka-GE"/>
        </w:rPr>
        <w:t xml:space="preserve"> წლის </w:t>
      </w:r>
      <w:r w:rsidR="00320B64">
        <w:rPr>
          <w:rFonts w:ascii="Sylfaen" w:hAnsi="Sylfaen" w:cs="Sylfaen"/>
          <w:bCs/>
          <w:noProof/>
          <w:lang w:val="ka-GE"/>
        </w:rPr>
        <w:t xml:space="preserve">30 დეკემბრის №2735 განკარგულებით და ამ განკარგულებაში 2021 წლის 27 აპრილის №637 </w:t>
      </w:r>
      <w:r w:rsidR="00320B64" w:rsidRPr="003E7302">
        <w:rPr>
          <w:rFonts w:ascii="Sylfaen" w:hAnsi="Sylfaen" w:cs="Sylfaen"/>
          <w:bCs/>
          <w:noProof/>
          <w:lang w:val="ka-GE"/>
        </w:rPr>
        <w:t xml:space="preserve">განკარგულებით განხორციელებული ცვლილებით, </w:t>
      </w:r>
      <w:r w:rsidR="00320B64" w:rsidRPr="003E7302">
        <w:rPr>
          <w:rFonts w:ascii="Sylfaen" w:hAnsi="Sylfaen"/>
          <w:lang w:val="ka-GE"/>
        </w:rPr>
        <w:t xml:space="preserve">საქართველოს ფინანსთა სამინისტროს და მუნიციპალიტეტების (39 მუნიციპალიტეტი, რომელთა შეფასება განხორციელდა 2018-2020 წლებში </w:t>
      </w:r>
      <w:r w:rsidR="009F7719">
        <w:rPr>
          <w:rFonts w:ascii="Sylfaen" w:hAnsi="Sylfaen"/>
        </w:rPr>
        <w:t>USAID</w:t>
      </w:r>
      <w:r w:rsidR="009F7719">
        <w:rPr>
          <w:rFonts w:ascii="Sylfaen" w:hAnsi="Sylfaen"/>
          <w:lang w:val="ka-GE"/>
        </w:rPr>
        <w:t>-ის და GIZ</w:t>
      </w:r>
      <w:r w:rsidR="009F7719">
        <w:rPr>
          <w:rFonts w:ascii="Sylfaen" w:hAnsi="Sylfaen"/>
        </w:rPr>
        <w:t>-</w:t>
      </w:r>
      <w:r w:rsidR="009F7719">
        <w:rPr>
          <w:rFonts w:ascii="Sylfaen" w:hAnsi="Sylfaen"/>
          <w:lang w:val="ka-GE"/>
        </w:rPr>
        <w:t>ის</w:t>
      </w:r>
      <w:r w:rsidR="00320B64" w:rsidRPr="003E7302">
        <w:rPr>
          <w:rFonts w:ascii="Sylfaen" w:hAnsi="Sylfaen"/>
          <w:lang w:val="ka-GE"/>
        </w:rPr>
        <w:t xml:space="preserve"> მხარდაჭერით ჩატარდა შეფასება ხარჯებისა და ფინანსური ანგარიშვალდებულების </w:t>
      </w:r>
      <w:r w:rsidR="00320B64" w:rsidRPr="003E7302">
        <w:rPr>
          <w:rFonts w:ascii="Sylfaen" w:hAnsi="Sylfaen" w:cs="Sylfaen"/>
          <w:lang w:val="ka-GE"/>
        </w:rPr>
        <w:t>(PEFA) ინდიკატორების გამოყენებით</w:t>
      </w:r>
      <w:r w:rsidR="00320B64" w:rsidRPr="003E7302">
        <w:rPr>
          <w:rFonts w:ascii="Sylfaen" w:hAnsi="Sylfaen"/>
          <w:lang w:val="ka-GE"/>
        </w:rPr>
        <w:t>)</w:t>
      </w:r>
      <w:r w:rsidR="00320B64" w:rsidRPr="00801CB6">
        <w:rPr>
          <w:rFonts w:ascii="Sylfaen" w:hAnsi="Sylfaen"/>
          <w:lang w:val="ka-GE"/>
        </w:rPr>
        <w:t xml:space="preserve"> მერ</w:t>
      </w:r>
      <w:r w:rsidR="00320B64">
        <w:rPr>
          <w:rFonts w:ascii="Sylfaen" w:hAnsi="Sylfaen"/>
          <w:lang w:val="ka-GE"/>
        </w:rPr>
        <w:t>ებ</w:t>
      </w:r>
      <w:r w:rsidR="00320B64" w:rsidRPr="00801CB6">
        <w:rPr>
          <w:rFonts w:ascii="Sylfaen" w:hAnsi="Sylfaen"/>
          <w:lang w:val="ka-GE"/>
        </w:rPr>
        <w:t xml:space="preserve">ს შორის </w:t>
      </w:r>
      <w:r w:rsidR="00320B64">
        <w:rPr>
          <w:rFonts w:ascii="Sylfaen" w:hAnsi="Sylfaen"/>
          <w:lang w:val="ka-GE"/>
        </w:rPr>
        <w:t xml:space="preserve">გაფორმებული </w:t>
      </w:r>
      <w:r w:rsidR="00320B64" w:rsidRPr="00801CB6">
        <w:rPr>
          <w:rFonts w:ascii="Sylfaen" w:hAnsi="Sylfaen"/>
          <w:lang w:val="ka-GE"/>
        </w:rPr>
        <w:t>ურთიერთანამშრომლობის</w:t>
      </w:r>
      <w:r w:rsidR="00320B64">
        <w:rPr>
          <w:rFonts w:ascii="Sylfaen" w:hAnsi="Sylfaen"/>
          <w:lang w:val="ka-GE"/>
        </w:rPr>
        <w:t xml:space="preserve"> მემორანდუმების 2021 წლის სამიზნე ინდიკატორების შესრულების საფუძველზე, </w:t>
      </w:r>
      <w:r w:rsidR="00320B64">
        <w:rPr>
          <w:rFonts w:ascii="Sylfaen" w:eastAsia="Times New Roman" w:hAnsi="Sylfaen" w:cs="Calibri"/>
          <w:b/>
          <w:bCs/>
          <w:color w:val="000000"/>
          <w:sz w:val="20"/>
          <w:szCs w:val="20"/>
          <w:lang w:val="ka-GE"/>
        </w:rPr>
        <w:t xml:space="preserve"> </w:t>
      </w:r>
      <w:r w:rsidRPr="009F7719">
        <w:rPr>
          <w:rFonts w:ascii="Sylfaen" w:hAnsi="Sylfaen"/>
          <w:color w:val="000000"/>
          <w:lang w:val="ka-GE"/>
        </w:rPr>
        <w:t>„საჯარო ფინანსების მართვის რეფორმის 2018-2021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 2021 წელს განსაზღვრული ღონისძიებების შესრულებიდან გამომდინარე, ზოგიერთი მუნიციპალიტეტისათვის კაპიტალური გრანტის გამოყოფის შესახებ“</w:t>
      </w:r>
      <w:r w:rsidRPr="00EA16E9">
        <w:rPr>
          <w:rFonts w:ascii="Sylfaen" w:hAnsi="Sylfaen"/>
          <w:color w:val="000000"/>
          <w:lang w:val="ka-GE"/>
        </w:rPr>
        <w:t xml:space="preserve"> საქართველოს მთავრობის 2021 წლის 27 დეკემბრის N2374 განკარგულებით</w:t>
      </w:r>
      <w:r>
        <w:rPr>
          <w:rFonts w:ascii="Sylfaen" w:hAnsi="Sylfaen"/>
          <w:lang w:val="ka-GE"/>
        </w:rPr>
        <w:t xml:space="preserve"> მუნიციპალიტეტებს გამოეყო </w:t>
      </w:r>
      <w:r w:rsidR="00320B64">
        <w:rPr>
          <w:rFonts w:ascii="Sylfaen" w:hAnsi="Sylfaen"/>
          <w:lang w:val="ka-GE"/>
        </w:rPr>
        <w:t xml:space="preserve">12 000.0 ათასი ლარი, მათ შორის 2021 წლის ასიგნებიდან - </w:t>
      </w:r>
      <w:r>
        <w:rPr>
          <w:rFonts w:ascii="Sylfaen" w:hAnsi="Sylfaen"/>
          <w:lang w:val="ka-GE"/>
        </w:rPr>
        <w:t>5 000.0 ათასი ლარი, რომელიც მთლიანად გადარიცხულია. კერძოდ:</w:t>
      </w:r>
    </w:p>
    <w:p w14:paraId="3AEB4AE6" w14:textId="77777777" w:rsidR="00EF3F63" w:rsidRDefault="00FD3B4A" w:rsidP="006B6DE2">
      <w:pPr>
        <w:tabs>
          <w:tab w:val="left" w:pos="0"/>
        </w:tabs>
        <w:spacing w:after="0" w:line="240" w:lineRule="auto"/>
        <w:ind w:right="173" w:firstLine="720"/>
        <w:jc w:val="right"/>
        <w:rPr>
          <w:highlight w:val="yellow"/>
        </w:rPr>
      </w:pPr>
      <w:r w:rsidRPr="0001497D">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5438"/>
        <w:gridCol w:w="2451"/>
        <w:gridCol w:w="2451"/>
      </w:tblGrid>
      <w:tr w:rsidR="00FD3B4A" w:rsidRPr="00EA16E9" w14:paraId="678D702F" w14:textId="77777777" w:rsidTr="00FD3B4A">
        <w:trPr>
          <w:trHeight w:val="489"/>
          <w:tblHeader/>
        </w:trPr>
        <w:tc>
          <w:tcPr>
            <w:tcW w:w="2629"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FA531D1" w14:textId="77777777" w:rsidR="00FD3B4A" w:rsidRPr="00EA16E9" w:rsidRDefault="00FD3B4A" w:rsidP="006B6DE2">
            <w:pPr>
              <w:spacing w:after="0" w:line="240" w:lineRule="auto"/>
              <w:jc w:val="center"/>
              <w:rPr>
                <w:rFonts w:ascii="Sylfaen" w:eastAsia="Times New Roman" w:hAnsi="Sylfaen" w:cs="Arial"/>
                <w:b/>
                <w:bCs/>
                <w:sz w:val="16"/>
                <w:szCs w:val="16"/>
              </w:rPr>
            </w:pPr>
            <w:r w:rsidRPr="00EA16E9">
              <w:rPr>
                <w:rFonts w:ascii="Sylfaen" w:eastAsia="Times New Roman" w:hAnsi="Sylfaen" w:cs="Arial"/>
                <w:b/>
                <w:bCs/>
                <w:sz w:val="16"/>
                <w:szCs w:val="16"/>
              </w:rPr>
              <w:t>დასახელება</w:t>
            </w:r>
          </w:p>
        </w:tc>
        <w:tc>
          <w:tcPr>
            <w:tcW w:w="1185" w:type="pct"/>
            <w:tcBorders>
              <w:top w:val="dotted" w:sz="4" w:space="0" w:color="auto"/>
              <w:left w:val="nil"/>
              <w:bottom w:val="dotted" w:sz="4" w:space="0" w:color="auto"/>
              <w:right w:val="dotted" w:sz="4" w:space="0" w:color="auto"/>
            </w:tcBorders>
            <w:shd w:val="clear" w:color="auto" w:fill="auto"/>
            <w:vAlign w:val="center"/>
            <w:hideMark/>
          </w:tcPr>
          <w:p w14:paraId="2F751E15" w14:textId="77777777" w:rsidR="00FD3B4A" w:rsidRPr="00EA16E9" w:rsidRDefault="00FD3B4A" w:rsidP="006B6DE2">
            <w:pPr>
              <w:spacing w:after="0" w:line="240" w:lineRule="auto"/>
              <w:jc w:val="center"/>
              <w:rPr>
                <w:rFonts w:ascii="Sylfaen" w:eastAsia="Times New Roman" w:hAnsi="Sylfaen" w:cs="Arial"/>
                <w:b/>
                <w:bCs/>
                <w:sz w:val="16"/>
                <w:szCs w:val="16"/>
              </w:rPr>
            </w:pPr>
            <w:r w:rsidRPr="00EA16E9">
              <w:rPr>
                <w:rFonts w:ascii="Sylfaen" w:eastAsia="Times New Roman" w:hAnsi="Sylfaen" w:cs="Arial"/>
                <w:b/>
                <w:bCs/>
                <w:sz w:val="16"/>
                <w:szCs w:val="16"/>
              </w:rPr>
              <w:t>წლიური გეგმა</w:t>
            </w:r>
          </w:p>
        </w:tc>
        <w:tc>
          <w:tcPr>
            <w:tcW w:w="1185" w:type="pct"/>
            <w:tcBorders>
              <w:top w:val="dotted" w:sz="4" w:space="0" w:color="auto"/>
              <w:left w:val="nil"/>
              <w:bottom w:val="dotted" w:sz="4" w:space="0" w:color="auto"/>
              <w:right w:val="dotted" w:sz="4" w:space="0" w:color="auto"/>
            </w:tcBorders>
            <w:shd w:val="clear" w:color="auto" w:fill="auto"/>
            <w:vAlign w:val="center"/>
            <w:hideMark/>
          </w:tcPr>
          <w:p w14:paraId="3B0FC88C" w14:textId="77777777" w:rsidR="00FD3B4A" w:rsidRPr="00EA16E9" w:rsidRDefault="00FD3B4A" w:rsidP="006B6DE2">
            <w:pPr>
              <w:spacing w:after="0" w:line="240" w:lineRule="auto"/>
              <w:jc w:val="center"/>
              <w:rPr>
                <w:rFonts w:ascii="Sylfaen" w:eastAsia="Times New Roman" w:hAnsi="Sylfaen" w:cs="Arial"/>
                <w:b/>
                <w:bCs/>
                <w:sz w:val="16"/>
                <w:szCs w:val="16"/>
              </w:rPr>
            </w:pPr>
            <w:r w:rsidRPr="00EA16E9">
              <w:rPr>
                <w:rFonts w:ascii="Sylfaen" w:eastAsia="Times New Roman" w:hAnsi="Sylfaen" w:cs="Arial"/>
                <w:b/>
                <w:bCs/>
                <w:sz w:val="16"/>
                <w:szCs w:val="16"/>
              </w:rPr>
              <w:t>12 თვის ფაქტი</w:t>
            </w:r>
          </w:p>
        </w:tc>
      </w:tr>
      <w:tr w:rsidR="00FD3B4A" w:rsidRPr="00EA16E9" w14:paraId="7CF6A335" w14:textId="77777777" w:rsidTr="00FD3B4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3815A64C" w14:textId="77777777" w:rsidR="00FD3B4A" w:rsidRPr="00EA16E9" w:rsidRDefault="00FD3B4A" w:rsidP="006B6DE2">
            <w:pPr>
              <w:spacing w:after="0" w:line="240" w:lineRule="auto"/>
              <w:rPr>
                <w:rFonts w:ascii="Sylfaen" w:eastAsia="Times New Roman" w:hAnsi="Sylfaen" w:cs="Arial"/>
                <w:b/>
                <w:bCs/>
                <w:sz w:val="16"/>
                <w:szCs w:val="16"/>
              </w:rPr>
            </w:pPr>
            <w:r w:rsidRPr="00EA16E9">
              <w:rPr>
                <w:rFonts w:ascii="Sylfaen" w:eastAsia="Times New Roman" w:hAnsi="Sylfaen" w:cs="Arial"/>
                <w:b/>
                <w:bCs/>
                <w:sz w:val="16"/>
                <w:szCs w:val="16"/>
              </w:rPr>
              <w:t>აჭარის ავტონომიური რესპუბლიკა</w:t>
            </w:r>
          </w:p>
        </w:tc>
        <w:tc>
          <w:tcPr>
            <w:tcW w:w="1185" w:type="pct"/>
            <w:tcBorders>
              <w:top w:val="nil"/>
              <w:left w:val="nil"/>
              <w:bottom w:val="dotted" w:sz="4" w:space="0" w:color="auto"/>
              <w:right w:val="dotted" w:sz="4" w:space="0" w:color="auto"/>
            </w:tcBorders>
            <w:shd w:val="clear" w:color="auto" w:fill="auto"/>
            <w:vAlign w:val="center"/>
            <w:hideMark/>
          </w:tcPr>
          <w:p w14:paraId="319988AD" w14:textId="77777777" w:rsidR="00FD3B4A" w:rsidRPr="00EA16E9" w:rsidRDefault="00FD3B4A" w:rsidP="006B6DE2">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400.0</w:t>
            </w:r>
          </w:p>
        </w:tc>
        <w:tc>
          <w:tcPr>
            <w:tcW w:w="1185" w:type="pct"/>
            <w:tcBorders>
              <w:top w:val="nil"/>
              <w:left w:val="nil"/>
              <w:bottom w:val="dotted" w:sz="4" w:space="0" w:color="auto"/>
              <w:right w:val="dotted" w:sz="4" w:space="0" w:color="auto"/>
            </w:tcBorders>
            <w:shd w:val="clear" w:color="auto" w:fill="auto"/>
            <w:vAlign w:val="center"/>
            <w:hideMark/>
          </w:tcPr>
          <w:p w14:paraId="6A1D313B" w14:textId="77777777" w:rsidR="00FD3B4A" w:rsidRPr="00EA16E9" w:rsidRDefault="00FD3B4A" w:rsidP="006B6DE2">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400.0</w:t>
            </w:r>
          </w:p>
        </w:tc>
      </w:tr>
      <w:tr w:rsidR="00FD3B4A" w:rsidRPr="00EA16E9" w14:paraId="0024BAA8" w14:textId="77777777" w:rsidTr="00FD3B4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1CE03559" w14:textId="77777777" w:rsidR="00FD3B4A" w:rsidRPr="00EA16E9" w:rsidRDefault="00FD3B4A" w:rsidP="006B6DE2">
            <w:pPr>
              <w:spacing w:after="0" w:line="240" w:lineRule="auto"/>
              <w:ind w:firstLineChars="200" w:firstLine="320"/>
              <w:rPr>
                <w:rFonts w:ascii="Sylfaen" w:eastAsia="Times New Roman" w:hAnsi="Sylfaen" w:cs="Arial"/>
                <w:sz w:val="16"/>
                <w:szCs w:val="16"/>
              </w:rPr>
            </w:pPr>
            <w:r w:rsidRPr="00EA16E9">
              <w:rPr>
                <w:rFonts w:ascii="Sylfaen" w:eastAsia="Times New Roman" w:hAnsi="Sylfaen" w:cs="Arial"/>
                <w:sz w:val="16"/>
                <w:szCs w:val="16"/>
              </w:rPr>
              <w:t>ქობულეთის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606B4C01" w14:textId="77777777" w:rsidR="00FD3B4A" w:rsidRPr="00EA16E9" w:rsidRDefault="00FD3B4A" w:rsidP="006B6DE2">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400.0</w:t>
            </w:r>
          </w:p>
        </w:tc>
        <w:tc>
          <w:tcPr>
            <w:tcW w:w="1185" w:type="pct"/>
            <w:tcBorders>
              <w:top w:val="nil"/>
              <w:left w:val="nil"/>
              <w:bottom w:val="dotted" w:sz="4" w:space="0" w:color="auto"/>
              <w:right w:val="dotted" w:sz="4" w:space="0" w:color="auto"/>
            </w:tcBorders>
            <w:shd w:val="clear" w:color="auto" w:fill="auto"/>
            <w:vAlign w:val="center"/>
            <w:hideMark/>
          </w:tcPr>
          <w:p w14:paraId="0F4FB6CE" w14:textId="77777777" w:rsidR="00FD3B4A" w:rsidRPr="00EA16E9" w:rsidRDefault="00FD3B4A" w:rsidP="006B6DE2">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400.0</w:t>
            </w:r>
          </w:p>
        </w:tc>
      </w:tr>
      <w:tr w:rsidR="00FD3B4A" w:rsidRPr="00EA16E9" w14:paraId="4814701A" w14:textId="77777777" w:rsidTr="00FD3B4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1C196CE4" w14:textId="77777777" w:rsidR="00FD3B4A" w:rsidRPr="00EA16E9" w:rsidRDefault="00FD3B4A" w:rsidP="006B6DE2">
            <w:pPr>
              <w:spacing w:after="0" w:line="240" w:lineRule="auto"/>
              <w:rPr>
                <w:rFonts w:ascii="Sylfaen" w:eastAsia="Times New Roman" w:hAnsi="Sylfaen" w:cs="Arial"/>
                <w:b/>
                <w:bCs/>
                <w:sz w:val="16"/>
                <w:szCs w:val="16"/>
              </w:rPr>
            </w:pPr>
            <w:r w:rsidRPr="00EA16E9">
              <w:rPr>
                <w:rFonts w:ascii="Sylfaen" w:eastAsia="Times New Roman" w:hAnsi="Sylfaen" w:cs="Arial"/>
                <w:b/>
                <w:bCs/>
                <w:sz w:val="16"/>
                <w:szCs w:val="16"/>
              </w:rPr>
              <w:t>კახეთის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1673209A" w14:textId="77777777" w:rsidR="00FD3B4A" w:rsidRPr="00EA16E9" w:rsidRDefault="00FD3B4A" w:rsidP="006B6DE2">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400.0</w:t>
            </w:r>
          </w:p>
        </w:tc>
        <w:tc>
          <w:tcPr>
            <w:tcW w:w="1185" w:type="pct"/>
            <w:tcBorders>
              <w:top w:val="nil"/>
              <w:left w:val="nil"/>
              <w:bottom w:val="dotted" w:sz="4" w:space="0" w:color="auto"/>
              <w:right w:val="dotted" w:sz="4" w:space="0" w:color="auto"/>
            </w:tcBorders>
            <w:shd w:val="clear" w:color="auto" w:fill="auto"/>
            <w:vAlign w:val="center"/>
            <w:hideMark/>
          </w:tcPr>
          <w:p w14:paraId="59B67788" w14:textId="77777777" w:rsidR="00FD3B4A" w:rsidRPr="00EA16E9" w:rsidRDefault="00FD3B4A" w:rsidP="006B6DE2">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400.0</w:t>
            </w:r>
          </w:p>
        </w:tc>
      </w:tr>
      <w:tr w:rsidR="00FD3B4A" w:rsidRPr="00EA16E9" w14:paraId="647734DF" w14:textId="77777777" w:rsidTr="00FD3B4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531D6B2A" w14:textId="77777777" w:rsidR="00FD3B4A" w:rsidRPr="00EA16E9" w:rsidRDefault="00FD3B4A" w:rsidP="006B6DE2">
            <w:pPr>
              <w:spacing w:after="0" w:line="240" w:lineRule="auto"/>
              <w:ind w:firstLineChars="200" w:firstLine="320"/>
              <w:rPr>
                <w:rFonts w:ascii="Sylfaen" w:eastAsia="Times New Roman" w:hAnsi="Sylfaen" w:cs="Arial"/>
                <w:sz w:val="16"/>
                <w:szCs w:val="16"/>
              </w:rPr>
            </w:pPr>
            <w:r w:rsidRPr="00EA16E9">
              <w:rPr>
                <w:rFonts w:ascii="Sylfaen" w:eastAsia="Times New Roman" w:hAnsi="Sylfaen" w:cs="Arial"/>
                <w:sz w:val="16"/>
                <w:szCs w:val="16"/>
              </w:rPr>
              <w:t>თელავის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2AA4FC4E" w14:textId="77777777" w:rsidR="00FD3B4A" w:rsidRPr="00EA16E9" w:rsidRDefault="00FD3B4A" w:rsidP="006B6DE2">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400.0</w:t>
            </w:r>
          </w:p>
        </w:tc>
        <w:tc>
          <w:tcPr>
            <w:tcW w:w="1185" w:type="pct"/>
            <w:tcBorders>
              <w:top w:val="nil"/>
              <w:left w:val="nil"/>
              <w:bottom w:val="dotted" w:sz="4" w:space="0" w:color="auto"/>
              <w:right w:val="dotted" w:sz="4" w:space="0" w:color="auto"/>
            </w:tcBorders>
            <w:shd w:val="clear" w:color="auto" w:fill="auto"/>
            <w:vAlign w:val="center"/>
            <w:hideMark/>
          </w:tcPr>
          <w:p w14:paraId="16701235" w14:textId="77777777" w:rsidR="00FD3B4A" w:rsidRPr="00EA16E9" w:rsidRDefault="00FD3B4A" w:rsidP="006B6DE2">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400.0</w:t>
            </w:r>
          </w:p>
        </w:tc>
      </w:tr>
      <w:tr w:rsidR="00FD3B4A" w:rsidRPr="00EA16E9" w14:paraId="75D3AE9F" w14:textId="77777777" w:rsidTr="00FD3B4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4C344300" w14:textId="77777777" w:rsidR="00FD3B4A" w:rsidRPr="00EA16E9" w:rsidRDefault="00FD3B4A" w:rsidP="006B6DE2">
            <w:pPr>
              <w:spacing w:after="0" w:line="240" w:lineRule="auto"/>
              <w:rPr>
                <w:rFonts w:ascii="Sylfaen" w:eastAsia="Times New Roman" w:hAnsi="Sylfaen" w:cs="Arial"/>
                <w:b/>
                <w:bCs/>
                <w:sz w:val="16"/>
                <w:szCs w:val="16"/>
              </w:rPr>
            </w:pPr>
            <w:r w:rsidRPr="00EA16E9">
              <w:rPr>
                <w:rFonts w:ascii="Sylfaen" w:eastAsia="Times New Roman" w:hAnsi="Sylfaen" w:cs="Arial"/>
                <w:b/>
                <w:bCs/>
                <w:sz w:val="16"/>
                <w:szCs w:val="16"/>
              </w:rPr>
              <w:t>იმერეთის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0BFB37BC" w14:textId="77777777" w:rsidR="00FD3B4A" w:rsidRPr="00EA16E9" w:rsidRDefault="00FD3B4A" w:rsidP="006B6DE2">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550.0</w:t>
            </w:r>
          </w:p>
        </w:tc>
        <w:tc>
          <w:tcPr>
            <w:tcW w:w="1185" w:type="pct"/>
            <w:tcBorders>
              <w:top w:val="nil"/>
              <w:left w:val="nil"/>
              <w:bottom w:val="dotted" w:sz="4" w:space="0" w:color="auto"/>
              <w:right w:val="dotted" w:sz="4" w:space="0" w:color="auto"/>
            </w:tcBorders>
            <w:shd w:val="clear" w:color="auto" w:fill="auto"/>
            <w:vAlign w:val="center"/>
            <w:hideMark/>
          </w:tcPr>
          <w:p w14:paraId="3F95EDE1" w14:textId="77777777" w:rsidR="00FD3B4A" w:rsidRPr="00EA16E9" w:rsidRDefault="00FD3B4A" w:rsidP="006B6DE2">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550.0</w:t>
            </w:r>
          </w:p>
        </w:tc>
      </w:tr>
      <w:tr w:rsidR="00FD3B4A" w:rsidRPr="00EA16E9" w14:paraId="5E318B73" w14:textId="77777777" w:rsidTr="00FD3B4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54DEFA74" w14:textId="77777777" w:rsidR="00FD3B4A" w:rsidRPr="00EA16E9" w:rsidRDefault="00FD3B4A" w:rsidP="006B6DE2">
            <w:pPr>
              <w:spacing w:after="0" w:line="240" w:lineRule="auto"/>
              <w:ind w:firstLineChars="200" w:firstLine="320"/>
              <w:rPr>
                <w:rFonts w:ascii="Sylfaen" w:eastAsia="Times New Roman" w:hAnsi="Sylfaen" w:cs="Arial"/>
                <w:sz w:val="16"/>
                <w:szCs w:val="16"/>
              </w:rPr>
            </w:pPr>
            <w:r w:rsidRPr="00EA16E9">
              <w:rPr>
                <w:rFonts w:ascii="Sylfaen" w:eastAsia="Times New Roman" w:hAnsi="Sylfaen" w:cs="Arial"/>
                <w:sz w:val="16"/>
                <w:szCs w:val="16"/>
              </w:rPr>
              <w:lastRenderedPageBreak/>
              <w:t>ზესტაფონის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093B152D" w14:textId="77777777" w:rsidR="00FD3B4A" w:rsidRPr="00EA16E9" w:rsidRDefault="00FD3B4A" w:rsidP="006B6DE2">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550.0</w:t>
            </w:r>
          </w:p>
        </w:tc>
        <w:tc>
          <w:tcPr>
            <w:tcW w:w="1185" w:type="pct"/>
            <w:tcBorders>
              <w:top w:val="nil"/>
              <w:left w:val="nil"/>
              <w:bottom w:val="dotted" w:sz="4" w:space="0" w:color="auto"/>
              <w:right w:val="dotted" w:sz="4" w:space="0" w:color="auto"/>
            </w:tcBorders>
            <w:shd w:val="clear" w:color="auto" w:fill="auto"/>
            <w:vAlign w:val="center"/>
            <w:hideMark/>
          </w:tcPr>
          <w:p w14:paraId="3AA81B71" w14:textId="77777777" w:rsidR="00FD3B4A" w:rsidRPr="00EA16E9" w:rsidRDefault="00FD3B4A" w:rsidP="006B6DE2">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550.0</w:t>
            </w:r>
          </w:p>
        </w:tc>
      </w:tr>
      <w:tr w:rsidR="00FD3B4A" w:rsidRPr="00EA16E9" w14:paraId="7D226495" w14:textId="77777777" w:rsidTr="00FD3B4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2DBFACF8" w14:textId="77777777" w:rsidR="00FD3B4A" w:rsidRPr="00EA16E9" w:rsidRDefault="00FD3B4A" w:rsidP="006B6DE2">
            <w:pPr>
              <w:spacing w:after="0" w:line="240" w:lineRule="auto"/>
              <w:rPr>
                <w:rFonts w:ascii="Sylfaen" w:eastAsia="Times New Roman" w:hAnsi="Sylfaen" w:cs="Arial"/>
                <w:b/>
                <w:bCs/>
                <w:sz w:val="16"/>
                <w:szCs w:val="16"/>
              </w:rPr>
            </w:pPr>
            <w:r w:rsidRPr="00EA16E9">
              <w:rPr>
                <w:rFonts w:ascii="Sylfaen" w:eastAsia="Times New Roman" w:hAnsi="Sylfaen" w:cs="Arial"/>
                <w:b/>
                <w:bCs/>
                <w:sz w:val="16"/>
                <w:szCs w:val="16"/>
              </w:rPr>
              <w:t>სამეგრელო ზემო სვანეთის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2D5B790A" w14:textId="77777777" w:rsidR="00FD3B4A" w:rsidRPr="00EA16E9" w:rsidRDefault="00FD3B4A" w:rsidP="006B6DE2">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500.0</w:t>
            </w:r>
          </w:p>
        </w:tc>
        <w:tc>
          <w:tcPr>
            <w:tcW w:w="1185" w:type="pct"/>
            <w:tcBorders>
              <w:top w:val="nil"/>
              <w:left w:val="nil"/>
              <w:bottom w:val="dotted" w:sz="4" w:space="0" w:color="auto"/>
              <w:right w:val="dotted" w:sz="4" w:space="0" w:color="auto"/>
            </w:tcBorders>
            <w:shd w:val="clear" w:color="auto" w:fill="auto"/>
            <w:vAlign w:val="center"/>
            <w:hideMark/>
          </w:tcPr>
          <w:p w14:paraId="293F5165" w14:textId="77777777" w:rsidR="00FD3B4A" w:rsidRPr="00EA16E9" w:rsidRDefault="00FD3B4A" w:rsidP="006B6DE2">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500.0</w:t>
            </w:r>
          </w:p>
        </w:tc>
      </w:tr>
      <w:tr w:rsidR="00FD3B4A" w:rsidRPr="00EA16E9" w14:paraId="216AA887" w14:textId="77777777" w:rsidTr="00FD3B4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2B79A09D" w14:textId="77777777" w:rsidR="00FD3B4A" w:rsidRPr="00EA16E9" w:rsidRDefault="00FD3B4A" w:rsidP="006B6DE2">
            <w:pPr>
              <w:spacing w:after="0" w:line="240" w:lineRule="auto"/>
              <w:ind w:firstLineChars="200" w:firstLine="320"/>
              <w:rPr>
                <w:rFonts w:ascii="Sylfaen" w:eastAsia="Times New Roman" w:hAnsi="Sylfaen" w:cs="Arial"/>
                <w:sz w:val="16"/>
                <w:szCs w:val="16"/>
              </w:rPr>
            </w:pPr>
            <w:r w:rsidRPr="00EA16E9">
              <w:rPr>
                <w:rFonts w:ascii="Sylfaen" w:eastAsia="Times New Roman" w:hAnsi="Sylfaen" w:cs="Arial"/>
                <w:sz w:val="16"/>
                <w:szCs w:val="16"/>
              </w:rPr>
              <w:t>ზუგდიდის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741383DE" w14:textId="77777777" w:rsidR="00FD3B4A" w:rsidRPr="00EA16E9" w:rsidRDefault="00FD3B4A" w:rsidP="006B6DE2">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500.0</w:t>
            </w:r>
          </w:p>
        </w:tc>
        <w:tc>
          <w:tcPr>
            <w:tcW w:w="1185" w:type="pct"/>
            <w:tcBorders>
              <w:top w:val="nil"/>
              <w:left w:val="nil"/>
              <w:bottom w:val="dotted" w:sz="4" w:space="0" w:color="auto"/>
              <w:right w:val="dotted" w:sz="4" w:space="0" w:color="auto"/>
            </w:tcBorders>
            <w:shd w:val="clear" w:color="auto" w:fill="auto"/>
            <w:vAlign w:val="center"/>
            <w:hideMark/>
          </w:tcPr>
          <w:p w14:paraId="2BB6DDE0" w14:textId="77777777" w:rsidR="00FD3B4A" w:rsidRPr="00EA16E9" w:rsidRDefault="00FD3B4A" w:rsidP="006B6DE2">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500.0</w:t>
            </w:r>
          </w:p>
        </w:tc>
      </w:tr>
      <w:tr w:rsidR="00FD3B4A" w:rsidRPr="00EA16E9" w14:paraId="1750530A" w14:textId="77777777" w:rsidTr="00FD3B4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13D007D5" w14:textId="77777777" w:rsidR="00FD3B4A" w:rsidRPr="00EA16E9" w:rsidRDefault="00FD3B4A" w:rsidP="006B6DE2">
            <w:pPr>
              <w:spacing w:after="0" w:line="240" w:lineRule="auto"/>
              <w:rPr>
                <w:rFonts w:ascii="Sylfaen" w:eastAsia="Times New Roman" w:hAnsi="Sylfaen" w:cs="Arial"/>
                <w:b/>
                <w:bCs/>
                <w:sz w:val="16"/>
                <w:szCs w:val="16"/>
              </w:rPr>
            </w:pPr>
            <w:r w:rsidRPr="00EA16E9">
              <w:rPr>
                <w:rFonts w:ascii="Sylfaen" w:eastAsia="Times New Roman" w:hAnsi="Sylfaen" w:cs="Arial"/>
                <w:b/>
                <w:bCs/>
                <w:sz w:val="16"/>
                <w:szCs w:val="16"/>
              </w:rPr>
              <w:t>შიდა ქართლის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2EC9201E" w14:textId="77777777" w:rsidR="00FD3B4A" w:rsidRPr="00EA16E9" w:rsidRDefault="00FD3B4A" w:rsidP="006B6DE2">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250.0</w:t>
            </w:r>
          </w:p>
        </w:tc>
        <w:tc>
          <w:tcPr>
            <w:tcW w:w="1185" w:type="pct"/>
            <w:tcBorders>
              <w:top w:val="nil"/>
              <w:left w:val="nil"/>
              <w:bottom w:val="dotted" w:sz="4" w:space="0" w:color="auto"/>
              <w:right w:val="dotted" w:sz="4" w:space="0" w:color="auto"/>
            </w:tcBorders>
            <w:shd w:val="clear" w:color="auto" w:fill="auto"/>
            <w:vAlign w:val="center"/>
            <w:hideMark/>
          </w:tcPr>
          <w:p w14:paraId="74E1D90A" w14:textId="77777777" w:rsidR="00FD3B4A" w:rsidRPr="00EA16E9" w:rsidRDefault="00FD3B4A" w:rsidP="006B6DE2">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250.0</w:t>
            </w:r>
          </w:p>
        </w:tc>
      </w:tr>
      <w:tr w:rsidR="00FD3B4A" w:rsidRPr="00EA16E9" w14:paraId="75098A7E" w14:textId="77777777" w:rsidTr="00FD3B4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7F8E6A97" w14:textId="77777777" w:rsidR="00FD3B4A" w:rsidRPr="00EA16E9" w:rsidRDefault="00FD3B4A" w:rsidP="006B6DE2">
            <w:pPr>
              <w:spacing w:after="0" w:line="240" w:lineRule="auto"/>
              <w:ind w:firstLineChars="200" w:firstLine="320"/>
              <w:rPr>
                <w:rFonts w:ascii="Sylfaen" w:eastAsia="Times New Roman" w:hAnsi="Sylfaen" w:cs="Arial"/>
                <w:sz w:val="16"/>
                <w:szCs w:val="16"/>
              </w:rPr>
            </w:pPr>
            <w:r w:rsidRPr="00EA16E9">
              <w:rPr>
                <w:rFonts w:ascii="Sylfaen" w:eastAsia="Times New Roman" w:hAnsi="Sylfaen" w:cs="Arial"/>
                <w:sz w:val="16"/>
                <w:szCs w:val="16"/>
              </w:rPr>
              <w:t>გორის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159C1965" w14:textId="77777777" w:rsidR="00FD3B4A" w:rsidRPr="00EA16E9" w:rsidRDefault="00FD3B4A" w:rsidP="006B6DE2">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250.0</w:t>
            </w:r>
          </w:p>
        </w:tc>
        <w:tc>
          <w:tcPr>
            <w:tcW w:w="1185" w:type="pct"/>
            <w:tcBorders>
              <w:top w:val="nil"/>
              <w:left w:val="nil"/>
              <w:bottom w:val="dotted" w:sz="4" w:space="0" w:color="auto"/>
              <w:right w:val="dotted" w:sz="4" w:space="0" w:color="auto"/>
            </w:tcBorders>
            <w:shd w:val="clear" w:color="auto" w:fill="auto"/>
            <w:vAlign w:val="center"/>
            <w:hideMark/>
          </w:tcPr>
          <w:p w14:paraId="2086F8F5" w14:textId="77777777" w:rsidR="00FD3B4A" w:rsidRPr="00EA16E9" w:rsidRDefault="00FD3B4A" w:rsidP="006B6DE2">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250.0</w:t>
            </w:r>
          </w:p>
        </w:tc>
      </w:tr>
      <w:tr w:rsidR="00FD3B4A" w:rsidRPr="00EA16E9" w14:paraId="48F7C07D" w14:textId="77777777" w:rsidTr="00FD3B4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0A130C85" w14:textId="77777777" w:rsidR="00FD3B4A" w:rsidRPr="00EA16E9" w:rsidRDefault="00FD3B4A" w:rsidP="006B6DE2">
            <w:pPr>
              <w:spacing w:after="0" w:line="240" w:lineRule="auto"/>
              <w:rPr>
                <w:rFonts w:ascii="Sylfaen" w:eastAsia="Times New Roman" w:hAnsi="Sylfaen" w:cs="Arial"/>
                <w:b/>
                <w:bCs/>
                <w:sz w:val="16"/>
                <w:szCs w:val="16"/>
              </w:rPr>
            </w:pPr>
            <w:r w:rsidRPr="00EA16E9">
              <w:rPr>
                <w:rFonts w:ascii="Sylfaen" w:eastAsia="Times New Roman" w:hAnsi="Sylfaen" w:cs="Arial"/>
                <w:b/>
                <w:bCs/>
                <w:sz w:val="16"/>
                <w:szCs w:val="16"/>
              </w:rPr>
              <w:t>ქვემო ქართლის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17D410D4" w14:textId="77777777" w:rsidR="00FD3B4A" w:rsidRPr="00EA16E9" w:rsidRDefault="00FD3B4A" w:rsidP="006B6DE2">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1,900.0</w:t>
            </w:r>
          </w:p>
        </w:tc>
        <w:tc>
          <w:tcPr>
            <w:tcW w:w="1185" w:type="pct"/>
            <w:tcBorders>
              <w:top w:val="nil"/>
              <w:left w:val="nil"/>
              <w:bottom w:val="dotted" w:sz="4" w:space="0" w:color="auto"/>
              <w:right w:val="dotted" w:sz="4" w:space="0" w:color="auto"/>
            </w:tcBorders>
            <w:shd w:val="clear" w:color="auto" w:fill="auto"/>
            <w:vAlign w:val="center"/>
            <w:hideMark/>
          </w:tcPr>
          <w:p w14:paraId="3D964592" w14:textId="77777777" w:rsidR="00FD3B4A" w:rsidRPr="00EA16E9" w:rsidRDefault="00FD3B4A" w:rsidP="006B6DE2">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1,900.0</w:t>
            </w:r>
          </w:p>
        </w:tc>
      </w:tr>
      <w:tr w:rsidR="00FD3B4A" w:rsidRPr="00EA16E9" w14:paraId="7AC9684C" w14:textId="77777777" w:rsidTr="00FD3B4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63A05C11" w14:textId="77777777" w:rsidR="00FD3B4A" w:rsidRPr="00EA16E9" w:rsidRDefault="00FD3B4A" w:rsidP="006B6DE2">
            <w:pPr>
              <w:spacing w:after="0" w:line="240" w:lineRule="auto"/>
              <w:ind w:firstLineChars="200" w:firstLine="320"/>
              <w:rPr>
                <w:rFonts w:ascii="Sylfaen" w:eastAsia="Times New Roman" w:hAnsi="Sylfaen" w:cs="Arial"/>
                <w:sz w:val="16"/>
                <w:szCs w:val="16"/>
              </w:rPr>
            </w:pPr>
            <w:r w:rsidRPr="00EA16E9">
              <w:rPr>
                <w:rFonts w:ascii="Sylfaen" w:eastAsia="Times New Roman" w:hAnsi="Sylfaen" w:cs="Arial"/>
                <w:sz w:val="16"/>
                <w:szCs w:val="16"/>
              </w:rPr>
              <w:t>ქალაქ რუსთავის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19F8DE28" w14:textId="77777777" w:rsidR="00FD3B4A" w:rsidRPr="00EA16E9" w:rsidRDefault="00FD3B4A" w:rsidP="006B6DE2">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800.0</w:t>
            </w:r>
          </w:p>
        </w:tc>
        <w:tc>
          <w:tcPr>
            <w:tcW w:w="1185" w:type="pct"/>
            <w:tcBorders>
              <w:top w:val="nil"/>
              <w:left w:val="nil"/>
              <w:bottom w:val="dotted" w:sz="4" w:space="0" w:color="auto"/>
              <w:right w:val="dotted" w:sz="4" w:space="0" w:color="auto"/>
            </w:tcBorders>
            <w:shd w:val="clear" w:color="auto" w:fill="auto"/>
            <w:vAlign w:val="center"/>
            <w:hideMark/>
          </w:tcPr>
          <w:p w14:paraId="7B6F602C" w14:textId="77777777" w:rsidR="00FD3B4A" w:rsidRPr="00EA16E9" w:rsidRDefault="00FD3B4A" w:rsidP="006B6DE2">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800.0</w:t>
            </w:r>
          </w:p>
        </w:tc>
      </w:tr>
      <w:tr w:rsidR="00FD3B4A" w:rsidRPr="00EA16E9" w14:paraId="008B1DC2" w14:textId="77777777" w:rsidTr="00FD3B4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1BB3369B" w14:textId="77777777" w:rsidR="00FD3B4A" w:rsidRPr="00EA16E9" w:rsidRDefault="00FD3B4A" w:rsidP="006B6DE2">
            <w:pPr>
              <w:spacing w:after="0" w:line="240" w:lineRule="auto"/>
              <w:ind w:firstLineChars="200" w:firstLine="320"/>
              <w:rPr>
                <w:rFonts w:ascii="Sylfaen" w:eastAsia="Times New Roman" w:hAnsi="Sylfaen" w:cs="Arial"/>
                <w:sz w:val="16"/>
                <w:szCs w:val="16"/>
              </w:rPr>
            </w:pPr>
            <w:r w:rsidRPr="00EA16E9">
              <w:rPr>
                <w:rFonts w:ascii="Sylfaen" w:eastAsia="Times New Roman" w:hAnsi="Sylfaen" w:cs="Arial"/>
                <w:sz w:val="16"/>
                <w:szCs w:val="16"/>
              </w:rPr>
              <w:t>გარდაბნის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454289B0" w14:textId="77777777" w:rsidR="00FD3B4A" w:rsidRPr="00EA16E9" w:rsidRDefault="00FD3B4A" w:rsidP="006B6DE2">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550.0</w:t>
            </w:r>
          </w:p>
        </w:tc>
        <w:tc>
          <w:tcPr>
            <w:tcW w:w="1185" w:type="pct"/>
            <w:tcBorders>
              <w:top w:val="nil"/>
              <w:left w:val="nil"/>
              <w:bottom w:val="dotted" w:sz="4" w:space="0" w:color="auto"/>
              <w:right w:val="dotted" w:sz="4" w:space="0" w:color="auto"/>
            </w:tcBorders>
            <w:shd w:val="clear" w:color="auto" w:fill="auto"/>
            <w:vAlign w:val="center"/>
            <w:hideMark/>
          </w:tcPr>
          <w:p w14:paraId="24A8F351" w14:textId="77777777" w:rsidR="00FD3B4A" w:rsidRPr="00EA16E9" w:rsidRDefault="00FD3B4A" w:rsidP="006B6DE2">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550.0</w:t>
            </w:r>
          </w:p>
        </w:tc>
      </w:tr>
      <w:tr w:rsidR="00FD3B4A" w:rsidRPr="00EA16E9" w14:paraId="57CB8694" w14:textId="77777777" w:rsidTr="00FD3B4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740138D8" w14:textId="77777777" w:rsidR="00FD3B4A" w:rsidRPr="00EA16E9" w:rsidRDefault="00FD3B4A" w:rsidP="006B6DE2">
            <w:pPr>
              <w:spacing w:after="0" w:line="240" w:lineRule="auto"/>
              <w:ind w:firstLineChars="200" w:firstLine="320"/>
              <w:rPr>
                <w:rFonts w:ascii="Sylfaen" w:eastAsia="Times New Roman" w:hAnsi="Sylfaen" w:cs="Arial"/>
                <w:sz w:val="16"/>
                <w:szCs w:val="16"/>
              </w:rPr>
            </w:pPr>
            <w:r w:rsidRPr="00EA16E9">
              <w:rPr>
                <w:rFonts w:ascii="Sylfaen" w:eastAsia="Times New Roman" w:hAnsi="Sylfaen" w:cs="Arial"/>
                <w:sz w:val="16"/>
                <w:szCs w:val="16"/>
              </w:rPr>
              <w:t>მარნეულის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6DEEBE76" w14:textId="77777777" w:rsidR="00FD3B4A" w:rsidRPr="00EA16E9" w:rsidRDefault="00FD3B4A" w:rsidP="006B6DE2">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550.0</w:t>
            </w:r>
          </w:p>
        </w:tc>
        <w:tc>
          <w:tcPr>
            <w:tcW w:w="1185" w:type="pct"/>
            <w:tcBorders>
              <w:top w:val="nil"/>
              <w:left w:val="nil"/>
              <w:bottom w:val="dotted" w:sz="4" w:space="0" w:color="auto"/>
              <w:right w:val="dotted" w:sz="4" w:space="0" w:color="auto"/>
            </w:tcBorders>
            <w:shd w:val="clear" w:color="auto" w:fill="auto"/>
            <w:vAlign w:val="center"/>
            <w:hideMark/>
          </w:tcPr>
          <w:p w14:paraId="7B0DB451" w14:textId="77777777" w:rsidR="00FD3B4A" w:rsidRPr="00EA16E9" w:rsidRDefault="00FD3B4A" w:rsidP="006B6DE2">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550.0</w:t>
            </w:r>
          </w:p>
        </w:tc>
      </w:tr>
      <w:tr w:rsidR="00FD3B4A" w:rsidRPr="00EA16E9" w14:paraId="3430592D" w14:textId="77777777" w:rsidTr="00FD3B4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35F6BF0C" w14:textId="77777777" w:rsidR="00FD3B4A" w:rsidRPr="00EA16E9" w:rsidRDefault="00FD3B4A" w:rsidP="006B6DE2">
            <w:pPr>
              <w:spacing w:after="0" w:line="240" w:lineRule="auto"/>
              <w:rPr>
                <w:rFonts w:ascii="Sylfaen" w:eastAsia="Times New Roman" w:hAnsi="Sylfaen" w:cs="Arial"/>
                <w:b/>
                <w:bCs/>
                <w:sz w:val="16"/>
                <w:szCs w:val="16"/>
              </w:rPr>
            </w:pPr>
            <w:r w:rsidRPr="00EA16E9">
              <w:rPr>
                <w:rFonts w:ascii="Sylfaen" w:eastAsia="Times New Roman" w:hAnsi="Sylfaen" w:cs="Arial"/>
                <w:b/>
                <w:bCs/>
                <w:sz w:val="16"/>
                <w:szCs w:val="16"/>
              </w:rPr>
              <w:t>გურიის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560BFCAF" w14:textId="77777777" w:rsidR="00FD3B4A" w:rsidRPr="00EA16E9" w:rsidRDefault="00FD3B4A" w:rsidP="006B6DE2">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300.0</w:t>
            </w:r>
          </w:p>
        </w:tc>
        <w:tc>
          <w:tcPr>
            <w:tcW w:w="1185" w:type="pct"/>
            <w:tcBorders>
              <w:top w:val="nil"/>
              <w:left w:val="nil"/>
              <w:bottom w:val="dotted" w:sz="4" w:space="0" w:color="auto"/>
              <w:right w:val="dotted" w:sz="4" w:space="0" w:color="auto"/>
            </w:tcBorders>
            <w:shd w:val="clear" w:color="auto" w:fill="auto"/>
            <w:vAlign w:val="center"/>
            <w:hideMark/>
          </w:tcPr>
          <w:p w14:paraId="24E9B0CC" w14:textId="77777777" w:rsidR="00FD3B4A" w:rsidRPr="00EA16E9" w:rsidRDefault="00FD3B4A" w:rsidP="006B6DE2">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300.0</w:t>
            </w:r>
          </w:p>
        </w:tc>
      </w:tr>
      <w:tr w:rsidR="00FD3B4A" w:rsidRPr="00EA16E9" w14:paraId="7B6F0481" w14:textId="77777777" w:rsidTr="00FD3B4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3DD9EFBC" w14:textId="77777777" w:rsidR="00FD3B4A" w:rsidRPr="00EA16E9" w:rsidRDefault="00FD3B4A" w:rsidP="006B6DE2">
            <w:pPr>
              <w:spacing w:after="0" w:line="240" w:lineRule="auto"/>
              <w:ind w:firstLineChars="200" w:firstLine="320"/>
              <w:rPr>
                <w:rFonts w:ascii="Sylfaen" w:eastAsia="Times New Roman" w:hAnsi="Sylfaen" w:cs="Arial"/>
                <w:sz w:val="16"/>
                <w:szCs w:val="16"/>
              </w:rPr>
            </w:pPr>
            <w:r w:rsidRPr="00EA16E9">
              <w:rPr>
                <w:rFonts w:ascii="Sylfaen" w:eastAsia="Times New Roman" w:hAnsi="Sylfaen" w:cs="Arial"/>
                <w:sz w:val="16"/>
                <w:szCs w:val="16"/>
              </w:rPr>
              <w:t>ოზურგეთის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6CCED7B6" w14:textId="77777777" w:rsidR="00FD3B4A" w:rsidRPr="00EA16E9" w:rsidRDefault="00FD3B4A" w:rsidP="006B6DE2">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300.0</w:t>
            </w:r>
          </w:p>
        </w:tc>
        <w:tc>
          <w:tcPr>
            <w:tcW w:w="1185" w:type="pct"/>
            <w:tcBorders>
              <w:top w:val="nil"/>
              <w:left w:val="nil"/>
              <w:bottom w:val="dotted" w:sz="4" w:space="0" w:color="auto"/>
              <w:right w:val="dotted" w:sz="4" w:space="0" w:color="auto"/>
            </w:tcBorders>
            <w:shd w:val="clear" w:color="auto" w:fill="auto"/>
            <w:vAlign w:val="center"/>
            <w:hideMark/>
          </w:tcPr>
          <w:p w14:paraId="563647D8" w14:textId="77777777" w:rsidR="00FD3B4A" w:rsidRPr="00EA16E9" w:rsidRDefault="00FD3B4A" w:rsidP="006B6DE2">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300.0</w:t>
            </w:r>
          </w:p>
        </w:tc>
      </w:tr>
      <w:tr w:rsidR="00FD3B4A" w:rsidRPr="00EA16E9" w14:paraId="5047F4C0" w14:textId="77777777" w:rsidTr="00FD3B4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6D0CBD4D" w14:textId="77777777" w:rsidR="00FD3B4A" w:rsidRPr="00EA16E9" w:rsidRDefault="00FD3B4A" w:rsidP="006B6DE2">
            <w:pPr>
              <w:spacing w:after="0" w:line="240" w:lineRule="auto"/>
              <w:rPr>
                <w:rFonts w:ascii="Sylfaen" w:eastAsia="Times New Roman" w:hAnsi="Sylfaen" w:cs="Arial"/>
                <w:b/>
                <w:bCs/>
                <w:sz w:val="16"/>
                <w:szCs w:val="16"/>
              </w:rPr>
            </w:pPr>
            <w:r w:rsidRPr="00EA16E9">
              <w:rPr>
                <w:rFonts w:ascii="Sylfaen" w:eastAsia="Times New Roman" w:hAnsi="Sylfaen" w:cs="Arial"/>
                <w:b/>
                <w:bCs/>
                <w:sz w:val="16"/>
                <w:szCs w:val="16"/>
              </w:rPr>
              <w:t>მცხეთა-მთიანეთის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1CC7174E" w14:textId="77777777" w:rsidR="00FD3B4A" w:rsidRPr="00EA16E9" w:rsidRDefault="00FD3B4A" w:rsidP="006B6DE2">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300.0</w:t>
            </w:r>
          </w:p>
        </w:tc>
        <w:tc>
          <w:tcPr>
            <w:tcW w:w="1185" w:type="pct"/>
            <w:tcBorders>
              <w:top w:val="nil"/>
              <w:left w:val="nil"/>
              <w:bottom w:val="dotted" w:sz="4" w:space="0" w:color="auto"/>
              <w:right w:val="dotted" w:sz="4" w:space="0" w:color="auto"/>
            </w:tcBorders>
            <w:shd w:val="clear" w:color="auto" w:fill="auto"/>
            <w:vAlign w:val="center"/>
            <w:hideMark/>
          </w:tcPr>
          <w:p w14:paraId="1CD5C735" w14:textId="77777777" w:rsidR="00FD3B4A" w:rsidRPr="00EA16E9" w:rsidRDefault="00FD3B4A" w:rsidP="006B6DE2">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300.0</w:t>
            </w:r>
          </w:p>
        </w:tc>
      </w:tr>
      <w:tr w:rsidR="00FD3B4A" w:rsidRPr="00EA16E9" w14:paraId="357BA117" w14:textId="77777777" w:rsidTr="00FD3B4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738541F0" w14:textId="77777777" w:rsidR="00FD3B4A" w:rsidRPr="00EA16E9" w:rsidRDefault="00FD3B4A" w:rsidP="006B6DE2">
            <w:pPr>
              <w:spacing w:after="0" w:line="240" w:lineRule="auto"/>
              <w:ind w:firstLineChars="200" w:firstLine="320"/>
              <w:rPr>
                <w:rFonts w:ascii="Sylfaen" w:eastAsia="Times New Roman" w:hAnsi="Sylfaen" w:cs="Arial"/>
                <w:sz w:val="16"/>
                <w:szCs w:val="16"/>
              </w:rPr>
            </w:pPr>
            <w:r w:rsidRPr="00EA16E9">
              <w:rPr>
                <w:rFonts w:ascii="Sylfaen" w:eastAsia="Times New Roman" w:hAnsi="Sylfaen" w:cs="Arial"/>
                <w:sz w:val="16"/>
                <w:szCs w:val="16"/>
              </w:rPr>
              <w:t>დუშეთის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5A3F8C5F" w14:textId="77777777" w:rsidR="00FD3B4A" w:rsidRPr="00EA16E9" w:rsidRDefault="00FD3B4A" w:rsidP="006B6DE2">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300.0</w:t>
            </w:r>
          </w:p>
        </w:tc>
        <w:tc>
          <w:tcPr>
            <w:tcW w:w="1185" w:type="pct"/>
            <w:tcBorders>
              <w:top w:val="nil"/>
              <w:left w:val="nil"/>
              <w:bottom w:val="dotted" w:sz="4" w:space="0" w:color="auto"/>
              <w:right w:val="dotted" w:sz="4" w:space="0" w:color="auto"/>
            </w:tcBorders>
            <w:shd w:val="clear" w:color="auto" w:fill="auto"/>
            <w:vAlign w:val="center"/>
            <w:hideMark/>
          </w:tcPr>
          <w:p w14:paraId="52F8FFD6" w14:textId="77777777" w:rsidR="00FD3B4A" w:rsidRPr="00EA16E9" w:rsidRDefault="00FD3B4A" w:rsidP="006B6DE2">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300.0</w:t>
            </w:r>
          </w:p>
        </w:tc>
      </w:tr>
      <w:tr w:rsidR="00FD3B4A" w:rsidRPr="00EA16E9" w14:paraId="7AE1757B" w14:textId="77777777" w:rsidTr="00FD3B4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62DFBBDB" w14:textId="77777777" w:rsidR="00FD3B4A" w:rsidRPr="00EA16E9" w:rsidRDefault="00FD3B4A" w:rsidP="006B6DE2">
            <w:pPr>
              <w:spacing w:after="0" w:line="240" w:lineRule="auto"/>
              <w:rPr>
                <w:rFonts w:ascii="Sylfaen" w:eastAsia="Times New Roman" w:hAnsi="Sylfaen" w:cs="Arial"/>
                <w:b/>
                <w:bCs/>
                <w:sz w:val="16"/>
                <w:szCs w:val="16"/>
              </w:rPr>
            </w:pPr>
            <w:r w:rsidRPr="00EA16E9">
              <w:rPr>
                <w:rFonts w:ascii="Sylfaen" w:eastAsia="Times New Roman" w:hAnsi="Sylfaen" w:cs="Arial"/>
                <w:b/>
                <w:bCs/>
                <w:sz w:val="16"/>
                <w:szCs w:val="16"/>
              </w:rPr>
              <w:t>რაჭა-ლეჩხუმი-ქვემო სვანეთის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3C36ABDB" w14:textId="77777777" w:rsidR="00FD3B4A" w:rsidRPr="00EA16E9" w:rsidRDefault="00FD3B4A" w:rsidP="006B6DE2">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400.0</w:t>
            </w:r>
          </w:p>
        </w:tc>
        <w:tc>
          <w:tcPr>
            <w:tcW w:w="1185" w:type="pct"/>
            <w:tcBorders>
              <w:top w:val="nil"/>
              <w:left w:val="nil"/>
              <w:bottom w:val="dotted" w:sz="4" w:space="0" w:color="auto"/>
              <w:right w:val="dotted" w:sz="4" w:space="0" w:color="auto"/>
            </w:tcBorders>
            <w:shd w:val="clear" w:color="auto" w:fill="auto"/>
            <w:vAlign w:val="center"/>
            <w:hideMark/>
          </w:tcPr>
          <w:p w14:paraId="186BCE99" w14:textId="77777777" w:rsidR="00FD3B4A" w:rsidRPr="00EA16E9" w:rsidRDefault="00FD3B4A" w:rsidP="006B6DE2">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400.0</w:t>
            </w:r>
          </w:p>
        </w:tc>
      </w:tr>
      <w:tr w:rsidR="00FD3B4A" w:rsidRPr="00EA16E9" w14:paraId="5DC24A16" w14:textId="77777777" w:rsidTr="00FD3B4A">
        <w:trPr>
          <w:trHeight w:val="288"/>
        </w:trPr>
        <w:tc>
          <w:tcPr>
            <w:tcW w:w="2629" w:type="pct"/>
            <w:tcBorders>
              <w:top w:val="nil"/>
              <w:left w:val="dotted" w:sz="4" w:space="0" w:color="auto"/>
              <w:bottom w:val="dotted" w:sz="4" w:space="0" w:color="auto"/>
              <w:right w:val="dotted" w:sz="4" w:space="0" w:color="auto"/>
            </w:tcBorders>
            <w:shd w:val="clear" w:color="auto" w:fill="auto"/>
            <w:vAlign w:val="center"/>
            <w:hideMark/>
          </w:tcPr>
          <w:p w14:paraId="3664EED6" w14:textId="77777777" w:rsidR="00FD3B4A" w:rsidRPr="00EA16E9" w:rsidRDefault="00FD3B4A" w:rsidP="006B6DE2">
            <w:pPr>
              <w:spacing w:after="0" w:line="240" w:lineRule="auto"/>
              <w:ind w:firstLineChars="200" w:firstLine="320"/>
              <w:rPr>
                <w:rFonts w:ascii="Sylfaen" w:eastAsia="Times New Roman" w:hAnsi="Sylfaen" w:cs="Arial"/>
                <w:sz w:val="16"/>
                <w:szCs w:val="16"/>
              </w:rPr>
            </w:pPr>
            <w:r w:rsidRPr="00EA16E9">
              <w:rPr>
                <w:rFonts w:ascii="Sylfaen" w:eastAsia="Times New Roman" w:hAnsi="Sylfaen" w:cs="Arial"/>
                <w:sz w:val="16"/>
                <w:szCs w:val="16"/>
              </w:rPr>
              <w:t>ონის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592B6B05" w14:textId="77777777" w:rsidR="00FD3B4A" w:rsidRPr="00EA16E9" w:rsidRDefault="00FD3B4A" w:rsidP="006B6DE2">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400.0</w:t>
            </w:r>
          </w:p>
        </w:tc>
        <w:tc>
          <w:tcPr>
            <w:tcW w:w="1185" w:type="pct"/>
            <w:tcBorders>
              <w:top w:val="nil"/>
              <w:left w:val="nil"/>
              <w:bottom w:val="dotted" w:sz="4" w:space="0" w:color="auto"/>
              <w:right w:val="dotted" w:sz="4" w:space="0" w:color="auto"/>
            </w:tcBorders>
            <w:shd w:val="clear" w:color="auto" w:fill="auto"/>
            <w:vAlign w:val="center"/>
            <w:hideMark/>
          </w:tcPr>
          <w:p w14:paraId="71B59281" w14:textId="77777777" w:rsidR="00FD3B4A" w:rsidRPr="00EA16E9" w:rsidRDefault="00FD3B4A" w:rsidP="006B6DE2">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400.0</w:t>
            </w:r>
          </w:p>
        </w:tc>
      </w:tr>
      <w:tr w:rsidR="00FD3B4A" w:rsidRPr="00EA16E9" w14:paraId="26448EF7" w14:textId="77777777" w:rsidTr="00FD3B4A">
        <w:trPr>
          <w:trHeight w:val="288"/>
        </w:trPr>
        <w:tc>
          <w:tcPr>
            <w:tcW w:w="2629" w:type="pct"/>
            <w:tcBorders>
              <w:top w:val="nil"/>
              <w:left w:val="dotted" w:sz="4" w:space="0" w:color="auto"/>
              <w:bottom w:val="dotted" w:sz="4" w:space="0" w:color="auto"/>
              <w:right w:val="dotted" w:sz="4" w:space="0" w:color="auto"/>
            </w:tcBorders>
            <w:shd w:val="clear" w:color="auto" w:fill="auto"/>
            <w:noWrap/>
            <w:vAlign w:val="center"/>
            <w:hideMark/>
          </w:tcPr>
          <w:p w14:paraId="01A10523" w14:textId="77777777" w:rsidR="00FD3B4A" w:rsidRPr="00EA16E9" w:rsidRDefault="00FD3B4A" w:rsidP="006B6DE2">
            <w:pPr>
              <w:spacing w:after="0" w:line="240" w:lineRule="auto"/>
              <w:rPr>
                <w:rFonts w:ascii="Sylfaen" w:eastAsia="Times New Roman" w:hAnsi="Sylfaen" w:cs="Arial"/>
                <w:b/>
                <w:bCs/>
                <w:sz w:val="16"/>
                <w:szCs w:val="16"/>
              </w:rPr>
            </w:pPr>
            <w:r w:rsidRPr="00EA16E9">
              <w:rPr>
                <w:rFonts w:ascii="Sylfaen" w:eastAsia="Times New Roman" w:hAnsi="Sylfaen" w:cs="Arial"/>
                <w:b/>
                <w:bCs/>
                <w:sz w:val="16"/>
                <w:szCs w:val="16"/>
              </w:rPr>
              <w:t>ჯამი</w:t>
            </w:r>
          </w:p>
        </w:tc>
        <w:tc>
          <w:tcPr>
            <w:tcW w:w="1185" w:type="pct"/>
            <w:tcBorders>
              <w:top w:val="nil"/>
              <w:left w:val="nil"/>
              <w:bottom w:val="dotted" w:sz="4" w:space="0" w:color="auto"/>
              <w:right w:val="dotted" w:sz="4" w:space="0" w:color="auto"/>
            </w:tcBorders>
            <w:shd w:val="clear" w:color="auto" w:fill="auto"/>
            <w:vAlign w:val="center"/>
            <w:hideMark/>
          </w:tcPr>
          <w:p w14:paraId="194ECCB6" w14:textId="77777777" w:rsidR="00FD3B4A" w:rsidRPr="00EA16E9" w:rsidRDefault="00FD3B4A" w:rsidP="006B6DE2">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5,000.0</w:t>
            </w:r>
          </w:p>
        </w:tc>
        <w:tc>
          <w:tcPr>
            <w:tcW w:w="1185" w:type="pct"/>
            <w:tcBorders>
              <w:top w:val="nil"/>
              <w:left w:val="nil"/>
              <w:bottom w:val="dotted" w:sz="4" w:space="0" w:color="auto"/>
              <w:right w:val="dotted" w:sz="4" w:space="0" w:color="auto"/>
            </w:tcBorders>
            <w:shd w:val="clear" w:color="auto" w:fill="auto"/>
            <w:vAlign w:val="center"/>
            <w:hideMark/>
          </w:tcPr>
          <w:p w14:paraId="7F10100C" w14:textId="77777777" w:rsidR="00FD3B4A" w:rsidRPr="00EA16E9" w:rsidRDefault="00FD3B4A" w:rsidP="006B6DE2">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5,000.0</w:t>
            </w:r>
          </w:p>
        </w:tc>
      </w:tr>
    </w:tbl>
    <w:p w14:paraId="2F2D597F" w14:textId="77777777" w:rsidR="00FD3B4A" w:rsidRDefault="00FD3B4A" w:rsidP="006B6DE2">
      <w:pPr>
        <w:spacing w:line="240" w:lineRule="auto"/>
        <w:rPr>
          <w:highlight w:val="yellow"/>
        </w:rPr>
      </w:pPr>
    </w:p>
    <w:p w14:paraId="79CF26B7" w14:textId="77777777" w:rsidR="00320B64" w:rsidRDefault="00320B64" w:rsidP="00DC3BE2">
      <w:pPr>
        <w:spacing w:after="0" w:line="240" w:lineRule="auto"/>
        <w:ind w:firstLine="720"/>
        <w:jc w:val="both"/>
        <w:rPr>
          <w:rFonts w:ascii="Sylfaen" w:hAnsi="Sylfaen"/>
          <w:lang w:val="ka-GE"/>
        </w:rPr>
      </w:pPr>
      <w:r>
        <w:rPr>
          <w:rFonts w:ascii="Sylfaen" w:hAnsi="Sylfaen"/>
          <w:lang w:val="ka-GE"/>
        </w:rPr>
        <w:t>მემორანდუმებით მუნიციპალიტეტების მიერ განსახორციელებელი ღონისძიებები ითვალისწინებს:</w:t>
      </w:r>
    </w:p>
    <w:p w14:paraId="1B0D228F" w14:textId="77777777" w:rsidR="00320B64" w:rsidRDefault="00320B64" w:rsidP="00DC3BE2">
      <w:pPr>
        <w:pStyle w:val="ListParagraph"/>
        <w:numPr>
          <w:ilvl w:val="0"/>
          <w:numId w:val="50"/>
        </w:numPr>
        <w:autoSpaceDE w:val="0"/>
        <w:autoSpaceDN w:val="0"/>
        <w:adjustRightInd w:val="0"/>
        <w:spacing w:after="0" w:line="240" w:lineRule="auto"/>
        <w:jc w:val="both"/>
        <w:rPr>
          <w:rFonts w:ascii="Sylfaen" w:hAnsi="Sylfaen"/>
          <w:lang w:val="ka-GE"/>
        </w:rPr>
      </w:pPr>
      <w:r>
        <w:rPr>
          <w:rFonts w:ascii="Sylfaen" w:hAnsi="Sylfaen"/>
          <w:lang w:val="ka-GE"/>
        </w:rPr>
        <w:t>საშუალოვადიანი დაგეგმვის გაუმჯობესების მიმართულებით საბიუჯეტო დოკუმენტაციის მომზადების მიზნით სამუშაო ჯგუფის შექმნას და ამ ჯგუფის მიერ პრიორიტეტების დოკუმენტით ასიგნებების ზღვრული მოცულობების განსაზღვრას;</w:t>
      </w:r>
    </w:p>
    <w:p w14:paraId="61F386F6" w14:textId="77777777" w:rsidR="00320B64" w:rsidRDefault="00320B64" w:rsidP="00DC3BE2">
      <w:pPr>
        <w:pStyle w:val="ListParagraph"/>
        <w:numPr>
          <w:ilvl w:val="0"/>
          <w:numId w:val="50"/>
        </w:numPr>
        <w:autoSpaceDE w:val="0"/>
        <w:autoSpaceDN w:val="0"/>
        <w:adjustRightInd w:val="0"/>
        <w:spacing w:after="0" w:line="240" w:lineRule="auto"/>
        <w:jc w:val="both"/>
        <w:rPr>
          <w:rFonts w:ascii="Sylfaen" w:hAnsi="Sylfaen"/>
          <w:lang w:val="ka-GE"/>
        </w:rPr>
      </w:pPr>
      <w:r>
        <w:rPr>
          <w:rFonts w:ascii="Sylfaen" w:hAnsi="Sylfaen"/>
          <w:lang w:val="ka-GE"/>
        </w:rPr>
        <w:t>პროგრამული ბიუჯეტის დანართის და საშუალოვადიანი სამოქმედო გეგმების მომზადებას;</w:t>
      </w:r>
    </w:p>
    <w:p w14:paraId="568D825A" w14:textId="77777777" w:rsidR="00320B64" w:rsidRDefault="00320B64" w:rsidP="00DC3BE2">
      <w:pPr>
        <w:pStyle w:val="ListParagraph"/>
        <w:numPr>
          <w:ilvl w:val="0"/>
          <w:numId w:val="50"/>
        </w:numPr>
        <w:autoSpaceDE w:val="0"/>
        <w:autoSpaceDN w:val="0"/>
        <w:adjustRightInd w:val="0"/>
        <w:spacing w:after="0" w:line="240" w:lineRule="auto"/>
        <w:jc w:val="both"/>
        <w:rPr>
          <w:rFonts w:ascii="Sylfaen" w:hAnsi="Sylfaen"/>
          <w:lang w:val="ka-GE"/>
        </w:rPr>
      </w:pPr>
      <w:r>
        <w:rPr>
          <w:rFonts w:ascii="Sylfaen" w:hAnsi="Sylfaen"/>
          <w:lang w:val="ka-GE"/>
        </w:rPr>
        <w:t>ფინანსური ანგარიშგების წარმოებას (ბალანსის მომზადება);</w:t>
      </w:r>
    </w:p>
    <w:p w14:paraId="0DCEA19F" w14:textId="77777777" w:rsidR="00320B64" w:rsidRDefault="00320B64" w:rsidP="00DC3BE2">
      <w:pPr>
        <w:pStyle w:val="ListParagraph"/>
        <w:numPr>
          <w:ilvl w:val="0"/>
          <w:numId w:val="50"/>
        </w:numPr>
        <w:autoSpaceDE w:val="0"/>
        <w:autoSpaceDN w:val="0"/>
        <w:adjustRightInd w:val="0"/>
        <w:spacing w:after="0" w:line="240" w:lineRule="auto"/>
        <w:jc w:val="both"/>
        <w:rPr>
          <w:rFonts w:ascii="Sylfaen" w:hAnsi="Sylfaen"/>
          <w:lang w:val="ka-GE"/>
        </w:rPr>
      </w:pPr>
      <w:r>
        <w:rPr>
          <w:rFonts w:ascii="Sylfaen" w:hAnsi="Sylfaen"/>
          <w:lang w:val="ka-GE"/>
        </w:rPr>
        <w:t xml:space="preserve">შიდა აუდიტის ანგარიშების მომზადებას და შიდა ფინანსური მართვის და კონტროლის ფუნქციონირებას; </w:t>
      </w:r>
    </w:p>
    <w:p w14:paraId="4B1B0BF4" w14:textId="77777777" w:rsidR="00320B64" w:rsidRDefault="00320B64" w:rsidP="00DC3BE2">
      <w:pPr>
        <w:pStyle w:val="ListParagraph"/>
        <w:numPr>
          <w:ilvl w:val="0"/>
          <w:numId w:val="50"/>
        </w:numPr>
        <w:autoSpaceDE w:val="0"/>
        <w:autoSpaceDN w:val="0"/>
        <w:adjustRightInd w:val="0"/>
        <w:spacing w:after="0" w:line="240" w:lineRule="auto"/>
        <w:jc w:val="both"/>
        <w:rPr>
          <w:rFonts w:ascii="Sylfaen" w:hAnsi="Sylfaen"/>
          <w:lang w:val="ka-GE"/>
        </w:rPr>
      </w:pPr>
      <w:r>
        <w:rPr>
          <w:rFonts w:ascii="Sylfaen" w:hAnsi="Sylfaen"/>
          <w:lang w:val="ka-GE"/>
        </w:rPr>
        <w:t>ბიუჯეტის შესრულების ანგარიშების მომზადებას;</w:t>
      </w:r>
    </w:p>
    <w:p w14:paraId="67A67C82" w14:textId="77777777" w:rsidR="00320B64" w:rsidRDefault="00320B64" w:rsidP="00DC3BE2">
      <w:pPr>
        <w:pStyle w:val="ListParagraph"/>
        <w:numPr>
          <w:ilvl w:val="0"/>
          <w:numId w:val="50"/>
        </w:numPr>
        <w:autoSpaceDE w:val="0"/>
        <w:autoSpaceDN w:val="0"/>
        <w:adjustRightInd w:val="0"/>
        <w:spacing w:after="0" w:line="240" w:lineRule="auto"/>
        <w:jc w:val="both"/>
        <w:rPr>
          <w:rFonts w:ascii="Sylfaen" w:hAnsi="Sylfaen"/>
          <w:lang w:val="ka-GE"/>
        </w:rPr>
      </w:pPr>
      <w:r>
        <w:rPr>
          <w:rFonts w:ascii="Sylfaen" w:hAnsi="Sylfaen"/>
          <w:lang w:val="ka-GE"/>
        </w:rPr>
        <w:t xml:space="preserve">საბიუჯეტო დოკუმენტაციის ხელმისაწვდომობას მუნიციპალიტეტების ვებ-გვერდებზე. </w:t>
      </w:r>
    </w:p>
    <w:p w14:paraId="79038481" w14:textId="77777777" w:rsidR="00320B64" w:rsidRPr="00D419AB" w:rsidRDefault="00320B64" w:rsidP="00DC3BE2">
      <w:pPr>
        <w:pStyle w:val="ListParagraph"/>
        <w:numPr>
          <w:ilvl w:val="0"/>
          <w:numId w:val="50"/>
        </w:numPr>
        <w:autoSpaceDE w:val="0"/>
        <w:autoSpaceDN w:val="0"/>
        <w:adjustRightInd w:val="0"/>
        <w:spacing w:after="0" w:line="240" w:lineRule="auto"/>
        <w:jc w:val="both"/>
        <w:rPr>
          <w:rFonts w:ascii="Sylfaen" w:hAnsi="Sylfaen"/>
          <w:lang w:val="ka-GE"/>
        </w:rPr>
      </w:pPr>
      <w:r>
        <w:rPr>
          <w:rFonts w:ascii="Sylfaen" w:hAnsi="Sylfaen"/>
          <w:lang w:val="ka-GE"/>
        </w:rPr>
        <w:t>საინვესტიციო პროექტების მართვის ერთიანი სისტემის დანერგვას.</w:t>
      </w:r>
    </w:p>
    <w:p w14:paraId="16FF3DAE" w14:textId="77777777" w:rsidR="00B27B00" w:rsidRDefault="00B27B00" w:rsidP="00DC3BE2">
      <w:pPr>
        <w:spacing w:after="0" w:line="240" w:lineRule="auto"/>
        <w:ind w:firstLine="720"/>
        <w:jc w:val="both"/>
        <w:rPr>
          <w:rFonts w:ascii="Sylfaen" w:hAnsi="Sylfaen"/>
          <w:lang w:val="ka-GE"/>
        </w:rPr>
      </w:pPr>
    </w:p>
    <w:p w14:paraId="58EDF694" w14:textId="431B7A76" w:rsidR="00C22DF3" w:rsidRDefault="00320B64" w:rsidP="00DC3BE2">
      <w:pPr>
        <w:spacing w:after="0" w:line="240" w:lineRule="auto"/>
        <w:ind w:firstLine="720"/>
        <w:jc w:val="both"/>
        <w:rPr>
          <w:rFonts w:ascii="Sylfaen" w:hAnsi="Sylfaen"/>
          <w:lang w:val="ka-GE"/>
        </w:rPr>
      </w:pPr>
      <w:r>
        <w:rPr>
          <w:rFonts w:ascii="Sylfaen" w:hAnsi="Sylfaen"/>
          <w:lang w:val="ka-GE"/>
        </w:rPr>
        <w:t xml:space="preserve">ქვემოთ მოცემულ ცხრილში წარმოდგენილია ინფორმაცია 2021 წლის სამიზნე მაჩვენებლების შესრულებისთვის მემორანდუმებით გათვალისწინებული თანხის და მუნიციპალიტეტების მიერ სამიზნე მაჩვენებლების შესრულებიდან გამომდინარე, 2021 და 2022 წლებში მისაღები კაპიტალური გრანტის ოდენობის შესახებ: </w:t>
      </w:r>
    </w:p>
    <w:p w14:paraId="3C1978B6" w14:textId="6FAA6E7B" w:rsidR="00B27B00" w:rsidRPr="00C22DF3" w:rsidRDefault="00C22DF3" w:rsidP="00C22DF3">
      <w:pPr>
        <w:spacing w:after="0"/>
        <w:ind w:firstLine="720"/>
        <w:jc w:val="right"/>
        <w:rPr>
          <w:rFonts w:ascii="Sylfaen" w:hAnsi="Sylfaen"/>
          <w:i/>
          <w:sz w:val="16"/>
          <w:szCs w:val="16"/>
          <w:lang w:val="ka-GE"/>
        </w:rPr>
      </w:pPr>
      <w:r w:rsidRPr="00C22DF3">
        <w:rPr>
          <w:rFonts w:ascii="Sylfaen" w:hAnsi="Sylfaen"/>
          <w:i/>
          <w:sz w:val="16"/>
          <w:szCs w:val="16"/>
          <w:lang w:val="ka-GE"/>
        </w:rPr>
        <w:t>თასი ლარი</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7"/>
        <w:gridCol w:w="3071"/>
        <w:gridCol w:w="1824"/>
        <w:gridCol w:w="1824"/>
        <w:gridCol w:w="1065"/>
        <w:gridCol w:w="929"/>
        <w:gridCol w:w="1230"/>
      </w:tblGrid>
      <w:tr w:rsidR="000B4001" w:rsidRPr="00BE5E35" w14:paraId="06C9E7B8" w14:textId="77777777" w:rsidTr="00374005">
        <w:trPr>
          <w:trHeight w:val="288"/>
          <w:tblHeader/>
          <w:jc w:val="center"/>
        </w:trPr>
        <w:tc>
          <w:tcPr>
            <w:tcW w:w="192" w:type="pct"/>
            <w:vMerge w:val="restart"/>
            <w:shd w:val="clear" w:color="auto" w:fill="auto"/>
            <w:vAlign w:val="center"/>
            <w:hideMark/>
          </w:tcPr>
          <w:p w14:paraId="3838BC01" w14:textId="77777777" w:rsidR="000B4001" w:rsidRPr="00DA4B80" w:rsidRDefault="000B4001" w:rsidP="00EE0662">
            <w:pPr>
              <w:spacing w:after="0" w:line="240" w:lineRule="auto"/>
              <w:jc w:val="center"/>
              <w:rPr>
                <w:rFonts w:ascii="Sylfaen" w:hAnsi="Sylfaen"/>
                <w:b/>
                <w:bCs/>
                <w:color w:val="000000"/>
                <w:sz w:val="16"/>
                <w:szCs w:val="16"/>
              </w:rPr>
            </w:pPr>
            <w:r w:rsidRPr="00DA4B80">
              <w:rPr>
                <w:rFonts w:ascii="Sylfaen" w:hAnsi="Sylfaen"/>
                <w:b/>
                <w:bCs/>
                <w:color w:val="000000"/>
                <w:sz w:val="16"/>
                <w:szCs w:val="16"/>
                <w:lang w:val="en-GB"/>
              </w:rPr>
              <w:t>N</w:t>
            </w:r>
          </w:p>
        </w:tc>
        <w:tc>
          <w:tcPr>
            <w:tcW w:w="1485" w:type="pct"/>
            <w:vMerge w:val="restart"/>
            <w:shd w:val="clear" w:color="auto" w:fill="auto"/>
            <w:vAlign w:val="center"/>
            <w:hideMark/>
          </w:tcPr>
          <w:p w14:paraId="73913CB0" w14:textId="77777777" w:rsidR="000B4001" w:rsidRPr="00DA4B80" w:rsidRDefault="000B4001" w:rsidP="00EE0662">
            <w:pPr>
              <w:spacing w:after="0" w:line="240" w:lineRule="auto"/>
              <w:jc w:val="center"/>
              <w:rPr>
                <w:rFonts w:ascii="Sylfaen" w:hAnsi="Sylfaen"/>
                <w:b/>
                <w:bCs/>
                <w:color w:val="000000"/>
                <w:sz w:val="16"/>
                <w:szCs w:val="16"/>
              </w:rPr>
            </w:pPr>
            <w:r w:rsidRPr="00DA4B80">
              <w:rPr>
                <w:rFonts w:ascii="Sylfaen" w:hAnsi="Sylfaen"/>
                <w:b/>
                <w:bCs/>
                <w:color w:val="000000"/>
                <w:sz w:val="16"/>
                <w:szCs w:val="16"/>
                <w:lang w:val="en-GB"/>
              </w:rPr>
              <w:t>მუნიციპალიტეტის დასახელება</w:t>
            </w:r>
          </w:p>
        </w:tc>
        <w:tc>
          <w:tcPr>
            <w:tcW w:w="882" w:type="pct"/>
            <w:vMerge w:val="restart"/>
            <w:shd w:val="clear" w:color="auto" w:fill="auto"/>
            <w:vAlign w:val="center"/>
            <w:hideMark/>
          </w:tcPr>
          <w:p w14:paraId="25D23356" w14:textId="77777777" w:rsidR="000B4001" w:rsidRPr="00DA4B80" w:rsidRDefault="000B4001" w:rsidP="00EE0662">
            <w:pPr>
              <w:spacing w:after="0" w:line="240" w:lineRule="auto"/>
              <w:jc w:val="center"/>
              <w:rPr>
                <w:rFonts w:ascii="Sylfaen" w:hAnsi="Sylfaen"/>
                <w:b/>
                <w:bCs/>
                <w:color w:val="000000"/>
                <w:sz w:val="16"/>
                <w:szCs w:val="16"/>
              </w:rPr>
            </w:pPr>
            <w:r w:rsidRPr="00DA4B80">
              <w:rPr>
                <w:rFonts w:ascii="Sylfaen" w:hAnsi="Sylfaen"/>
                <w:b/>
                <w:bCs/>
                <w:color w:val="000000"/>
                <w:sz w:val="16"/>
                <w:szCs w:val="16"/>
                <w:lang w:val="en-GB"/>
              </w:rPr>
              <w:t>მემორანდუმით 2020-2023 წლებში გათვალისწინებული კაპიტალური გრანტის ოდენობა</w:t>
            </w:r>
          </w:p>
        </w:tc>
        <w:tc>
          <w:tcPr>
            <w:tcW w:w="882" w:type="pct"/>
            <w:vMerge w:val="restart"/>
            <w:shd w:val="clear" w:color="auto" w:fill="auto"/>
            <w:vAlign w:val="center"/>
            <w:hideMark/>
          </w:tcPr>
          <w:p w14:paraId="0C08266A" w14:textId="77777777" w:rsidR="000B4001" w:rsidRPr="00DA4B80" w:rsidRDefault="000B4001" w:rsidP="00EE0662">
            <w:pPr>
              <w:spacing w:after="0" w:line="240" w:lineRule="auto"/>
              <w:jc w:val="center"/>
              <w:rPr>
                <w:rFonts w:ascii="Sylfaen" w:hAnsi="Sylfaen"/>
                <w:b/>
                <w:bCs/>
                <w:color w:val="000000"/>
                <w:sz w:val="16"/>
                <w:szCs w:val="16"/>
              </w:rPr>
            </w:pPr>
            <w:r w:rsidRPr="00DA4B80">
              <w:rPr>
                <w:rFonts w:ascii="Sylfaen" w:hAnsi="Sylfaen"/>
                <w:b/>
                <w:bCs/>
                <w:color w:val="000000"/>
                <w:sz w:val="16"/>
                <w:szCs w:val="16"/>
                <w:lang w:val="en-GB"/>
              </w:rPr>
              <w:t>მ.შ. 2021 წლის სამიზნე მაჩვენებლების შესრულებისთვის გათვალისწინებული კაპიტალური გრანტის ოდენობა</w:t>
            </w:r>
          </w:p>
        </w:tc>
        <w:tc>
          <w:tcPr>
            <w:tcW w:w="964" w:type="pct"/>
            <w:gridSpan w:val="2"/>
            <w:shd w:val="clear" w:color="auto" w:fill="auto"/>
            <w:vAlign w:val="center"/>
            <w:hideMark/>
          </w:tcPr>
          <w:p w14:paraId="2FB65E84" w14:textId="77777777" w:rsidR="000B4001" w:rsidRPr="00DA4B80" w:rsidRDefault="000B4001" w:rsidP="00EE0662">
            <w:pPr>
              <w:spacing w:after="0" w:line="240" w:lineRule="auto"/>
              <w:ind w:hanging="91"/>
              <w:jc w:val="center"/>
              <w:rPr>
                <w:rFonts w:ascii="Sylfaen" w:hAnsi="Sylfaen"/>
                <w:b/>
                <w:bCs/>
                <w:color w:val="000000"/>
                <w:sz w:val="16"/>
                <w:szCs w:val="16"/>
              </w:rPr>
            </w:pPr>
            <w:r w:rsidRPr="00DA4B80">
              <w:rPr>
                <w:rFonts w:ascii="Sylfaen" w:hAnsi="Sylfaen"/>
                <w:b/>
                <w:bCs/>
                <w:color w:val="000000"/>
                <w:sz w:val="16"/>
                <w:szCs w:val="16"/>
                <w:lang w:val="en-GB"/>
              </w:rPr>
              <w:t xml:space="preserve">2021 წლის შესრულების მიხედვით მისაღები კაპიტალური გრანტის ოდენობა </w:t>
            </w:r>
          </w:p>
        </w:tc>
        <w:tc>
          <w:tcPr>
            <w:tcW w:w="595" w:type="pct"/>
            <w:vMerge w:val="restart"/>
            <w:shd w:val="clear" w:color="auto" w:fill="auto"/>
            <w:vAlign w:val="center"/>
            <w:hideMark/>
          </w:tcPr>
          <w:p w14:paraId="0254B5AA" w14:textId="77777777" w:rsidR="000B4001" w:rsidRPr="00DA4B80" w:rsidRDefault="000B4001" w:rsidP="00EE0662">
            <w:pPr>
              <w:spacing w:after="0" w:line="240" w:lineRule="auto"/>
              <w:jc w:val="center"/>
              <w:rPr>
                <w:rFonts w:ascii="Sylfaen" w:hAnsi="Sylfaen"/>
                <w:b/>
                <w:bCs/>
                <w:color w:val="000000"/>
                <w:sz w:val="16"/>
                <w:szCs w:val="16"/>
              </w:rPr>
            </w:pPr>
            <w:r w:rsidRPr="00DA4B80">
              <w:rPr>
                <w:rFonts w:ascii="Sylfaen" w:hAnsi="Sylfaen"/>
                <w:b/>
                <w:bCs/>
                <w:color w:val="000000"/>
                <w:sz w:val="16"/>
                <w:szCs w:val="16"/>
                <w:lang w:val="en-GB"/>
              </w:rPr>
              <w:t>შესრულების %</w:t>
            </w:r>
          </w:p>
        </w:tc>
      </w:tr>
      <w:tr w:rsidR="000B4001" w:rsidRPr="00BE5E35" w14:paraId="0EAA1212" w14:textId="77777777" w:rsidTr="00374005">
        <w:trPr>
          <w:trHeight w:val="288"/>
          <w:tblHeader/>
          <w:jc w:val="center"/>
        </w:trPr>
        <w:tc>
          <w:tcPr>
            <w:tcW w:w="192" w:type="pct"/>
            <w:vMerge/>
            <w:vAlign w:val="center"/>
            <w:hideMark/>
          </w:tcPr>
          <w:p w14:paraId="0ACB30BA" w14:textId="77777777" w:rsidR="000B4001" w:rsidRPr="00DA4B80" w:rsidRDefault="000B4001" w:rsidP="00EE0662">
            <w:pPr>
              <w:spacing w:after="0" w:line="240" w:lineRule="auto"/>
              <w:rPr>
                <w:rFonts w:ascii="Sylfaen" w:hAnsi="Sylfaen"/>
                <w:b/>
                <w:bCs/>
                <w:color w:val="000000"/>
                <w:sz w:val="16"/>
                <w:szCs w:val="16"/>
              </w:rPr>
            </w:pPr>
          </w:p>
        </w:tc>
        <w:tc>
          <w:tcPr>
            <w:tcW w:w="1485" w:type="pct"/>
            <w:vMerge/>
            <w:vAlign w:val="center"/>
            <w:hideMark/>
          </w:tcPr>
          <w:p w14:paraId="3019007E" w14:textId="77777777" w:rsidR="000B4001" w:rsidRPr="00DA4B80" w:rsidRDefault="000B4001" w:rsidP="00EE0662">
            <w:pPr>
              <w:spacing w:after="0" w:line="240" w:lineRule="auto"/>
              <w:rPr>
                <w:rFonts w:ascii="Sylfaen" w:hAnsi="Sylfaen"/>
                <w:b/>
                <w:bCs/>
                <w:color w:val="000000"/>
                <w:sz w:val="16"/>
                <w:szCs w:val="16"/>
              </w:rPr>
            </w:pPr>
          </w:p>
        </w:tc>
        <w:tc>
          <w:tcPr>
            <w:tcW w:w="882" w:type="pct"/>
            <w:vMerge/>
            <w:vAlign w:val="center"/>
            <w:hideMark/>
          </w:tcPr>
          <w:p w14:paraId="4A349D72" w14:textId="77777777" w:rsidR="000B4001" w:rsidRPr="00DA4B80" w:rsidRDefault="000B4001" w:rsidP="00EE0662">
            <w:pPr>
              <w:spacing w:after="0" w:line="240" w:lineRule="auto"/>
              <w:rPr>
                <w:rFonts w:ascii="Sylfaen" w:hAnsi="Sylfaen"/>
                <w:b/>
                <w:bCs/>
                <w:color w:val="000000"/>
                <w:sz w:val="16"/>
                <w:szCs w:val="16"/>
              </w:rPr>
            </w:pPr>
          </w:p>
        </w:tc>
        <w:tc>
          <w:tcPr>
            <w:tcW w:w="882" w:type="pct"/>
            <w:vMerge/>
            <w:vAlign w:val="center"/>
            <w:hideMark/>
          </w:tcPr>
          <w:p w14:paraId="5F88EFC9" w14:textId="77777777" w:rsidR="000B4001" w:rsidRPr="00DA4B80" w:rsidRDefault="000B4001" w:rsidP="00EE0662">
            <w:pPr>
              <w:spacing w:after="0" w:line="240" w:lineRule="auto"/>
              <w:rPr>
                <w:rFonts w:ascii="Sylfaen" w:hAnsi="Sylfaen"/>
                <w:b/>
                <w:bCs/>
                <w:color w:val="000000"/>
                <w:sz w:val="16"/>
                <w:szCs w:val="16"/>
              </w:rPr>
            </w:pPr>
          </w:p>
        </w:tc>
        <w:tc>
          <w:tcPr>
            <w:tcW w:w="515" w:type="pct"/>
            <w:shd w:val="clear" w:color="auto" w:fill="auto"/>
            <w:vAlign w:val="center"/>
            <w:hideMark/>
          </w:tcPr>
          <w:p w14:paraId="2363D5E7" w14:textId="77777777" w:rsidR="000B4001" w:rsidRPr="00DA4B80" w:rsidRDefault="000B4001" w:rsidP="00EE0662">
            <w:pPr>
              <w:spacing w:after="0" w:line="240" w:lineRule="auto"/>
              <w:jc w:val="center"/>
              <w:rPr>
                <w:rFonts w:ascii="Sylfaen" w:hAnsi="Sylfaen"/>
                <w:b/>
                <w:bCs/>
                <w:color w:val="000000"/>
                <w:sz w:val="16"/>
                <w:szCs w:val="16"/>
              </w:rPr>
            </w:pPr>
            <w:r w:rsidRPr="00DA4B80">
              <w:rPr>
                <w:rFonts w:ascii="Sylfaen" w:hAnsi="Sylfaen"/>
                <w:b/>
                <w:bCs/>
                <w:color w:val="000000"/>
                <w:sz w:val="16"/>
                <w:szCs w:val="16"/>
              </w:rPr>
              <w:t>მ.შ. 2021 წელი</w:t>
            </w:r>
          </w:p>
        </w:tc>
        <w:tc>
          <w:tcPr>
            <w:tcW w:w="449" w:type="pct"/>
            <w:shd w:val="clear" w:color="auto" w:fill="auto"/>
            <w:vAlign w:val="center"/>
            <w:hideMark/>
          </w:tcPr>
          <w:p w14:paraId="4811B744" w14:textId="77777777" w:rsidR="000B4001" w:rsidRPr="00DA4B80" w:rsidRDefault="000B4001" w:rsidP="00EE0662">
            <w:pPr>
              <w:spacing w:after="0" w:line="240" w:lineRule="auto"/>
              <w:jc w:val="center"/>
              <w:rPr>
                <w:rFonts w:ascii="Sylfaen" w:hAnsi="Sylfaen"/>
                <w:b/>
                <w:bCs/>
                <w:color w:val="000000"/>
                <w:sz w:val="16"/>
                <w:szCs w:val="16"/>
              </w:rPr>
            </w:pPr>
            <w:r w:rsidRPr="00DA4B80">
              <w:rPr>
                <w:rFonts w:ascii="Sylfaen" w:hAnsi="Sylfaen"/>
                <w:b/>
                <w:bCs/>
                <w:color w:val="000000"/>
                <w:sz w:val="16"/>
                <w:szCs w:val="16"/>
              </w:rPr>
              <w:t>მ.შ. 2022 წელი</w:t>
            </w:r>
          </w:p>
        </w:tc>
        <w:tc>
          <w:tcPr>
            <w:tcW w:w="595" w:type="pct"/>
            <w:vMerge/>
            <w:vAlign w:val="center"/>
            <w:hideMark/>
          </w:tcPr>
          <w:p w14:paraId="6AB075F4" w14:textId="77777777" w:rsidR="000B4001" w:rsidRPr="00DA4B80" w:rsidRDefault="000B4001" w:rsidP="00EE0662">
            <w:pPr>
              <w:spacing w:after="0" w:line="240" w:lineRule="auto"/>
              <w:rPr>
                <w:rFonts w:ascii="Sylfaen" w:hAnsi="Sylfaen"/>
                <w:b/>
                <w:bCs/>
                <w:color w:val="000000"/>
                <w:sz w:val="16"/>
                <w:szCs w:val="16"/>
              </w:rPr>
            </w:pPr>
          </w:p>
        </w:tc>
      </w:tr>
      <w:tr w:rsidR="00320B64" w:rsidRPr="00BE5E35" w14:paraId="4CF62ACF" w14:textId="77777777" w:rsidTr="00374005">
        <w:trPr>
          <w:trHeight w:val="288"/>
          <w:jc w:val="center"/>
        </w:trPr>
        <w:tc>
          <w:tcPr>
            <w:tcW w:w="192" w:type="pct"/>
            <w:shd w:val="clear" w:color="auto" w:fill="auto"/>
            <w:noWrap/>
            <w:vAlign w:val="center"/>
            <w:hideMark/>
          </w:tcPr>
          <w:p w14:paraId="2D83FCC1"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1</w:t>
            </w:r>
          </w:p>
        </w:tc>
        <w:tc>
          <w:tcPr>
            <w:tcW w:w="1485" w:type="pct"/>
            <w:shd w:val="clear" w:color="auto" w:fill="auto"/>
            <w:noWrap/>
            <w:vAlign w:val="center"/>
            <w:hideMark/>
          </w:tcPr>
          <w:p w14:paraId="3B844524"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რუსთავის მუნიციპალიტეტი</w:t>
            </w:r>
          </w:p>
        </w:tc>
        <w:tc>
          <w:tcPr>
            <w:tcW w:w="882" w:type="pct"/>
            <w:shd w:val="clear" w:color="auto" w:fill="auto"/>
            <w:noWrap/>
            <w:vAlign w:val="center"/>
            <w:hideMark/>
          </w:tcPr>
          <w:p w14:paraId="5C5D456D"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3 600,0</w:t>
            </w:r>
          </w:p>
        </w:tc>
        <w:tc>
          <w:tcPr>
            <w:tcW w:w="882" w:type="pct"/>
            <w:shd w:val="clear" w:color="auto" w:fill="auto"/>
            <w:noWrap/>
            <w:vAlign w:val="center"/>
            <w:hideMark/>
          </w:tcPr>
          <w:p w14:paraId="013D4E27"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850,0</w:t>
            </w:r>
          </w:p>
        </w:tc>
        <w:tc>
          <w:tcPr>
            <w:tcW w:w="515" w:type="pct"/>
            <w:shd w:val="clear" w:color="auto" w:fill="auto"/>
            <w:noWrap/>
            <w:vAlign w:val="center"/>
            <w:hideMark/>
          </w:tcPr>
          <w:p w14:paraId="27EBE2B2"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800,0</w:t>
            </w:r>
          </w:p>
        </w:tc>
        <w:tc>
          <w:tcPr>
            <w:tcW w:w="449" w:type="pct"/>
            <w:shd w:val="clear" w:color="auto" w:fill="auto"/>
            <w:noWrap/>
            <w:vAlign w:val="center"/>
            <w:hideMark/>
          </w:tcPr>
          <w:p w14:paraId="1F6486CE"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595" w:type="pct"/>
            <w:shd w:val="clear" w:color="auto" w:fill="auto"/>
            <w:noWrap/>
            <w:vAlign w:val="center"/>
            <w:hideMark/>
          </w:tcPr>
          <w:p w14:paraId="6E945E65"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94,1%</w:t>
            </w:r>
          </w:p>
        </w:tc>
      </w:tr>
      <w:tr w:rsidR="00320B64" w:rsidRPr="00BE5E35" w14:paraId="6B831A72" w14:textId="77777777" w:rsidTr="00374005">
        <w:trPr>
          <w:trHeight w:val="288"/>
          <w:jc w:val="center"/>
        </w:trPr>
        <w:tc>
          <w:tcPr>
            <w:tcW w:w="192" w:type="pct"/>
            <w:shd w:val="clear" w:color="auto" w:fill="auto"/>
            <w:noWrap/>
            <w:vAlign w:val="center"/>
            <w:hideMark/>
          </w:tcPr>
          <w:p w14:paraId="1AD52ED4"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w:t>
            </w:r>
          </w:p>
        </w:tc>
        <w:tc>
          <w:tcPr>
            <w:tcW w:w="1485" w:type="pct"/>
            <w:shd w:val="clear" w:color="auto" w:fill="auto"/>
            <w:noWrap/>
            <w:vAlign w:val="center"/>
            <w:hideMark/>
          </w:tcPr>
          <w:p w14:paraId="7F723681"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გარდაბანის მუნიციპალიტეტი</w:t>
            </w:r>
          </w:p>
        </w:tc>
        <w:tc>
          <w:tcPr>
            <w:tcW w:w="882" w:type="pct"/>
            <w:shd w:val="clear" w:color="auto" w:fill="auto"/>
            <w:noWrap/>
            <w:vAlign w:val="center"/>
            <w:hideMark/>
          </w:tcPr>
          <w:p w14:paraId="5BA1FB9B"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3 600,0</w:t>
            </w:r>
          </w:p>
        </w:tc>
        <w:tc>
          <w:tcPr>
            <w:tcW w:w="882" w:type="pct"/>
            <w:shd w:val="clear" w:color="auto" w:fill="auto"/>
            <w:noWrap/>
            <w:vAlign w:val="center"/>
            <w:hideMark/>
          </w:tcPr>
          <w:p w14:paraId="703E562D"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850,0</w:t>
            </w:r>
          </w:p>
        </w:tc>
        <w:tc>
          <w:tcPr>
            <w:tcW w:w="515" w:type="pct"/>
            <w:shd w:val="clear" w:color="auto" w:fill="auto"/>
            <w:noWrap/>
            <w:vAlign w:val="center"/>
            <w:hideMark/>
          </w:tcPr>
          <w:p w14:paraId="227CF9A1"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550,0</w:t>
            </w:r>
          </w:p>
        </w:tc>
        <w:tc>
          <w:tcPr>
            <w:tcW w:w="449" w:type="pct"/>
            <w:shd w:val="clear" w:color="auto" w:fill="auto"/>
            <w:noWrap/>
            <w:vAlign w:val="center"/>
            <w:hideMark/>
          </w:tcPr>
          <w:p w14:paraId="2F8163F1"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595" w:type="pct"/>
            <w:shd w:val="clear" w:color="auto" w:fill="auto"/>
            <w:noWrap/>
            <w:vAlign w:val="center"/>
            <w:hideMark/>
          </w:tcPr>
          <w:p w14:paraId="11E3CED9"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64,7%</w:t>
            </w:r>
          </w:p>
        </w:tc>
      </w:tr>
      <w:tr w:rsidR="00320B64" w:rsidRPr="00BE5E35" w14:paraId="094E05AF" w14:textId="77777777" w:rsidTr="00374005">
        <w:trPr>
          <w:trHeight w:val="288"/>
          <w:jc w:val="center"/>
        </w:trPr>
        <w:tc>
          <w:tcPr>
            <w:tcW w:w="192" w:type="pct"/>
            <w:shd w:val="clear" w:color="auto" w:fill="auto"/>
            <w:noWrap/>
            <w:vAlign w:val="center"/>
            <w:hideMark/>
          </w:tcPr>
          <w:p w14:paraId="1F9A696C"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3</w:t>
            </w:r>
          </w:p>
        </w:tc>
        <w:tc>
          <w:tcPr>
            <w:tcW w:w="1485" w:type="pct"/>
            <w:shd w:val="clear" w:color="auto" w:fill="auto"/>
            <w:noWrap/>
            <w:vAlign w:val="center"/>
            <w:hideMark/>
          </w:tcPr>
          <w:p w14:paraId="01CB1E31"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მარნეულის მუნიციპალიტეტი</w:t>
            </w:r>
          </w:p>
        </w:tc>
        <w:tc>
          <w:tcPr>
            <w:tcW w:w="882" w:type="pct"/>
            <w:shd w:val="clear" w:color="auto" w:fill="auto"/>
            <w:noWrap/>
            <w:vAlign w:val="center"/>
            <w:hideMark/>
          </w:tcPr>
          <w:p w14:paraId="6851FBFD"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3 600,0</w:t>
            </w:r>
          </w:p>
        </w:tc>
        <w:tc>
          <w:tcPr>
            <w:tcW w:w="882" w:type="pct"/>
            <w:shd w:val="clear" w:color="auto" w:fill="auto"/>
            <w:noWrap/>
            <w:vAlign w:val="center"/>
            <w:hideMark/>
          </w:tcPr>
          <w:p w14:paraId="2C3D0FFA"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850,0</w:t>
            </w:r>
          </w:p>
        </w:tc>
        <w:tc>
          <w:tcPr>
            <w:tcW w:w="515" w:type="pct"/>
            <w:shd w:val="clear" w:color="auto" w:fill="auto"/>
            <w:noWrap/>
            <w:vAlign w:val="center"/>
            <w:hideMark/>
          </w:tcPr>
          <w:p w14:paraId="3D9AA5FD"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550,0</w:t>
            </w:r>
          </w:p>
        </w:tc>
        <w:tc>
          <w:tcPr>
            <w:tcW w:w="449" w:type="pct"/>
            <w:shd w:val="clear" w:color="auto" w:fill="auto"/>
            <w:noWrap/>
            <w:vAlign w:val="center"/>
            <w:hideMark/>
          </w:tcPr>
          <w:p w14:paraId="70DEAF47"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595" w:type="pct"/>
            <w:shd w:val="clear" w:color="auto" w:fill="auto"/>
            <w:noWrap/>
            <w:vAlign w:val="center"/>
            <w:hideMark/>
          </w:tcPr>
          <w:p w14:paraId="29F724DD"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64,7%</w:t>
            </w:r>
          </w:p>
        </w:tc>
      </w:tr>
      <w:tr w:rsidR="00320B64" w:rsidRPr="00BE5E35" w14:paraId="0A463217" w14:textId="77777777" w:rsidTr="00374005">
        <w:trPr>
          <w:trHeight w:val="288"/>
          <w:jc w:val="center"/>
        </w:trPr>
        <w:tc>
          <w:tcPr>
            <w:tcW w:w="192" w:type="pct"/>
            <w:shd w:val="clear" w:color="auto" w:fill="auto"/>
            <w:noWrap/>
            <w:vAlign w:val="center"/>
            <w:hideMark/>
          </w:tcPr>
          <w:p w14:paraId="113CC46C"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lang w:val="en-GB"/>
              </w:rPr>
              <w:lastRenderedPageBreak/>
              <w:t>4</w:t>
            </w:r>
          </w:p>
        </w:tc>
        <w:tc>
          <w:tcPr>
            <w:tcW w:w="1485" w:type="pct"/>
            <w:shd w:val="clear" w:color="auto" w:fill="auto"/>
            <w:noWrap/>
            <w:vAlign w:val="center"/>
            <w:hideMark/>
          </w:tcPr>
          <w:p w14:paraId="63481F66"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ზესტაფონის მუნიციპალიტეტი</w:t>
            </w:r>
          </w:p>
        </w:tc>
        <w:tc>
          <w:tcPr>
            <w:tcW w:w="882" w:type="pct"/>
            <w:shd w:val="clear" w:color="auto" w:fill="auto"/>
            <w:noWrap/>
            <w:vAlign w:val="center"/>
            <w:hideMark/>
          </w:tcPr>
          <w:p w14:paraId="60E986C9"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lang w:val="en-GB"/>
              </w:rPr>
              <w:t>3 100,0</w:t>
            </w:r>
          </w:p>
        </w:tc>
        <w:tc>
          <w:tcPr>
            <w:tcW w:w="882" w:type="pct"/>
            <w:shd w:val="clear" w:color="auto" w:fill="auto"/>
            <w:noWrap/>
            <w:vAlign w:val="center"/>
            <w:hideMark/>
          </w:tcPr>
          <w:p w14:paraId="79E4BB16"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lang w:val="en-GB"/>
              </w:rPr>
              <w:t>750,0</w:t>
            </w:r>
          </w:p>
        </w:tc>
        <w:tc>
          <w:tcPr>
            <w:tcW w:w="515" w:type="pct"/>
            <w:shd w:val="clear" w:color="auto" w:fill="auto"/>
            <w:noWrap/>
            <w:vAlign w:val="center"/>
            <w:hideMark/>
          </w:tcPr>
          <w:p w14:paraId="56EA34AD"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550,0</w:t>
            </w:r>
          </w:p>
        </w:tc>
        <w:tc>
          <w:tcPr>
            <w:tcW w:w="449" w:type="pct"/>
            <w:shd w:val="clear" w:color="auto" w:fill="auto"/>
            <w:noWrap/>
            <w:vAlign w:val="center"/>
            <w:hideMark/>
          </w:tcPr>
          <w:p w14:paraId="71F3AA16"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595" w:type="pct"/>
            <w:shd w:val="clear" w:color="auto" w:fill="auto"/>
            <w:noWrap/>
            <w:vAlign w:val="center"/>
            <w:hideMark/>
          </w:tcPr>
          <w:p w14:paraId="2BD0F4A5"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73,3%</w:t>
            </w:r>
          </w:p>
        </w:tc>
      </w:tr>
      <w:tr w:rsidR="00320B64" w:rsidRPr="00BE5E35" w14:paraId="04386093" w14:textId="77777777" w:rsidTr="00374005">
        <w:trPr>
          <w:trHeight w:val="288"/>
          <w:jc w:val="center"/>
        </w:trPr>
        <w:tc>
          <w:tcPr>
            <w:tcW w:w="192" w:type="pct"/>
            <w:shd w:val="clear" w:color="auto" w:fill="auto"/>
            <w:noWrap/>
            <w:vAlign w:val="center"/>
            <w:hideMark/>
          </w:tcPr>
          <w:p w14:paraId="41FC4F28"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5</w:t>
            </w:r>
          </w:p>
        </w:tc>
        <w:tc>
          <w:tcPr>
            <w:tcW w:w="1485" w:type="pct"/>
            <w:shd w:val="clear" w:color="auto" w:fill="auto"/>
            <w:noWrap/>
            <w:vAlign w:val="center"/>
            <w:hideMark/>
          </w:tcPr>
          <w:p w14:paraId="07759138"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ზუგდიდის მუნიციპალიტეტი</w:t>
            </w:r>
          </w:p>
        </w:tc>
        <w:tc>
          <w:tcPr>
            <w:tcW w:w="882" w:type="pct"/>
            <w:shd w:val="clear" w:color="auto" w:fill="auto"/>
            <w:noWrap/>
            <w:vAlign w:val="center"/>
            <w:hideMark/>
          </w:tcPr>
          <w:p w14:paraId="4450C319"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lang w:val="en-GB"/>
              </w:rPr>
              <w:t>3 900,0</w:t>
            </w:r>
          </w:p>
        </w:tc>
        <w:tc>
          <w:tcPr>
            <w:tcW w:w="882" w:type="pct"/>
            <w:shd w:val="clear" w:color="auto" w:fill="auto"/>
            <w:noWrap/>
            <w:vAlign w:val="center"/>
            <w:hideMark/>
          </w:tcPr>
          <w:p w14:paraId="695960EF"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lang w:val="en-GB"/>
              </w:rPr>
              <w:t>500,0</w:t>
            </w:r>
          </w:p>
        </w:tc>
        <w:tc>
          <w:tcPr>
            <w:tcW w:w="515" w:type="pct"/>
            <w:shd w:val="clear" w:color="auto" w:fill="auto"/>
            <w:noWrap/>
            <w:vAlign w:val="center"/>
            <w:hideMark/>
          </w:tcPr>
          <w:p w14:paraId="24E89C46"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500,0</w:t>
            </w:r>
          </w:p>
        </w:tc>
        <w:tc>
          <w:tcPr>
            <w:tcW w:w="449" w:type="pct"/>
            <w:shd w:val="clear" w:color="auto" w:fill="auto"/>
            <w:noWrap/>
            <w:vAlign w:val="center"/>
            <w:hideMark/>
          </w:tcPr>
          <w:p w14:paraId="0ABFEF0B"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595" w:type="pct"/>
            <w:shd w:val="clear" w:color="auto" w:fill="auto"/>
            <w:noWrap/>
            <w:vAlign w:val="center"/>
            <w:hideMark/>
          </w:tcPr>
          <w:p w14:paraId="004222A9"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100,0%</w:t>
            </w:r>
          </w:p>
        </w:tc>
      </w:tr>
      <w:tr w:rsidR="00320B64" w:rsidRPr="00BE5E35" w14:paraId="4D9B7E16" w14:textId="77777777" w:rsidTr="00374005">
        <w:trPr>
          <w:trHeight w:val="288"/>
          <w:jc w:val="center"/>
        </w:trPr>
        <w:tc>
          <w:tcPr>
            <w:tcW w:w="192" w:type="pct"/>
            <w:shd w:val="clear" w:color="auto" w:fill="auto"/>
            <w:noWrap/>
            <w:vAlign w:val="center"/>
            <w:hideMark/>
          </w:tcPr>
          <w:p w14:paraId="01DD9D35"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lang w:val="en-GB"/>
              </w:rPr>
              <w:t>6</w:t>
            </w:r>
          </w:p>
        </w:tc>
        <w:tc>
          <w:tcPr>
            <w:tcW w:w="1485" w:type="pct"/>
            <w:shd w:val="clear" w:color="auto" w:fill="auto"/>
            <w:noWrap/>
            <w:vAlign w:val="center"/>
            <w:hideMark/>
          </w:tcPr>
          <w:p w14:paraId="2DE4A5C6"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თელავის მუნიციპალიტეტი</w:t>
            </w:r>
          </w:p>
        </w:tc>
        <w:tc>
          <w:tcPr>
            <w:tcW w:w="882" w:type="pct"/>
            <w:shd w:val="clear" w:color="auto" w:fill="auto"/>
            <w:noWrap/>
            <w:vAlign w:val="center"/>
            <w:hideMark/>
          </w:tcPr>
          <w:p w14:paraId="37B87457"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lang w:val="en-GB"/>
              </w:rPr>
              <w:t>3 400,0</w:t>
            </w:r>
          </w:p>
        </w:tc>
        <w:tc>
          <w:tcPr>
            <w:tcW w:w="882" w:type="pct"/>
            <w:shd w:val="clear" w:color="auto" w:fill="auto"/>
            <w:noWrap/>
            <w:vAlign w:val="center"/>
            <w:hideMark/>
          </w:tcPr>
          <w:p w14:paraId="3A540E6A"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lang w:val="en-GB"/>
              </w:rPr>
              <w:t>400,0</w:t>
            </w:r>
          </w:p>
        </w:tc>
        <w:tc>
          <w:tcPr>
            <w:tcW w:w="515" w:type="pct"/>
            <w:shd w:val="clear" w:color="auto" w:fill="auto"/>
            <w:noWrap/>
            <w:vAlign w:val="center"/>
            <w:hideMark/>
          </w:tcPr>
          <w:p w14:paraId="45B9C60F"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400,0</w:t>
            </w:r>
          </w:p>
        </w:tc>
        <w:tc>
          <w:tcPr>
            <w:tcW w:w="449" w:type="pct"/>
            <w:shd w:val="clear" w:color="auto" w:fill="auto"/>
            <w:noWrap/>
            <w:vAlign w:val="center"/>
            <w:hideMark/>
          </w:tcPr>
          <w:p w14:paraId="02F00738"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595" w:type="pct"/>
            <w:shd w:val="clear" w:color="auto" w:fill="auto"/>
            <w:noWrap/>
            <w:vAlign w:val="center"/>
            <w:hideMark/>
          </w:tcPr>
          <w:p w14:paraId="4D5193AF"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100,0%</w:t>
            </w:r>
          </w:p>
        </w:tc>
      </w:tr>
      <w:tr w:rsidR="00320B64" w:rsidRPr="00BE5E35" w14:paraId="7E8A8C92" w14:textId="77777777" w:rsidTr="00374005">
        <w:trPr>
          <w:trHeight w:val="288"/>
          <w:jc w:val="center"/>
        </w:trPr>
        <w:tc>
          <w:tcPr>
            <w:tcW w:w="192" w:type="pct"/>
            <w:shd w:val="clear" w:color="auto" w:fill="auto"/>
            <w:noWrap/>
            <w:vAlign w:val="center"/>
            <w:hideMark/>
          </w:tcPr>
          <w:p w14:paraId="6140F6D8"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lang w:val="en-GB"/>
              </w:rPr>
              <w:t>7</w:t>
            </w:r>
          </w:p>
        </w:tc>
        <w:tc>
          <w:tcPr>
            <w:tcW w:w="1485" w:type="pct"/>
            <w:shd w:val="clear" w:color="auto" w:fill="auto"/>
            <w:noWrap/>
            <w:vAlign w:val="center"/>
            <w:hideMark/>
          </w:tcPr>
          <w:p w14:paraId="144AA90B"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ონის მუნიციპალიტეტი</w:t>
            </w:r>
          </w:p>
        </w:tc>
        <w:tc>
          <w:tcPr>
            <w:tcW w:w="882" w:type="pct"/>
            <w:shd w:val="clear" w:color="auto" w:fill="auto"/>
            <w:noWrap/>
            <w:vAlign w:val="center"/>
            <w:hideMark/>
          </w:tcPr>
          <w:p w14:paraId="0F43C60B"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lang w:val="en-GB"/>
              </w:rPr>
              <w:t>2 100,0</w:t>
            </w:r>
          </w:p>
        </w:tc>
        <w:tc>
          <w:tcPr>
            <w:tcW w:w="882" w:type="pct"/>
            <w:shd w:val="clear" w:color="auto" w:fill="auto"/>
            <w:noWrap/>
            <w:vAlign w:val="center"/>
            <w:hideMark/>
          </w:tcPr>
          <w:p w14:paraId="36114C91"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lang w:val="en-GB"/>
              </w:rPr>
              <w:t>600,0</w:t>
            </w:r>
          </w:p>
        </w:tc>
        <w:tc>
          <w:tcPr>
            <w:tcW w:w="515" w:type="pct"/>
            <w:shd w:val="clear" w:color="auto" w:fill="auto"/>
            <w:noWrap/>
            <w:vAlign w:val="center"/>
            <w:hideMark/>
          </w:tcPr>
          <w:p w14:paraId="50B335D6"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400,0</w:t>
            </w:r>
          </w:p>
        </w:tc>
        <w:tc>
          <w:tcPr>
            <w:tcW w:w="449" w:type="pct"/>
            <w:shd w:val="clear" w:color="auto" w:fill="auto"/>
            <w:noWrap/>
            <w:vAlign w:val="center"/>
            <w:hideMark/>
          </w:tcPr>
          <w:p w14:paraId="06252072"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595" w:type="pct"/>
            <w:shd w:val="clear" w:color="auto" w:fill="auto"/>
            <w:noWrap/>
            <w:vAlign w:val="center"/>
            <w:hideMark/>
          </w:tcPr>
          <w:p w14:paraId="595A76C0"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66,7%</w:t>
            </w:r>
          </w:p>
        </w:tc>
      </w:tr>
      <w:tr w:rsidR="00320B64" w:rsidRPr="00BE5E35" w14:paraId="4E574744" w14:textId="77777777" w:rsidTr="00374005">
        <w:trPr>
          <w:trHeight w:val="288"/>
          <w:jc w:val="center"/>
        </w:trPr>
        <w:tc>
          <w:tcPr>
            <w:tcW w:w="192" w:type="pct"/>
            <w:shd w:val="clear" w:color="auto" w:fill="auto"/>
            <w:noWrap/>
            <w:vAlign w:val="center"/>
            <w:hideMark/>
          </w:tcPr>
          <w:p w14:paraId="243FC1AA"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lang w:val="en-GB"/>
              </w:rPr>
              <w:t>8</w:t>
            </w:r>
          </w:p>
        </w:tc>
        <w:tc>
          <w:tcPr>
            <w:tcW w:w="1485" w:type="pct"/>
            <w:shd w:val="clear" w:color="auto" w:fill="auto"/>
            <w:noWrap/>
            <w:vAlign w:val="center"/>
            <w:hideMark/>
          </w:tcPr>
          <w:p w14:paraId="3CF55DB7"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ქობულეთის მუნიციპალიტეტი</w:t>
            </w:r>
          </w:p>
        </w:tc>
        <w:tc>
          <w:tcPr>
            <w:tcW w:w="882" w:type="pct"/>
            <w:shd w:val="clear" w:color="auto" w:fill="auto"/>
            <w:noWrap/>
            <w:vAlign w:val="center"/>
            <w:hideMark/>
          </w:tcPr>
          <w:p w14:paraId="2C190FD8"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lang w:val="en-GB"/>
              </w:rPr>
              <w:t>3 400,0</w:t>
            </w:r>
          </w:p>
        </w:tc>
        <w:tc>
          <w:tcPr>
            <w:tcW w:w="882" w:type="pct"/>
            <w:shd w:val="clear" w:color="auto" w:fill="auto"/>
            <w:noWrap/>
            <w:vAlign w:val="center"/>
            <w:hideMark/>
          </w:tcPr>
          <w:p w14:paraId="5881AD8E"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lang w:val="en-GB"/>
              </w:rPr>
              <w:t>400,0</w:t>
            </w:r>
          </w:p>
        </w:tc>
        <w:tc>
          <w:tcPr>
            <w:tcW w:w="515" w:type="pct"/>
            <w:shd w:val="clear" w:color="auto" w:fill="auto"/>
            <w:noWrap/>
            <w:vAlign w:val="center"/>
            <w:hideMark/>
          </w:tcPr>
          <w:p w14:paraId="01EC037F"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400,0</w:t>
            </w:r>
          </w:p>
        </w:tc>
        <w:tc>
          <w:tcPr>
            <w:tcW w:w="449" w:type="pct"/>
            <w:shd w:val="clear" w:color="auto" w:fill="auto"/>
            <w:noWrap/>
            <w:vAlign w:val="center"/>
            <w:hideMark/>
          </w:tcPr>
          <w:p w14:paraId="564EC99F"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595" w:type="pct"/>
            <w:shd w:val="clear" w:color="auto" w:fill="auto"/>
            <w:noWrap/>
            <w:vAlign w:val="center"/>
            <w:hideMark/>
          </w:tcPr>
          <w:p w14:paraId="2799B23B"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100,0%</w:t>
            </w:r>
          </w:p>
        </w:tc>
      </w:tr>
      <w:tr w:rsidR="00320B64" w:rsidRPr="00BE5E35" w14:paraId="22B6F952" w14:textId="77777777" w:rsidTr="00374005">
        <w:trPr>
          <w:trHeight w:val="288"/>
          <w:jc w:val="center"/>
        </w:trPr>
        <w:tc>
          <w:tcPr>
            <w:tcW w:w="192" w:type="pct"/>
            <w:shd w:val="clear" w:color="auto" w:fill="auto"/>
            <w:noWrap/>
            <w:vAlign w:val="center"/>
            <w:hideMark/>
          </w:tcPr>
          <w:p w14:paraId="0555E0A3"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lang w:val="en-GB"/>
              </w:rPr>
              <w:t>9</w:t>
            </w:r>
          </w:p>
        </w:tc>
        <w:tc>
          <w:tcPr>
            <w:tcW w:w="1485" w:type="pct"/>
            <w:shd w:val="clear" w:color="auto" w:fill="auto"/>
            <w:noWrap/>
            <w:vAlign w:val="center"/>
            <w:hideMark/>
          </w:tcPr>
          <w:p w14:paraId="4A977407"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დუშეთის მუნიციპალიტეტი</w:t>
            </w:r>
          </w:p>
        </w:tc>
        <w:tc>
          <w:tcPr>
            <w:tcW w:w="882" w:type="pct"/>
            <w:shd w:val="clear" w:color="auto" w:fill="auto"/>
            <w:noWrap/>
            <w:vAlign w:val="center"/>
            <w:hideMark/>
          </w:tcPr>
          <w:p w14:paraId="2F4B0DD4"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lang w:val="en-GB"/>
              </w:rPr>
              <w:t>2 100,0</w:t>
            </w:r>
          </w:p>
        </w:tc>
        <w:tc>
          <w:tcPr>
            <w:tcW w:w="882" w:type="pct"/>
            <w:shd w:val="clear" w:color="auto" w:fill="auto"/>
            <w:noWrap/>
            <w:vAlign w:val="center"/>
            <w:hideMark/>
          </w:tcPr>
          <w:p w14:paraId="6D5E5D52"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lang w:val="en-GB"/>
              </w:rPr>
              <w:t>600,0</w:t>
            </w:r>
          </w:p>
        </w:tc>
        <w:tc>
          <w:tcPr>
            <w:tcW w:w="515" w:type="pct"/>
            <w:shd w:val="clear" w:color="auto" w:fill="auto"/>
            <w:noWrap/>
            <w:vAlign w:val="center"/>
            <w:hideMark/>
          </w:tcPr>
          <w:p w14:paraId="582F14CA"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300,0</w:t>
            </w:r>
          </w:p>
        </w:tc>
        <w:tc>
          <w:tcPr>
            <w:tcW w:w="449" w:type="pct"/>
            <w:shd w:val="clear" w:color="auto" w:fill="auto"/>
            <w:noWrap/>
            <w:vAlign w:val="center"/>
            <w:hideMark/>
          </w:tcPr>
          <w:p w14:paraId="213D68EB"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595" w:type="pct"/>
            <w:shd w:val="clear" w:color="auto" w:fill="auto"/>
            <w:noWrap/>
            <w:vAlign w:val="center"/>
            <w:hideMark/>
          </w:tcPr>
          <w:p w14:paraId="4BEEC98D"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50,0%</w:t>
            </w:r>
          </w:p>
        </w:tc>
      </w:tr>
      <w:tr w:rsidR="00320B64" w:rsidRPr="00BE5E35" w14:paraId="101684AF" w14:textId="77777777" w:rsidTr="00374005">
        <w:trPr>
          <w:trHeight w:val="288"/>
          <w:jc w:val="center"/>
        </w:trPr>
        <w:tc>
          <w:tcPr>
            <w:tcW w:w="192" w:type="pct"/>
            <w:shd w:val="clear" w:color="auto" w:fill="auto"/>
            <w:noWrap/>
            <w:vAlign w:val="center"/>
            <w:hideMark/>
          </w:tcPr>
          <w:p w14:paraId="6087831F"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lang w:val="en-GB"/>
              </w:rPr>
              <w:t>10</w:t>
            </w:r>
          </w:p>
        </w:tc>
        <w:tc>
          <w:tcPr>
            <w:tcW w:w="1485" w:type="pct"/>
            <w:shd w:val="clear" w:color="auto" w:fill="auto"/>
            <w:noWrap/>
            <w:vAlign w:val="center"/>
            <w:hideMark/>
          </w:tcPr>
          <w:p w14:paraId="49BE2F47"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ოზურგეთის მუნიციპალიტეტი</w:t>
            </w:r>
          </w:p>
        </w:tc>
        <w:tc>
          <w:tcPr>
            <w:tcW w:w="882" w:type="pct"/>
            <w:shd w:val="clear" w:color="auto" w:fill="auto"/>
            <w:noWrap/>
            <w:vAlign w:val="center"/>
            <w:hideMark/>
          </w:tcPr>
          <w:p w14:paraId="202889AA"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lang w:val="en-GB"/>
              </w:rPr>
              <w:t>3 400,0</w:t>
            </w:r>
          </w:p>
        </w:tc>
        <w:tc>
          <w:tcPr>
            <w:tcW w:w="882" w:type="pct"/>
            <w:shd w:val="clear" w:color="auto" w:fill="auto"/>
            <w:noWrap/>
            <w:vAlign w:val="center"/>
            <w:hideMark/>
          </w:tcPr>
          <w:p w14:paraId="4E36148D"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lang w:val="en-GB"/>
              </w:rPr>
              <w:t>400,0</w:t>
            </w:r>
          </w:p>
        </w:tc>
        <w:tc>
          <w:tcPr>
            <w:tcW w:w="515" w:type="pct"/>
            <w:shd w:val="clear" w:color="auto" w:fill="auto"/>
            <w:noWrap/>
            <w:vAlign w:val="center"/>
            <w:hideMark/>
          </w:tcPr>
          <w:p w14:paraId="0BBF3E3E"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300,0</w:t>
            </w:r>
          </w:p>
        </w:tc>
        <w:tc>
          <w:tcPr>
            <w:tcW w:w="449" w:type="pct"/>
            <w:shd w:val="clear" w:color="auto" w:fill="auto"/>
            <w:noWrap/>
            <w:vAlign w:val="center"/>
            <w:hideMark/>
          </w:tcPr>
          <w:p w14:paraId="42C37BE8"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595" w:type="pct"/>
            <w:shd w:val="clear" w:color="auto" w:fill="auto"/>
            <w:noWrap/>
            <w:vAlign w:val="center"/>
            <w:hideMark/>
          </w:tcPr>
          <w:p w14:paraId="607553A3"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75,0%</w:t>
            </w:r>
          </w:p>
        </w:tc>
      </w:tr>
      <w:tr w:rsidR="00320B64" w:rsidRPr="00BE5E35" w14:paraId="27FF594F" w14:textId="77777777" w:rsidTr="00374005">
        <w:trPr>
          <w:trHeight w:val="288"/>
          <w:jc w:val="center"/>
        </w:trPr>
        <w:tc>
          <w:tcPr>
            <w:tcW w:w="192" w:type="pct"/>
            <w:shd w:val="clear" w:color="auto" w:fill="auto"/>
            <w:noWrap/>
            <w:vAlign w:val="center"/>
            <w:hideMark/>
          </w:tcPr>
          <w:p w14:paraId="4AECF9B3"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lang w:val="en-GB"/>
              </w:rPr>
              <w:t>11</w:t>
            </w:r>
          </w:p>
        </w:tc>
        <w:tc>
          <w:tcPr>
            <w:tcW w:w="1485" w:type="pct"/>
            <w:shd w:val="clear" w:color="auto" w:fill="auto"/>
            <w:noWrap/>
            <w:vAlign w:val="center"/>
            <w:hideMark/>
          </w:tcPr>
          <w:p w14:paraId="003436DA"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გორის მუნიციპალიტეტი</w:t>
            </w:r>
          </w:p>
        </w:tc>
        <w:tc>
          <w:tcPr>
            <w:tcW w:w="882" w:type="pct"/>
            <w:shd w:val="clear" w:color="auto" w:fill="auto"/>
            <w:noWrap/>
            <w:vAlign w:val="center"/>
            <w:hideMark/>
          </w:tcPr>
          <w:p w14:paraId="6E28EF1B"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lang w:val="en-GB"/>
              </w:rPr>
              <w:t>3 900,0</w:t>
            </w:r>
          </w:p>
        </w:tc>
        <w:tc>
          <w:tcPr>
            <w:tcW w:w="882" w:type="pct"/>
            <w:shd w:val="clear" w:color="auto" w:fill="auto"/>
            <w:noWrap/>
            <w:vAlign w:val="center"/>
            <w:hideMark/>
          </w:tcPr>
          <w:p w14:paraId="3369DB91"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lang w:val="en-GB"/>
              </w:rPr>
              <w:t>500,0</w:t>
            </w:r>
          </w:p>
        </w:tc>
        <w:tc>
          <w:tcPr>
            <w:tcW w:w="515" w:type="pct"/>
            <w:shd w:val="clear" w:color="auto" w:fill="auto"/>
            <w:noWrap/>
            <w:vAlign w:val="center"/>
            <w:hideMark/>
          </w:tcPr>
          <w:p w14:paraId="7F191C2B"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250,0</w:t>
            </w:r>
          </w:p>
        </w:tc>
        <w:tc>
          <w:tcPr>
            <w:tcW w:w="449" w:type="pct"/>
            <w:shd w:val="clear" w:color="auto" w:fill="auto"/>
            <w:noWrap/>
            <w:vAlign w:val="center"/>
            <w:hideMark/>
          </w:tcPr>
          <w:p w14:paraId="015A9D4E"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595" w:type="pct"/>
            <w:shd w:val="clear" w:color="auto" w:fill="auto"/>
            <w:noWrap/>
            <w:vAlign w:val="center"/>
            <w:hideMark/>
          </w:tcPr>
          <w:p w14:paraId="0C515A3C"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50,0%</w:t>
            </w:r>
          </w:p>
        </w:tc>
      </w:tr>
      <w:tr w:rsidR="00320B64" w:rsidRPr="00BE5E35" w14:paraId="0EE226DF" w14:textId="77777777" w:rsidTr="00374005">
        <w:trPr>
          <w:trHeight w:val="288"/>
          <w:jc w:val="center"/>
        </w:trPr>
        <w:tc>
          <w:tcPr>
            <w:tcW w:w="192" w:type="pct"/>
            <w:shd w:val="clear" w:color="auto" w:fill="auto"/>
            <w:noWrap/>
            <w:vAlign w:val="center"/>
            <w:hideMark/>
          </w:tcPr>
          <w:p w14:paraId="0A1202CF"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12</w:t>
            </w:r>
          </w:p>
        </w:tc>
        <w:tc>
          <w:tcPr>
            <w:tcW w:w="1485" w:type="pct"/>
            <w:shd w:val="clear" w:color="auto" w:fill="auto"/>
            <w:noWrap/>
            <w:vAlign w:val="bottom"/>
            <w:hideMark/>
          </w:tcPr>
          <w:p w14:paraId="70026586"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ქუთაისის მუნიციპალიტეტი</w:t>
            </w:r>
          </w:p>
        </w:tc>
        <w:tc>
          <w:tcPr>
            <w:tcW w:w="882" w:type="pct"/>
            <w:shd w:val="clear" w:color="auto" w:fill="auto"/>
            <w:noWrap/>
            <w:vAlign w:val="center"/>
            <w:hideMark/>
          </w:tcPr>
          <w:p w14:paraId="26FDAF38"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3 600,0</w:t>
            </w:r>
          </w:p>
        </w:tc>
        <w:tc>
          <w:tcPr>
            <w:tcW w:w="882" w:type="pct"/>
            <w:shd w:val="clear" w:color="auto" w:fill="auto"/>
            <w:noWrap/>
            <w:vAlign w:val="center"/>
            <w:hideMark/>
          </w:tcPr>
          <w:p w14:paraId="6D37B801"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800,0</w:t>
            </w:r>
          </w:p>
        </w:tc>
        <w:tc>
          <w:tcPr>
            <w:tcW w:w="515" w:type="pct"/>
            <w:shd w:val="clear" w:color="auto" w:fill="auto"/>
            <w:noWrap/>
            <w:vAlign w:val="center"/>
            <w:hideMark/>
          </w:tcPr>
          <w:p w14:paraId="0D9AF534"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14:paraId="0CBD82AB"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750,0</w:t>
            </w:r>
          </w:p>
        </w:tc>
        <w:tc>
          <w:tcPr>
            <w:tcW w:w="595" w:type="pct"/>
            <w:shd w:val="clear" w:color="auto" w:fill="auto"/>
            <w:noWrap/>
            <w:vAlign w:val="center"/>
            <w:hideMark/>
          </w:tcPr>
          <w:p w14:paraId="5D4A8521"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93,8%</w:t>
            </w:r>
          </w:p>
        </w:tc>
      </w:tr>
      <w:tr w:rsidR="00320B64" w:rsidRPr="00BE5E35" w14:paraId="04E60EAA" w14:textId="77777777" w:rsidTr="00374005">
        <w:trPr>
          <w:trHeight w:val="288"/>
          <w:jc w:val="center"/>
        </w:trPr>
        <w:tc>
          <w:tcPr>
            <w:tcW w:w="192" w:type="pct"/>
            <w:shd w:val="clear" w:color="auto" w:fill="auto"/>
            <w:noWrap/>
            <w:vAlign w:val="center"/>
            <w:hideMark/>
          </w:tcPr>
          <w:p w14:paraId="14F9F15C"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13</w:t>
            </w:r>
          </w:p>
        </w:tc>
        <w:tc>
          <w:tcPr>
            <w:tcW w:w="1485" w:type="pct"/>
            <w:shd w:val="clear" w:color="auto" w:fill="auto"/>
            <w:noWrap/>
            <w:vAlign w:val="bottom"/>
            <w:hideMark/>
          </w:tcPr>
          <w:p w14:paraId="53AD20AD"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დედოფლისწყაროს მუნიციპალიტეტი</w:t>
            </w:r>
          </w:p>
        </w:tc>
        <w:tc>
          <w:tcPr>
            <w:tcW w:w="882" w:type="pct"/>
            <w:shd w:val="clear" w:color="auto" w:fill="auto"/>
            <w:noWrap/>
            <w:vAlign w:val="center"/>
            <w:hideMark/>
          </w:tcPr>
          <w:p w14:paraId="33CB66EA"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2 100,0</w:t>
            </w:r>
          </w:p>
        </w:tc>
        <w:tc>
          <w:tcPr>
            <w:tcW w:w="882" w:type="pct"/>
            <w:shd w:val="clear" w:color="auto" w:fill="auto"/>
            <w:noWrap/>
            <w:vAlign w:val="center"/>
            <w:hideMark/>
          </w:tcPr>
          <w:p w14:paraId="1D37DF39"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600,0</w:t>
            </w:r>
          </w:p>
        </w:tc>
        <w:tc>
          <w:tcPr>
            <w:tcW w:w="515" w:type="pct"/>
            <w:shd w:val="clear" w:color="auto" w:fill="auto"/>
            <w:noWrap/>
            <w:vAlign w:val="center"/>
            <w:hideMark/>
          </w:tcPr>
          <w:p w14:paraId="037B5ABD"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14:paraId="2E54ADA6"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500,0</w:t>
            </w:r>
          </w:p>
        </w:tc>
        <w:tc>
          <w:tcPr>
            <w:tcW w:w="595" w:type="pct"/>
            <w:shd w:val="clear" w:color="auto" w:fill="auto"/>
            <w:noWrap/>
            <w:vAlign w:val="center"/>
            <w:hideMark/>
          </w:tcPr>
          <w:p w14:paraId="01967A7F"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83,3%</w:t>
            </w:r>
          </w:p>
        </w:tc>
      </w:tr>
      <w:tr w:rsidR="00320B64" w:rsidRPr="00BE5E35" w14:paraId="6D4DE30E" w14:textId="77777777" w:rsidTr="00374005">
        <w:trPr>
          <w:trHeight w:val="288"/>
          <w:jc w:val="center"/>
        </w:trPr>
        <w:tc>
          <w:tcPr>
            <w:tcW w:w="192" w:type="pct"/>
            <w:shd w:val="clear" w:color="auto" w:fill="auto"/>
            <w:noWrap/>
            <w:vAlign w:val="center"/>
            <w:hideMark/>
          </w:tcPr>
          <w:p w14:paraId="08CD4FE7"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14</w:t>
            </w:r>
          </w:p>
        </w:tc>
        <w:tc>
          <w:tcPr>
            <w:tcW w:w="1485" w:type="pct"/>
            <w:shd w:val="clear" w:color="auto" w:fill="auto"/>
            <w:noWrap/>
            <w:vAlign w:val="bottom"/>
            <w:hideMark/>
          </w:tcPr>
          <w:p w14:paraId="477EFC1C"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წყალტუბოს მუნიციპალიტეტი</w:t>
            </w:r>
          </w:p>
        </w:tc>
        <w:tc>
          <w:tcPr>
            <w:tcW w:w="882" w:type="pct"/>
            <w:shd w:val="clear" w:color="auto" w:fill="auto"/>
            <w:noWrap/>
            <w:vAlign w:val="center"/>
            <w:hideMark/>
          </w:tcPr>
          <w:p w14:paraId="6D9A98AA"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3 100,0</w:t>
            </w:r>
          </w:p>
        </w:tc>
        <w:tc>
          <w:tcPr>
            <w:tcW w:w="882" w:type="pct"/>
            <w:shd w:val="clear" w:color="auto" w:fill="auto"/>
            <w:noWrap/>
            <w:vAlign w:val="center"/>
            <w:hideMark/>
          </w:tcPr>
          <w:p w14:paraId="5EDFA3A6"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750,0</w:t>
            </w:r>
          </w:p>
        </w:tc>
        <w:tc>
          <w:tcPr>
            <w:tcW w:w="515" w:type="pct"/>
            <w:shd w:val="clear" w:color="auto" w:fill="auto"/>
            <w:noWrap/>
            <w:vAlign w:val="center"/>
            <w:hideMark/>
          </w:tcPr>
          <w:p w14:paraId="4495F4BE"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14:paraId="47DAE3E8"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450,0</w:t>
            </w:r>
          </w:p>
        </w:tc>
        <w:tc>
          <w:tcPr>
            <w:tcW w:w="595" w:type="pct"/>
            <w:shd w:val="clear" w:color="auto" w:fill="auto"/>
            <w:noWrap/>
            <w:vAlign w:val="center"/>
            <w:hideMark/>
          </w:tcPr>
          <w:p w14:paraId="33660EAD"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60,0%</w:t>
            </w:r>
          </w:p>
        </w:tc>
      </w:tr>
      <w:tr w:rsidR="00320B64" w:rsidRPr="00BE5E35" w14:paraId="7956FBF3" w14:textId="77777777" w:rsidTr="00374005">
        <w:trPr>
          <w:trHeight w:val="288"/>
          <w:jc w:val="center"/>
        </w:trPr>
        <w:tc>
          <w:tcPr>
            <w:tcW w:w="192" w:type="pct"/>
            <w:shd w:val="clear" w:color="auto" w:fill="auto"/>
            <w:noWrap/>
            <w:vAlign w:val="center"/>
            <w:hideMark/>
          </w:tcPr>
          <w:p w14:paraId="600C729D"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15</w:t>
            </w:r>
          </w:p>
        </w:tc>
        <w:tc>
          <w:tcPr>
            <w:tcW w:w="1485" w:type="pct"/>
            <w:shd w:val="clear" w:color="auto" w:fill="auto"/>
            <w:noWrap/>
            <w:vAlign w:val="bottom"/>
            <w:hideMark/>
          </w:tcPr>
          <w:p w14:paraId="5895EBD7"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ხაშურის მუნიციპალიტეტი</w:t>
            </w:r>
          </w:p>
        </w:tc>
        <w:tc>
          <w:tcPr>
            <w:tcW w:w="882" w:type="pct"/>
            <w:shd w:val="clear" w:color="auto" w:fill="auto"/>
            <w:noWrap/>
            <w:vAlign w:val="center"/>
            <w:hideMark/>
          </w:tcPr>
          <w:p w14:paraId="0A858C26"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3 100,0</w:t>
            </w:r>
          </w:p>
        </w:tc>
        <w:tc>
          <w:tcPr>
            <w:tcW w:w="882" w:type="pct"/>
            <w:shd w:val="clear" w:color="auto" w:fill="auto"/>
            <w:noWrap/>
            <w:vAlign w:val="center"/>
            <w:hideMark/>
          </w:tcPr>
          <w:p w14:paraId="405E36A4"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750,0</w:t>
            </w:r>
          </w:p>
        </w:tc>
        <w:tc>
          <w:tcPr>
            <w:tcW w:w="515" w:type="pct"/>
            <w:shd w:val="clear" w:color="auto" w:fill="auto"/>
            <w:noWrap/>
            <w:vAlign w:val="center"/>
            <w:hideMark/>
          </w:tcPr>
          <w:p w14:paraId="79630B30"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14:paraId="67B139EE"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400,0</w:t>
            </w:r>
          </w:p>
        </w:tc>
        <w:tc>
          <w:tcPr>
            <w:tcW w:w="595" w:type="pct"/>
            <w:shd w:val="clear" w:color="auto" w:fill="auto"/>
            <w:noWrap/>
            <w:vAlign w:val="center"/>
            <w:hideMark/>
          </w:tcPr>
          <w:p w14:paraId="1508454B"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53,3%</w:t>
            </w:r>
          </w:p>
        </w:tc>
      </w:tr>
      <w:tr w:rsidR="00320B64" w:rsidRPr="00BE5E35" w14:paraId="4EAE735D" w14:textId="77777777" w:rsidTr="00374005">
        <w:trPr>
          <w:trHeight w:val="288"/>
          <w:jc w:val="center"/>
        </w:trPr>
        <w:tc>
          <w:tcPr>
            <w:tcW w:w="192" w:type="pct"/>
            <w:shd w:val="clear" w:color="auto" w:fill="auto"/>
            <w:noWrap/>
            <w:vAlign w:val="center"/>
            <w:hideMark/>
          </w:tcPr>
          <w:p w14:paraId="190C91D7"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16</w:t>
            </w:r>
          </w:p>
        </w:tc>
        <w:tc>
          <w:tcPr>
            <w:tcW w:w="1485" w:type="pct"/>
            <w:shd w:val="clear" w:color="auto" w:fill="auto"/>
            <w:noWrap/>
            <w:vAlign w:val="bottom"/>
            <w:hideMark/>
          </w:tcPr>
          <w:p w14:paraId="1243A2A0"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გურჯაანის მუნიციპალიტეტი</w:t>
            </w:r>
          </w:p>
        </w:tc>
        <w:tc>
          <w:tcPr>
            <w:tcW w:w="882" w:type="pct"/>
            <w:shd w:val="clear" w:color="auto" w:fill="auto"/>
            <w:noWrap/>
            <w:vAlign w:val="center"/>
            <w:hideMark/>
          </w:tcPr>
          <w:p w14:paraId="47C28C79"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3 100,0</w:t>
            </w:r>
          </w:p>
        </w:tc>
        <w:tc>
          <w:tcPr>
            <w:tcW w:w="882" w:type="pct"/>
            <w:shd w:val="clear" w:color="auto" w:fill="auto"/>
            <w:noWrap/>
            <w:vAlign w:val="center"/>
            <w:hideMark/>
          </w:tcPr>
          <w:p w14:paraId="0D93C837"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750,0</w:t>
            </w:r>
          </w:p>
        </w:tc>
        <w:tc>
          <w:tcPr>
            <w:tcW w:w="515" w:type="pct"/>
            <w:shd w:val="clear" w:color="auto" w:fill="auto"/>
            <w:noWrap/>
            <w:vAlign w:val="center"/>
            <w:hideMark/>
          </w:tcPr>
          <w:p w14:paraId="797499AE"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14:paraId="09388ECB"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400,0</w:t>
            </w:r>
          </w:p>
        </w:tc>
        <w:tc>
          <w:tcPr>
            <w:tcW w:w="595" w:type="pct"/>
            <w:shd w:val="clear" w:color="auto" w:fill="auto"/>
            <w:noWrap/>
            <w:vAlign w:val="center"/>
            <w:hideMark/>
          </w:tcPr>
          <w:p w14:paraId="59CAA87C"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53,3%</w:t>
            </w:r>
          </w:p>
        </w:tc>
      </w:tr>
      <w:tr w:rsidR="00320B64" w:rsidRPr="00BE5E35" w14:paraId="65392A73" w14:textId="77777777" w:rsidTr="00374005">
        <w:trPr>
          <w:trHeight w:val="288"/>
          <w:jc w:val="center"/>
        </w:trPr>
        <w:tc>
          <w:tcPr>
            <w:tcW w:w="192" w:type="pct"/>
            <w:shd w:val="clear" w:color="auto" w:fill="auto"/>
            <w:noWrap/>
            <w:vAlign w:val="center"/>
            <w:hideMark/>
          </w:tcPr>
          <w:p w14:paraId="158C9A38"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17</w:t>
            </w:r>
          </w:p>
        </w:tc>
        <w:tc>
          <w:tcPr>
            <w:tcW w:w="1485" w:type="pct"/>
            <w:shd w:val="clear" w:color="auto" w:fill="auto"/>
            <w:noWrap/>
            <w:vAlign w:val="bottom"/>
            <w:hideMark/>
          </w:tcPr>
          <w:p w14:paraId="4E050B3E"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საგარეჯოს მუნიციპალიტეტი</w:t>
            </w:r>
          </w:p>
        </w:tc>
        <w:tc>
          <w:tcPr>
            <w:tcW w:w="882" w:type="pct"/>
            <w:shd w:val="clear" w:color="auto" w:fill="auto"/>
            <w:noWrap/>
            <w:vAlign w:val="center"/>
            <w:hideMark/>
          </w:tcPr>
          <w:p w14:paraId="328D2C81"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3 100,0</w:t>
            </w:r>
          </w:p>
        </w:tc>
        <w:tc>
          <w:tcPr>
            <w:tcW w:w="882" w:type="pct"/>
            <w:shd w:val="clear" w:color="auto" w:fill="auto"/>
            <w:noWrap/>
            <w:vAlign w:val="center"/>
            <w:hideMark/>
          </w:tcPr>
          <w:p w14:paraId="6CF128AD"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750,0</w:t>
            </w:r>
          </w:p>
        </w:tc>
        <w:tc>
          <w:tcPr>
            <w:tcW w:w="515" w:type="pct"/>
            <w:shd w:val="clear" w:color="auto" w:fill="auto"/>
            <w:noWrap/>
            <w:vAlign w:val="center"/>
            <w:hideMark/>
          </w:tcPr>
          <w:p w14:paraId="7AB2708D"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14:paraId="2A94CD3B"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400,0</w:t>
            </w:r>
          </w:p>
        </w:tc>
        <w:tc>
          <w:tcPr>
            <w:tcW w:w="595" w:type="pct"/>
            <w:shd w:val="clear" w:color="auto" w:fill="auto"/>
            <w:noWrap/>
            <w:vAlign w:val="center"/>
            <w:hideMark/>
          </w:tcPr>
          <w:p w14:paraId="29921B97"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53,3%</w:t>
            </w:r>
          </w:p>
        </w:tc>
      </w:tr>
      <w:tr w:rsidR="00320B64" w:rsidRPr="00BE5E35" w14:paraId="7173B2E9" w14:textId="77777777" w:rsidTr="00374005">
        <w:trPr>
          <w:trHeight w:val="288"/>
          <w:jc w:val="center"/>
        </w:trPr>
        <w:tc>
          <w:tcPr>
            <w:tcW w:w="192" w:type="pct"/>
            <w:shd w:val="clear" w:color="auto" w:fill="auto"/>
            <w:noWrap/>
            <w:vAlign w:val="center"/>
            <w:hideMark/>
          </w:tcPr>
          <w:p w14:paraId="5D1E5943"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18</w:t>
            </w:r>
          </w:p>
        </w:tc>
        <w:tc>
          <w:tcPr>
            <w:tcW w:w="1485" w:type="pct"/>
            <w:shd w:val="clear" w:color="auto" w:fill="auto"/>
            <w:noWrap/>
            <w:vAlign w:val="bottom"/>
            <w:hideMark/>
          </w:tcPr>
          <w:p w14:paraId="70535739"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ლაგოდეხის მუნიციპალიტეტი</w:t>
            </w:r>
          </w:p>
        </w:tc>
        <w:tc>
          <w:tcPr>
            <w:tcW w:w="882" w:type="pct"/>
            <w:shd w:val="clear" w:color="auto" w:fill="auto"/>
            <w:noWrap/>
            <w:vAlign w:val="center"/>
            <w:hideMark/>
          </w:tcPr>
          <w:p w14:paraId="48461786"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2 600,0</w:t>
            </w:r>
          </w:p>
        </w:tc>
        <w:tc>
          <w:tcPr>
            <w:tcW w:w="882" w:type="pct"/>
            <w:shd w:val="clear" w:color="auto" w:fill="auto"/>
            <w:noWrap/>
            <w:vAlign w:val="center"/>
            <w:hideMark/>
          </w:tcPr>
          <w:p w14:paraId="44014639"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750,0</w:t>
            </w:r>
          </w:p>
        </w:tc>
        <w:tc>
          <w:tcPr>
            <w:tcW w:w="515" w:type="pct"/>
            <w:shd w:val="clear" w:color="auto" w:fill="auto"/>
            <w:noWrap/>
            <w:vAlign w:val="center"/>
            <w:hideMark/>
          </w:tcPr>
          <w:p w14:paraId="7FEFCAAD"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14:paraId="2D3F441D"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400,0</w:t>
            </w:r>
          </w:p>
        </w:tc>
        <w:tc>
          <w:tcPr>
            <w:tcW w:w="595" w:type="pct"/>
            <w:shd w:val="clear" w:color="auto" w:fill="auto"/>
            <w:noWrap/>
            <w:vAlign w:val="center"/>
            <w:hideMark/>
          </w:tcPr>
          <w:p w14:paraId="6F24CA59"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53,3%</w:t>
            </w:r>
          </w:p>
        </w:tc>
      </w:tr>
      <w:tr w:rsidR="00320B64" w:rsidRPr="00BE5E35" w14:paraId="08DB173F" w14:textId="77777777" w:rsidTr="00374005">
        <w:trPr>
          <w:trHeight w:val="288"/>
          <w:jc w:val="center"/>
        </w:trPr>
        <w:tc>
          <w:tcPr>
            <w:tcW w:w="192" w:type="pct"/>
            <w:shd w:val="clear" w:color="auto" w:fill="auto"/>
            <w:noWrap/>
            <w:vAlign w:val="center"/>
            <w:hideMark/>
          </w:tcPr>
          <w:p w14:paraId="7EA39B23"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19</w:t>
            </w:r>
          </w:p>
        </w:tc>
        <w:tc>
          <w:tcPr>
            <w:tcW w:w="1485" w:type="pct"/>
            <w:shd w:val="clear" w:color="auto" w:fill="auto"/>
            <w:noWrap/>
            <w:vAlign w:val="bottom"/>
            <w:hideMark/>
          </w:tcPr>
          <w:p w14:paraId="65838FB7"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სენაკის მუნიციპალიტეტი</w:t>
            </w:r>
          </w:p>
        </w:tc>
        <w:tc>
          <w:tcPr>
            <w:tcW w:w="882" w:type="pct"/>
            <w:shd w:val="clear" w:color="auto" w:fill="auto"/>
            <w:noWrap/>
            <w:vAlign w:val="center"/>
            <w:hideMark/>
          </w:tcPr>
          <w:p w14:paraId="032D3F05"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2 600,0</w:t>
            </w:r>
          </w:p>
        </w:tc>
        <w:tc>
          <w:tcPr>
            <w:tcW w:w="882" w:type="pct"/>
            <w:shd w:val="clear" w:color="auto" w:fill="auto"/>
            <w:noWrap/>
            <w:vAlign w:val="center"/>
            <w:hideMark/>
          </w:tcPr>
          <w:p w14:paraId="79D746A1"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750,0</w:t>
            </w:r>
          </w:p>
        </w:tc>
        <w:tc>
          <w:tcPr>
            <w:tcW w:w="515" w:type="pct"/>
            <w:shd w:val="clear" w:color="auto" w:fill="auto"/>
            <w:noWrap/>
            <w:vAlign w:val="center"/>
            <w:hideMark/>
          </w:tcPr>
          <w:p w14:paraId="52BD87F3"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14:paraId="4C15509D"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350,0</w:t>
            </w:r>
          </w:p>
        </w:tc>
        <w:tc>
          <w:tcPr>
            <w:tcW w:w="595" w:type="pct"/>
            <w:shd w:val="clear" w:color="auto" w:fill="auto"/>
            <w:noWrap/>
            <w:vAlign w:val="center"/>
            <w:hideMark/>
          </w:tcPr>
          <w:p w14:paraId="68C280FB"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46,7%</w:t>
            </w:r>
          </w:p>
        </w:tc>
      </w:tr>
      <w:tr w:rsidR="00320B64" w:rsidRPr="00BE5E35" w14:paraId="4A997C77" w14:textId="77777777" w:rsidTr="00374005">
        <w:trPr>
          <w:trHeight w:val="288"/>
          <w:jc w:val="center"/>
        </w:trPr>
        <w:tc>
          <w:tcPr>
            <w:tcW w:w="192" w:type="pct"/>
            <w:shd w:val="clear" w:color="auto" w:fill="auto"/>
            <w:noWrap/>
            <w:vAlign w:val="center"/>
            <w:hideMark/>
          </w:tcPr>
          <w:p w14:paraId="58177B3E"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20</w:t>
            </w:r>
          </w:p>
        </w:tc>
        <w:tc>
          <w:tcPr>
            <w:tcW w:w="1485" w:type="pct"/>
            <w:shd w:val="clear" w:color="auto" w:fill="auto"/>
            <w:noWrap/>
            <w:vAlign w:val="bottom"/>
            <w:hideMark/>
          </w:tcPr>
          <w:p w14:paraId="17DFCB93"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ფოთის მუნიციპალიტეტი</w:t>
            </w:r>
          </w:p>
        </w:tc>
        <w:tc>
          <w:tcPr>
            <w:tcW w:w="882" w:type="pct"/>
            <w:shd w:val="clear" w:color="auto" w:fill="auto"/>
            <w:noWrap/>
            <w:vAlign w:val="center"/>
            <w:hideMark/>
          </w:tcPr>
          <w:p w14:paraId="7F9175E7"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2 600,0</w:t>
            </w:r>
          </w:p>
        </w:tc>
        <w:tc>
          <w:tcPr>
            <w:tcW w:w="882" w:type="pct"/>
            <w:shd w:val="clear" w:color="auto" w:fill="auto"/>
            <w:noWrap/>
            <w:vAlign w:val="center"/>
            <w:hideMark/>
          </w:tcPr>
          <w:p w14:paraId="0A652545"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750,0</w:t>
            </w:r>
          </w:p>
        </w:tc>
        <w:tc>
          <w:tcPr>
            <w:tcW w:w="515" w:type="pct"/>
            <w:shd w:val="clear" w:color="auto" w:fill="auto"/>
            <w:noWrap/>
            <w:vAlign w:val="center"/>
            <w:hideMark/>
          </w:tcPr>
          <w:p w14:paraId="65536F67"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14:paraId="4CE5AA1E"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350,0</w:t>
            </w:r>
          </w:p>
        </w:tc>
        <w:tc>
          <w:tcPr>
            <w:tcW w:w="595" w:type="pct"/>
            <w:shd w:val="clear" w:color="auto" w:fill="auto"/>
            <w:noWrap/>
            <w:vAlign w:val="center"/>
            <w:hideMark/>
          </w:tcPr>
          <w:p w14:paraId="21BC29BA"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46,7%</w:t>
            </w:r>
          </w:p>
        </w:tc>
      </w:tr>
      <w:tr w:rsidR="00320B64" w:rsidRPr="00BE5E35" w14:paraId="1BA4CB61" w14:textId="77777777" w:rsidTr="00374005">
        <w:trPr>
          <w:trHeight w:val="288"/>
          <w:jc w:val="center"/>
        </w:trPr>
        <w:tc>
          <w:tcPr>
            <w:tcW w:w="192" w:type="pct"/>
            <w:shd w:val="clear" w:color="auto" w:fill="auto"/>
            <w:noWrap/>
            <w:vAlign w:val="center"/>
            <w:hideMark/>
          </w:tcPr>
          <w:p w14:paraId="7D48CE66"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21</w:t>
            </w:r>
          </w:p>
        </w:tc>
        <w:tc>
          <w:tcPr>
            <w:tcW w:w="1485" w:type="pct"/>
            <w:shd w:val="clear" w:color="auto" w:fill="auto"/>
            <w:noWrap/>
            <w:vAlign w:val="bottom"/>
            <w:hideMark/>
          </w:tcPr>
          <w:p w14:paraId="6D2311D8"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სამტრედიის მუნიციპალიტეტი</w:t>
            </w:r>
          </w:p>
        </w:tc>
        <w:tc>
          <w:tcPr>
            <w:tcW w:w="882" w:type="pct"/>
            <w:shd w:val="clear" w:color="auto" w:fill="auto"/>
            <w:noWrap/>
            <w:vAlign w:val="center"/>
            <w:hideMark/>
          </w:tcPr>
          <w:p w14:paraId="75706FCB"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3 100,0</w:t>
            </w:r>
          </w:p>
        </w:tc>
        <w:tc>
          <w:tcPr>
            <w:tcW w:w="882" w:type="pct"/>
            <w:shd w:val="clear" w:color="auto" w:fill="auto"/>
            <w:noWrap/>
            <w:vAlign w:val="center"/>
            <w:hideMark/>
          </w:tcPr>
          <w:p w14:paraId="757DC756"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750,0</w:t>
            </w:r>
          </w:p>
        </w:tc>
        <w:tc>
          <w:tcPr>
            <w:tcW w:w="515" w:type="pct"/>
            <w:shd w:val="clear" w:color="auto" w:fill="auto"/>
            <w:noWrap/>
            <w:vAlign w:val="center"/>
            <w:hideMark/>
          </w:tcPr>
          <w:p w14:paraId="75553389"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14:paraId="60A7145D"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350,0</w:t>
            </w:r>
          </w:p>
        </w:tc>
        <w:tc>
          <w:tcPr>
            <w:tcW w:w="595" w:type="pct"/>
            <w:shd w:val="clear" w:color="auto" w:fill="auto"/>
            <w:noWrap/>
            <w:vAlign w:val="center"/>
            <w:hideMark/>
          </w:tcPr>
          <w:p w14:paraId="04C52EE5"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46,7%</w:t>
            </w:r>
          </w:p>
        </w:tc>
      </w:tr>
      <w:tr w:rsidR="00320B64" w:rsidRPr="00BE5E35" w14:paraId="0FCA08C7" w14:textId="77777777" w:rsidTr="00374005">
        <w:trPr>
          <w:trHeight w:val="288"/>
          <w:jc w:val="center"/>
        </w:trPr>
        <w:tc>
          <w:tcPr>
            <w:tcW w:w="192" w:type="pct"/>
            <w:shd w:val="clear" w:color="auto" w:fill="auto"/>
            <w:noWrap/>
            <w:vAlign w:val="center"/>
            <w:hideMark/>
          </w:tcPr>
          <w:p w14:paraId="1C1B06F5"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22</w:t>
            </w:r>
          </w:p>
        </w:tc>
        <w:tc>
          <w:tcPr>
            <w:tcW w:w="1485" w:type="pct"/>
            <w:shd w:val="clear" w:color="auto" w:fill="auto"/>
            <w:noWrap/>
            <w:vAlign w:val="bottom"/>
            <w:hideMark/>
          </w:tcPr>
          <w:p w14:paraId="53E699C1"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მცხეთის მუნიციპალიტეტი</w:t>
            </w:r>
          </w:p>
        </w:tc>
        <w:tc>
          <w:tcPr>
            <w:tcW w:w="882" w:type="pct"/>
            <w:shd w:val="clear" w:color="auto" w:fill="auto"/>
            <w:noWrap/>
            <w:vAlign w:val="center"/>
            <w:hideMark/>
          </w:tcPr>
          <w:p w14:paraId="50A55628"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3 100,0</w:t>
            </w:r>
          </w:p>
        </w:tc>
        <w:tc>
          <w:tcPr>
            <w:tcW w:w="882" w:type="pct"/>
            <w:shd w:val="clear" w:color="auto" w:fill="auto"/>
            <w:noWrap/>
            <w:vAlign w:val="center"/>
            <w:hideMark/>
          </w:tcPr>
          <w:p w14:paraId="71E71C96"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750,0</w:t>
            </w:r>
          </w:p>
        </w:tc>
        <w:tc>
          <w:tcPr>
            <w:tcW w:w="515" w:type="pct"/>
            <w:shd w:val="clear" w:color="auto" w:fill="auto"/>
            <w:noWrap/>
            <w:vAlign w:val="center"/>
            <w:hideMark/>
          </w:tcPr>
          <w:p w14:paraId="4A40A173"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14:paraId="2C7E9577"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300,0</w:t>
            </w:r>
          </w:p>
        </w:tc>
        <w:tc>
          <w:tcPr>
            <w:tcW w:w="595" w:type="pct"/>
            <w:shd w:val="clear" w:color="auto" w:fill="auto"/>
            <w:noWrap/>
            <w:vAlign w:val="center"/>
            <w:hideMark/>
          </w:tcPr>
          <w:p w14:paraId="0F38C429"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40,0%</w:t>
            </w:r>
          </w:p>
        </w:tc>
      </w:tr>
      <w:tr w:rsidR="00320B64" w:rsidRPr="00BE5E35" w14:paraId="13289DE1" w14:textId="77777777" w:rsidTr="00374005">
        <w:trPr>
          <w:trHeight w:val="288"/>
          <w:jc w:val="center"/>
        </w:trPr>
        <w:tc>
          <w:tcPr>
            <w:tcW w:w="192" w:type="pct"/>
            <w:shd w:val="clear" w:color="auto" w:fill="auto"/>
            <w:noWrap/>
            <w:vAlign w:val="center"/>
            <w:hideMark/>
          </w:tcPr>
          <w:p w14:paraId="54BF7064"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23</w:t>
            </w:r>
          </w:p>
        </w:tc>
        <w:tc>
          <w:tcPr>
            <w:tcW w:w="1485" w:type="pct"/>
            <w:shd w:val="clear" w:color="auto" w:fill="auto"/>
            <w:noWrap/>
            <w:vAlign w:val="bottom"/>
            <w:hideMark/>
          </w:tcPr>
          <w:p w14:paraId="4F478BB6"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საჩხერის მუნიციპალიტეტი</w:t>
            </w:r>
          </w:p>
        </w:tc>
        <w:tc>
          <w:tcPr>
            <w:tcW w:w="882" w:type="pct"/>
            <w:shd w:val="clear" w:color="auto" w:fill="auto"/>
            <w:noWrap/>
            <w:vAlign w:val="center"/>
            <w:hideMark/>
          </w:tcPr>
          <w:p w14:paraId="06C7A7BA"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2 900,0</w:t>
            </w:r>
          </w:p>
        </w:tc>
        <w:tc>
          <w:tcPr>
            <w:tcW w:w="882" w:type="pct"/>
            <w:shd w:val="clear" w:color="auto" w:fill="auto"/>
            <w:noWrap/>
            <w:vAlign w:val="center"/>
            <w:hideMark/>
          </w:tcPr>
          <w:p w14:paraId="347A3F8C"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300,0</w:t>
            </w:r>
          </w:p>
        </w:tc>
        <w:tc>
          <w:tcPr>
            <w:tcW w:w="515" w:type="pct"/>
            <w:shd w:val="clear" w:color="auto" w:fill="auto"/>
            <w:noWrap/>
            <w:vAlign w:val="center"/>
            <w:hideMark/>
          </w:tcPr>
          <w:p w14:paraId="50E4A172"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14:paraId="6E12661B"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300,0</w:t>
            </w:r>
          </w:p>
        </w:tc>
        <w:tc>
          <w:tcPr>
            <w:tcW w:w="595" w:type="pct"/>
            <w:shd w:val="clear" w:color="auto" w:fill="auto"/>
            <w:noWrap/>
            <w:vAlign w:val="center"/>
            <w:hideMark/>
          </w:tcPr>
          <w:p w14:paraId="52E415E4"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100,0%</w:t>
            </w:r>
          </w:p>
        </w:tc>
      </w:tr>
      <w:tr w:rsidR="00320B64" w:rsidRPr="00BE5E35" w14:paraId="2FD21E1B" w14:textId="77777777" w:rsidTr="00374005">
        <w:trPr>
          <w:trHeight w:val="288"/>
          <w:jc w:val="center"/>
        </w:trPr>
        <w:tc>
          <w:tcPr>
            <w:tcW w:w="192" w:type="pct"/>
            <w:shd w:val="clear" w:color="auto" w:fill="auto"/>
            <w:noWrap/>
            <w:vAlign w:val="center"/>
            <w:hideMark/>
          </w:tcPr>
          <w:p w14:paraId="183D703F"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24</w:t>
            </w:r>
          </w:p>
        </w:tc>
        <w:tc>
          <w:tcPr>
            <w:tcW w:w="1485" w:type="pct"/>
            <w:shd w:val="clear" w:color="auto" w:fill="auto"/>
            <w:noWrap/>
            <w:vAlign w:val="bottom"/>
            <w:hideMark/>
          </w:tcPr>
          <w:p w14:paraId="0807DA83"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ბორჯომის მუნიციპალიტეტი</w:t>
            </w:r>
          </w:p>
        </w:tc>
        <w:tc>
          <w:tcPr>
            <w:tcW w:w="882" w:type="pct"/>
            <w:shd w:val="clear" w:color="auto" w:fill="auto"/>
            <w:noWrap/>
            <w:vAlign w:val="center"/>
            <w:hideMark/>
          </w:tcPr>
          <w:p w14:paraId="30567ADB"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2 100,0</w:t>
            </w:r>
          </w:p>
        </w:tc>
        <w:tc>
          <w:tcPr>
            <w:tcW w:w="882" w:type="pct"/>
            <w:shd w:val="clear" w:color="auto" w:fill="auto"/>
            <w:noWrap/>
            <w:vAlign w:val="center"/>
            <w:hideMark/>
          </w:tcPr>
          <w:p w14:paraId="00B3DDEF"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600,0</w:t>
            </w:r>
          </w:p>
        </w:tc>
        <w:tc>
          <w:tcPr>
            <w:tcW w:w="515" w:type="pct"/>
            <w:shd w:val="clear" w:color="auto" w:fill="auto"/>
            <w:noWrap/>
            <w:vAlign w:val="center"/>
            <w:hideMark/>
          </w:tcPr>
          <w:p w14:paraId="0F55BA0C"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14:paraId="66CF15E1"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300,0</w:t>
            </w:r>
          </w:p>
        </w:tc>
        <w:tc>
          <w:tcPr>
            <w:tcW w:w="595" w:type="pct"/>
            <w:shd w:val="clear" w:color="auto" w:fill="auto"/>
            <w:noWrap/>
            <w:vAlign w:val="center"/>
            <w:hideMark/>
          </w:tcPr>
          <w:p w14:paraId="318754EF"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50,0%</w:t>
            </w:r>
          </w:p>
        </w:tc>
      </w:tr>
      <w:tr w:rsidR="00320B64" w:rsidRPr="00BE5E35" w14:paraId="26220364" w14:textId="77777777" w:rsidTr="00374005">
        <w:trPr>
          <w:trHeight w:val="288"/>
          <w:jc w:val="center"/>
        </w:trPr>
        <w:tc>
          <w:tcPr>
            <w:tcW w:w="192" w:type="pct"/>
            <w:shd w:val="clear" w:color="auto" w:fill="auto"/>
            <w:noWrap/>
            <w:vAlign w:val="center"/>
            <w:hideMark/>
          </w:tcPr>
          <w:p w14:paraId="2AD9BE03"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25</w:t>
            </w:r>
          </w:p>
        </w:tc>
        <w:tc>
          <w:tcPr>
            <w:tcW w:w="1485" w:type="pct"/>
            <w:shd w:val="clear" w:color="auto" w:fill="auto"/>
            <w:noWrap/>
            <w:vAlign w:val="bottom"/>
            <w:hideMark/>
          </w:tcPr>
          <w:p w14:paraId="7E5B4883"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ბოლნისის მუნიციპალიტეტი</w:t>
            </w:r>
          </w:p>
        </w:tc>
        <w:tc>
          <w:tcPr>
            <w:tcW w:w="882" w:type="pct"/>
            <w:shd w:val="clear" w:color="auto" w:fill="auto"/>
            <w:noWrap/>
            <w:vAlign w:val="center"/>
            <w:hideMark/>
          </w:tcPr>
          <w:p w14:paraId="0EF9B81D"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3 400,0</w:t>
            </w:r>
          </w:p>
        </w:tc>
        <w:tc>
          <w:tcPr>
            <w:tcW w:w="882" w:type="pct"/>
            <w:shd w:val="clear" w:color="auto" w:fill="auto"/>
            <w:noWrap/>
            <w:vAlign w:val="center"/>
            <w:hideMark/>
          </w:tcPr>
          <w:p w14:paraId="1D18E104"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400,0</w:t>
            </w:r>
          </w:p>
        </w:tc>
        <w:tc>
          <w:tcPr>
            <w:tcW w:w="515" w:type="pct"/>
            <w:shd w:val="clear" w:color="auto" w:fill="auto"/>
            <w:noWrap/>
            <w:vAlign w:val="center"/>
            <w:hideMark/>
          </w:tcPr>
          <w:p w14:paraId="5E7D1DEF"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14:paraId="00F23E9B"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250,0</w:t>
            </w:r>
          </w:p>
        </w:tc>
        <w:tc>
          <w:tcPr>
            <w:tcW w:w="595" w:type="pct"/>
            <w:shd w:val="clear" w:color="auto" w:fill="auto"/>
            <w:noWrap/>
            <w:vAlign w:val="center"/>
            <w:hideMark/>
          </w:tcPr>
          <w:p w14:paraId="68587F8C"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62,5%</w:t>
            </w:r>
          </w:p>
        </w:tc>
      </w:tr>
      <w:tr w:rsidR="00320B64" w:rsidRPr="00BE5E35" w14:paraId="047E52FC" w14:textId="77777777" w:rsidTr="00374005">
        <w:trPr>
          <w:trHeight w:val="288"/>
          <w:jc w:val="center"/>
        </w:trPr>
        <w:tc>
          <w:tcPr>
            <w:tcW w:w="192" w:type="pct"/>
            <w:shd w:val="clear" w:color="auto" w:fill="auto"/>
            <w:noWrap/>
            <w:vAlign w:val="center"/>
            <w:hideMark/>
          </w:tcPr>
          <w:p w14:paraId="01E8D6FE"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26</w:t>
            </w:r>
          </w:p>
        </w:tc>
        <w:tc>
          <w:tcPr>
            <w:tcW w:w="1485" w:type="pct"/>
            <w:shd w:val="clear" w:color="auto" w:fill="auto"/>
            <w:noWrap/>
            <w:vAlign w:val="bottom"/>
            <w:hideMark/>
          </w:tcPr>
          <w:p w14:paraId="5C8C8292"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ქარელის მუნიციპალიტეტი</w:t>
            </w:r>
          </w:p>
        </w:tc>
        <w:tc>
          <w:tcPr>
            <w:tcW w:w="882" w:type="pct"/>
            <w:shd w:val="clear" w:color="auto" w:fill="auto"/>
            <w:noWrap/>
            <w:vAlign w:val="center"/>
            <w:hideMark/>
          </w:tcPr>
          <w:p w14:paraId="157A1301"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2 600,0</w:t>
            </w:r>
          </w:p>
        </w:tc>
        <w:tc>
          <w:tcPr>
            <w:tcW w:w="882" w:type="pct"/>
            <w:shd w:val="clear" w:color="auto" w:fill="auto"/>
            <w:noWrap/>
            <w:vAlign w:val="center"/>
            <w:hideMark/>
          </w:tcPr>
          <w:p w14:paraId="0737D06E"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750,0</w:t>
            </w:r>
          </w:p>
        </w:tc>
        <w:tc>
          <w:tcPr>
            <w:tcW w:w="515" w:type="pct"/>
            <w:shd w:val="clear" w:color="auto" w:fill="auto"/>
            <w:noWrap/>
            <w:vAlign w:val="center"/>
            <w:hideMark/>
          </w:tcPr>
          <w:p w14:paraId="0343AEE2"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14:paraId="5698B9F0"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200,0</w:t>
            </w:r>
          </w:p>
        </w:tc>
        <w:tc>
          <w:tcPr>
            <w:tcW w:w="595" w:type="pct"/>
            <w:shd w:val="clear" w:color="auto" w:fill="auto"/>
            <w:noWrap/>
            <w:vAlign w:val="center"/>
            <w:hideMark/>
          </w:tcPr>
          <w:p w14:paraId="3C2221FA"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26,7%</w:t>
            </w:r>
          </w:p>
        </w:tc>
      </w:tr>
      <w:tr w:rsidR="00320B64" w:rsidRPr="00BE5E35" w14:paraId="157216EE" w14:textId="77777777" w:rsidTr="00374005">
        <w:trPr>
          <w:trHeight w:val="288"/>
          <w:jc w:val="center"/>
        </w:trPr>
        <w:tc>
          <w:tcPr>
            <w:tcW w:w="192" w:type="pct"/>
            <w:shd w:val="clear" w:color="auto" w:fill="auto"/>
            <w:noWrap/>
            <w:vAlign w:val="center"/>
            <w:hideMark/>
          </w:tcPr>
          <w:p w14:paraId="7D4234E1"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27</w:t>
            </w:r>
          </w:p>
        </w:tc>
        <w:tc>
          <w:tcPr>
            <w:tcW w:w="1485" w:type="pct"/>
            <w:shd w:val="clear" w:color="auto" w:fill="auto"/>
            <w:noWrap/>
            <w:vAlign w:val="bottom"/>
            <w:hideMark/>
          </w:tcPr>
          <w:p w14:paraId="6FF3A9CD"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ყვარელის მუნიციპალიტეტი</w:t>
            </w:r>
          </w:p>
        </w:tc>
        <w:tc>
          <w:tcPr>
            <w:tcW w:w="882" w:type="pct"/>
            <w:shd w:val="clear" w:color="auto" w:fill="auto"/>
            <w:noWrap/>
            <w:vAlign w:val="center"/>
            <w:hideMark/>
          </w:tcPr>
          <w:p w14:paraId="71C6064B"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2 400,0</w:t>
            </w:r>
          </w:p>
        </w:tc>
        <w:tc>
          <w:tcPr>
            <w:tcW w:w="882" w:type="pct"/>
            <w:shd w:val="clear" w:color="auto" w:fill="auto"/>
            <w:noWrap/>
            <w:vAlign w:val="center"/>
            <w:hideMark/>
          </w:tcPr>
          <w:p w14:paraId="54EC6FF1"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200,0</w:t>
            </w:r>
          </w:p>
        </w:tc>
        <w:tc>
          <w:tcPr>
            <w:tcW w:w="515" w:type="pct"/>
            <w:shd w:val="clear" w:color="auto" w:fill="auto"/>
            <w:noWrap/>
            <w:vAlign w:val="center"/>
            <w:hideMark/>
          </w:tcPr>
          <w:p w14:paraId="0D8F64C5"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14:paraId="5119827A"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200,0</w:t>
            </w:r>
          </w:p>
        </w:tc>
        <w:tc>
          <w:tcPr>
            <w:tcW w:w="595" w:type="pct"/>
            <w:shd w:val="clear" w:color="auto" w:fill="auto"/>
            <w:noWrap/>
            <w:vAlign w:val="center"/>
            <w:hideMark/>
          </w:tcPr>
          <w:p w14:paraId="5AAF62E7"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100,0%</w:t>
            </w:r>
          </w:p>
        </w:tc>
      </w:tr>
      <w:tr w:rsidR="00320B64" w:rsidRPr="00BE5E35" w14:paraId="653F8F8E" w14:textId="77777777" w:rsidTr="00374005">
        <w:trPr>
          <w:trHeight w:val="288"/>
          <w:jc w:val="center"/>
        </w:trPr>
        <w:tc>
          <w:tcPr>
            <w:tcW w:w="192" w:type="pct"/>
            <w:shd w:val="clear" w:color="auto" w:fill="auto"/>
            <w:noWrap/>
            <w:vAlign w:val="center"/>
            <w:hideMark/>
          </w:tcPr>
          <w:p w14:paraId="54E66839"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28</w:t>
            </w:r>
          </w:p>
        </w:tc>
        <w:tc>
          <w:tcPr>
            <w:tcW w:w="1485" w:type="pct"/>
            <w:shd w:val="clear" w:color="auto" w:fill="auto"/>
            <w:noWrap/>
            <w:vAlign w:val="bottom"/>
            <w:hideMark/>
          </w:tcPr>
          <w:p w14:paraId="263942A7"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თერჯოლის მუნიციპალიტეტი</w:t>
            </w:r>
          </w:p>
        </w:tc>
        <w:tc>
          <w:tcPr>
            <w:tcW w:w="882" w:type="pct"/>
            <w:shd w:val="clear" w:color="auto" w:fill="auto"/>
            <w:noWrap/>
            <w:vAlign w:val="center"/>
            <w:hideMark/>
          </w:tcPr>
          <w:p w14:paraId="7DBEC260"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2 600,0</w:t>
            </w:r>
          </w:p>
        </w:tc>
        <w:tc>
          <w:tcPr>
            <w:tcW w:w="882" w:type="pct"/>
            <w:shd w:val="clear" w:color="auto" w:fill="auto"/>
            <w:noWrap/>
            <w:vAlign w:val="center"/>
            <w:hideMark/>
          </w:tcPr>
          <w:p w14:paraId="1A33E88B"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750,0</w:t>
            </w:r>
          </w:p>
        </w:tc>
        <w:tc>
          <w:tcPr>
            <w:tcW w:w="515" w:type="pct"/>
            <w:shd w:val="clear" w:color="auto" w:fill="auto"/>
            <w:noWrap/>
            <w:vAlign w:val="center"/>
            <w:hideMark/>
          </w:tcPr>
          <w:p w14:paraId="546CE626"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14:paraId="70C62ED9"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200,0</w:t>
            </w:r>
          </w:p>
        </w:tc>
        <w:tc>
          <w:tcPr>
            <w:tcW w:w="595" w:type="pct"/>
            <w:shd w:val="clear" w:color="auto" w:fill="auto"/>
            <w:noWrap/>
            <w:vAlign w:val="center"/>
            <w:hideMark/>
          </w:tcPr>
          <w:p w14:paraId="7E001C03"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26,7%</w:t>
            </w:r>
          </w:p>
        </w:tc>
      </w:tr>
      <w:tr w:rsidR="00320B64" w:rsidRPr="00BE5E35" w14:paraId="0E6365FA" w14:textId="77777777" w:rsidTr="00374005">
        <w:trPr>
          <w:trHeight w:val="288"/>
          <w:jc w:val="center"/>
        </w:trPr>
        <w:tc>
          <w:tcPr>
            <w:tcW w:w="192" w:type="pct"/>
            <w:shd w:val="clear" w:color="auto" w:fill="auto"/>
            <w:noWrap/>
            <w:vAlign w:val="center"/>
            <w:hideMark/>
          </w:tcPr>
          <w:p w14:paraId="52732D27"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29</w:t>
            </w:r>
          </w:p>
        </w:tc>
        <w:tc>
          <w:tcPr>
            <w:tcW w:w="1485" w:type="pct"/>
            <w:shd w:val="clear" w:color="auto" w:fill="auto"/>
            <w:noWrap/>
            <w:vAlign w:val="bottom"/>
            <w:hideMark/>
          </w:tcPr>
          <w:p w14:paraId="27980098"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მარტვილის მუნიციპალიტეტი</w:t>
            </w:r>
          </w:p>
        </w:tc>
        <w:tc>
          <w:tcPr>
            <w:tcW w:w="882" w:type="pct"/>
            <w:shd w:val="clear" w:color="auto" w:fill="auto"/>
            <w:noWrap/>
            <w:vAlign w:val="center"/>
            <w:hideMark/>
          </w:tcPr>
          <w:p w14:paraId="0D5B8F61"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2 600,0</w:t>
            </w:r>
          </w:p>
        </w:tc>
        <w:tc>
          <w:tcPr>
            <w:tcW w:w="882" w:type="pct"/>
            <w:shd w:val="clear" w:color="auto" w:fill="auto"/>
            <w:noWrap/>
            <w:vAlign w:val="center"/>
            <w:hideMark/>
          </w:tcPr>
          <w:p w14:paraId="0C982CA5"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750,0</w:t>
            </w:r>
          </w:p>
        </w:tc>
        <w:tc>
          <w:tcPr>
            <w:tcW w:w="515" w:type="pct"/>
            <w:shd w:val="clear" w:color="auto" w:fill="auto"/>
            <w:noWrap/>
            <w:vAlign w:val="center"/>
            <w:hideMark/>
          </w:tcPr>
          <w:p w14:paraId="44F57674"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14:paraId="17CE290B"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200,0</w:t>
            </w:r>
          </w:p>
        </w:tc>
        <w:tc>
          <w:tcPr>
            <w:tcW w:w="595" w:type="pct"/>
            <w:shd w:val="clear" w:color="auto" w:fill="auto"/>
            <w:noWrap/>
            <w:vAlign w:val="center"/>
            <w:hideMark/>
          </w:tcPr>
          <w:p w14:paraId="5B0949DC"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26,7%</w:t>
            </w:r>
          </w:p>
        </w:tc>
      </w:tr>
      <w:tr w:rsidR="00320B64" w:rsidRPr="00BE5E35" w14:paraId="6E1B3D97" w14:textId="77777777" w:rsidTr="00374005">
        <w:trPr>
          <w:trHeight w:val="288"/>
          <w:jc w:val="center"/>
        </w:trPr>
        <w:tc>
          <w:tcPr>
            <w:tcW w:w="192" w:type="pct"/>
            <w:shd w:val="clear" w:color="auto" w:fill="auto"/>
            <w:noWrap/>
            <w:vAlign w:val="center"/>
            <w:hideMark/>
          </w:tcPr>
          <w:p w14:paraId="164BCE43"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30</w:t>
            </w:r>
          </w:p>
        </w:tc>
        <w:tc>
          <w:tcPr>
            <w:tcW w:w="1485" w:type="pct"/>
            <w:shd w:val="clear" w:color="auto" w:fill="auto"/>
            <w:noWrap/>
            <w:vAlign w:val="bottom"/>
            <w:hideMark/>
          </w:tcPr>
          <w:p w14:paraId="75349AC8"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ახალციხის მუნიციპალიტეტი</w:t>
            </w:r>
          </w:p>
        </w:tc>
        <w:tc>
          <w:tcPr>
            <w:tcW w:w="882" w:type="pct"/>
            <w:shd w:val="clear" w:color="auto" w:fill="auto"/>
            <w:noWrap/>
            <w:vAlign w:val="center"/>
            <w:hideMark/>
          </w:tcPr>
          <w:p w14:paraId="7E22DE91"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2 900,0</w:t>
            </w:r>
          </w:p>
        </w:tc>
        <w:tc>
          <w:tcPr>
            <w:tcW w:w="882" w:type="pct"/>
            <w:shd w:val="clear" w:color="auto" w:fill="auto"/>
            <w:noWrap/>
            <w:vAlign w:val="center"/>
            <w:hideMark/>
          </w:tcPr>
          <w:p w14:paraId="1AC160E1"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300,0</w:t>
            </w:r>
          </w:p>
        </w:tc>
        <w:tc>
          <w:tcPr>
            <w:tcW w:w="515" w:type="pct"/>
            <w:shd w:val="clear" w:color="auto" w:fill="auto"/>
            <w:noWrap/>
            <w:vAlign w:val="center"/>
            <w:hideMark/>
          </w:tcPr>
          <w:p w14:paraId="07AE697D"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14:paraId="49119A68"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200,0</w:t>
            </w:r>
          </w:p>
        </w:tc>
        <w:tc>
          <w:tcPr>
            <w:tcW w:w="595" w:type="pct"/>
            <w:shd w:val="clear" w:color="auto" w:fill="auto"/>
            <w:noWrap/>
            <w:vAlign w:val="center"/>
            <w:hideMark/>
          </w:tcPr>
          <w:p w14:paraId="435D51E3"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66,7%</w:t>
            </w:r>
          </w:p>
        </w:tc>
      </w:tr>
      <w:tr w:rsidR="00320B64" w:rsidRPr="00BE5E35" w14:paraId="65896BC7" w14:textId="77777777" w:rsidTr="00374005">
        <w:trPr>
          <w:trHeight w:val="288"/>
          <w:jc w:val="center"/>
        </w:trPr>
        <w:tc>
          <w:tcPr>
            <w:tcW w:w="192" w:type="pct"/>
            <w:shd w:val="clear" w:color="auto" w:fill="auto"/>
            <w:noWrap/>
            <w:vAlign w:val="center"/>
            <w:hideMark/>
          </w:tcPr>
          <w:p w14:paraId="2616B8AD"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31</w:t>
            </w:r>
          </w:p>
        </w:tc>
        <w:tc>
          <w:tcPr>
            <w:tcW w:w="1485" w:type="pct"/>
            <w:shd w:val="clear" w:color="auto" w:fill="auto"/>
            <w:noWrap/>
            <w:vAlign w:val="bottom"/>
            <w:hideMark/>
          </w:tcPr>
          <w:p w14:paraId="50B79133"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სიღნაღის მუნიციპალიტეტი</w:t>
            </w:r>
          </w:p>
        </w:tc>
        <w:tc>
          <w:tcPr>
            <w:tcW w:w="882" w:type="pct"/>
            <w:shd w:val="clear" w:color="auto" w:fill="auto"/>
            <w:noWrap/>
            <w:vAlign w:val="center"/>
            <w:hideMark/>
          </w:tcPr>
          <w:p w14:paraId="2D4A2EE4"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2 100,0</w:t>
            </w:r>
          </w:p>
        </w:tc>
        <w:tc>
          <w:tcPr>
            <w:tcW w:w="882" w:type="pct"/>
            <w:shd w:val="clear" w:color="auto" w:fill="auto"/>
            <w:noWrap/>
            <w:vAlign w:val="center"/>
            <w:hideMark/>
          </w:tcPr>
          <w:p w14:paraId="11F5A0BF"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600,0</w:t>
            </w:r>
          </w:p>
        </w:tc>
        <w:tc>
          <w:tcPr>
            <w:tcW w:w="515" w:type="pct"/>
            <w:shd w:val="clear" w:color="auto" w:fill="auto"/>
            <w:noWrap/>
            <w:vAlign w:val="center"/>
            <w:hideMark/>
          </w:tcPr>
          <w:p w14:paraId="1724708B"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14:paraId="6BFE3DF7"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200,0</w:t>
            </w:r>
          </w:p>
        </w:tc>
        <w:tc>
          <w:tcPr>
            <w:tcW w:w="595" w:type="pct"/>
            <w:shd w:val="clear" w:color="auto" w:fill="auto"/>
            <w:noWrap/>
            <w:vAlign w:val="center"/>
            <w:hideMark/>
          </w:tcPr>
          <w:p w14:paraId="139C12C9"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33,3%</w:t>
            </w:r>
          </w:p>
        </w:tc>
      </w:tr>
      <w:tr w:rsidR="00320B64" w:rsidRPr="00BE5E35" w14:paraId="25F38742" w14:textId="77777777" w:rsidTr="00374005">
        <w:trPr>
          <w:trHeight w:val="288"/>
          <w:jc w:val="center"/>
        </w:trPr>
        <w:tc>
          <w:tcPr>
            <w:tcW w:w="192" w:type="pct"/>
            <w:shd w:val="clear" w:color="auto" w:fill="auto"/>
            <w:noWrap/>
            <w:vAlign w:val="center"/>
            <w:hideMark/>
          </w:tcPr>
          <w:p w14:paraId="63F8AB6D"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32</w:t>
            </w:r>
          </w:p>
        </w:tc>
        <w:tc>
          <w:tcPr>
            <w:tcW w:w="1485" w:type="pct"/>
            <w:shd w:val="clear" w:color="auto" w:fill="auto"/>
            <w:noWrap/>
            <w:vAlign w:val="bottom"/>
            <w:hideMark/>
          </w:tcPr>
          <w:p w14:paraId="55D55148"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ყაზბეგის მუნიციპალიტეტი</w:t>
            </w:r>
          </w:p>
        </w:tc>
        <w:tc>
          <w:tcPr>
            <w:tcW w:w="882" w:type="pct"/>
            <w:shd w:val="clear" w:color="auto" w:fill="auto"/>
            <w:noWrap/>
            <w:vAlign w:val="center"/>
            <w:hideMark/>
          </w:tcPr>
          <w:p w14:paraId="739C2B71"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2 100,0</w:t>
            </w:r>
          </w:p>
        </w:tc>
        <w:tc>
          <w:tcPr>
            <w:tcW w:w="882" w:type="pct"/>
            <w:shd w:val="clear" w:color="auto" w:fill="auto"/>
            <w:noWrap/>
            <w:vAlign w:val="center"/>
            <w:hideMark/>
          </w:tcPr>
          <w:p w14:paraId="493B8AA8"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600,0</w:t>
            </w:r>
          </w:p>
        </w:tc>
        <w:tc>
          <w:tcPr>
            <w:tcW w:w="515" w:type="pct"/>
            <w:shd w:val="clear" w:color="auto" w:fill="auto"/>
            <w:noWrap/>
            <w:vAlign w:val="center"/>
            <w:hideMark/>
          </w:tcPr>
          <w:p w14:paraId="0C432B92"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14:paraId="07EB4008"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100,0</w:t>
            </w:r>
          </w:p>
        </w:tc>
        <w:tc>
          <w:tcPr>
            <w:tcW w:w="595" w:type="pct"/>
            <w:shd w:val="clear" w:color="auto" w:fill="auto"/>
            <w:noWrap/>
            <w:vAlign w:val="center"/>
            <w:hideMark/>
          </w:tcPr>
          <w:p w14:paraId="67042B07"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16,7%</w:t>
            </w:r>
          </w:p>
        </w:tc>
      </w:tr>
      <w:tr w:rsidR="00320B64" w:rsidRPr="00BE5E35" w14:paraId="62E687BE" w14:textId="77777777" w:rsidTr="00374005">
        <w:trPr>
          <w:trHeight w:val="288"/>
          <w:jc w:val="center"/>
        </w:trPr>
        <w:tc>
          <w:tcPr>
            <w:tcW w:w="192" w:type="pct"/>
            <w:shd w:val="clear" w:color="auto" w:fill="auto"/>
            <w:noWrap/>
            <w:vAlign w:val="center"/>
            <w:hideMark/>
          </w:tcPr>
          <w:p w14:paraId="0A98AF0B"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33</w:t>
            </w:r>
          </w:p>
        </w:tc>
        <w:tc>
          <w:tcPr>
            <w:tcW w:w="1485" w:type="pct"/>
            <w:shd w:val="clear" w:color="auto" w:fill="auto"/>
            <w:noWrap/>
            <w:vAlign w:val="bottom"/>
            <w:hideMark/>
          </w:tcPr>
          <w:p w14:paraId="1E7FF817"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ლანჩხუთის მუნიციპალიტეტი</w:t>
            </w:r>
          </w:p>
        </w:tc>
        <w:tc>
          <w:tcPr>
            <w:tcW w:w="882" w:type="pct"/>
            <w:shd w:val="clear" w:color="auto" w:fill="auto"/>
            <w:noWrap/>
            <w:vAlign w:val="center"/>
            <w:hideMark/>
          </w:tcPr>
          <w:p w14:paraId="2E5D3B96"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2 600,0</w:t>
            </w:r>
          </w:p>
        </w:tc>
        <w:tc>
          <w:tcPr>
            <w:tcW w:w="882" w:type="pct"/>
            <w:shd w:val="clear" w:color="auto" w:fill="auto"/>
            <w:noWrap/>
            <w:vAlign w:val="center"/>
            <w:hideMark/>
          </w:tcPr>
          <w:p w14:paraId="49C3A9EE"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750,0</w:t>
            </w:r>
          </w:p>
        </w:tc>
        <w:tc>
          <w:tcPr>
            <w:tcW w:w="515" w:type="pct"/>
            <w:shd w:val="clear" w:color="auto" w:fill="auto"/>
            <w:noWrap/>
            <w:vAlign w:val="center"/>
            <w:hideMark/>
          </w:tcPr>
          <w:p w14:paraId="725AF164"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14:paraId="25EB72AE"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100,0</w:t>
            </w:r>
          </w:p>
        </w:tc>
        <w:tc>
          <w:tcPr>
            <w:tcW w:w="595" w:type="pct"/>
            <w:shd w:val="clear" w:color="auto" w:fill="auto"/>
            <w:noWrap/>
            <w:vAlign w:val="center"/>
            <w:hideMark/>
          </w:tcPr>
          <w:p w14:paraId="549B3FAC"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13,3%</w:t>
            </w:r>
          </w:p>
        </w:tc>
      </w:tr>
      <w:tr w:rsidR="00320B64" w:rsidRPr="00BE5E35" w14:paraId="743D40DD" w14:textId="77777777" w:rsidTr="00374005">
        <w:trPr>
          <w:trHeight w:val="288"/>
          <w:jc w:val="center"/>
        </w:trPr>
        <w:tc>
          <w:tcPr>
            <w:tcW w:w="192" w:type="pct"/>
            <w:shd w:val="clear" w:color="auto" w:fill="auto"/>
            <w:noWrap/>
            <w:vAlign w:val="center"/>
            <w:hideMark/>
          </w:tcPr>
          <w:p w14:paraId="40F27132"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34</w:t>
            </w:r>
          </w:p>
        </w:tc>
        <w:tc>
          <w:tcPr>
            <w:tcW w:w="1485" w:type="pct"/>
            <w:shd w:val="clear" w:color="auto" w:fill="auto"/>
            <w:noWrap/>
            <w:vAlign w:val="bottom"/>
            <w:hideMark/>
          </w:tcPr>
          <w:p w14:paraId="2FED5798"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ჭიათურის მუნიციპალიტეტი</w:t>
            </w:r>
          </w:p>
        </w:tc>
        <w:tc>
          <w:tcPr>
            <w:tcW w:w="882" w:type="pct"/>
            <w:shd w:val="clear" w:color="auto" w:fill="auto"/>
            <w:noWrap/>
            <w:vAlign w:val="center"/>
            <w:hideMark/>
          </w:tcPr>
          <w:p w14:paraId="3F46202F"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2 900,0</w:t>
            </w:r>
          </w:p>
        </w:tc>
        <w:tc>
          <w:tcPr>
            <w:tcW w:w="882" w:type="pct"/>
            <w:shd w:val="clear" w:color="auto" w:fill="auto"/>
            <w:noWrap/>
            <w:vAlign w:val="center"/>
            <w:hideMark/>
          </w:tcPr>
          <w:p w14:paraId="004D8D3C"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300,0</w:t>
            </w:r>
          </w:p>
        </w:tc>
        <w:tc>
          <w:tcPr>
            <w:tcW w:w="515" w:type="pct"/>
            <w:shd w:val="clear" w:color="auto" w:fill="auto"/>
            <w:noWrap/>
            <w:vAlign w:val="center"/>
            <w:hideMark/>
          </w:tcPr>
          <w:p w14:paraId="3A2FE853"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 </w:t>
            </w:r>
          </w:p>
        </w:tc>
        <w:tc>
          <w:tcPr>
            <w:tcW w:w="449" w:type="pct"/>
            <w:shd w:val="clear" w:color="auto" w:fill="auto"/>
            <w:noWrap/>
            <w:vAlign w:val="center"/>
            <w:hideMark/>
          </w:tcPr>
          <w:p w14:paraId="5AF09477"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100,0</w:t>
            </w:r>
          </w:p>
        </w:tc>
        <w:tc>
          <w:tcPr>
            <w:tcW w:w="595" w:type="pct"/>
            <w:shd w:val="clear" w:color="auto" w:fill="auto"/>
            <w:noWrap/>
            <w:vAlign w:val="center"/>
            <w:hideMark/>
          </w:tcPr>
          <w:p w14:paraId="5A7C7910" w14:textId="77777777" w:rsidR="00320B64" w:rsidRPr="00DA4B80" w:rsidRDefault="00320B64" w:rsidP="00EE0662">
            <w:pPr>
              <w:spacing w:after="0" w:line="240" w:lineRule="auto"/>
              <w:jc w:val="center"/>
              <w:rPr>
                <w:rFonts w:ascii="Sylfaen" w:hAnsi="Sylfaen"/>
                <w:color w:val="000000"/>
                <w:sz w:val="16"/>
                <w:szCs w:val="16"/>
              </w:rPr>
            </w:pPr>
            <w:r w:rsidRPr="00DA4B80">
              <w:rPr>
                <w:rFonts w:ascii="Sylfaen" w:hAnsi="Sylfaen"/>
                <w:color w:val="000000"/>
                <w:sz w:val="16"/>
                <w:szCs w:val="16"/>
              </w:rPr>
              <w:t>33,3%</w:t>
            </w:r>
          </w:p>
        </w:tc>
      </w:tr>
      <w:tr w:rsidR="00320B64" w:rsidRPr="00BE5E35" w14:paraId="7AA61D8E" w14:textId="77777777" w:rsidTr="00374005">
        <w:trPr>
          <w:trHeight w:val="288"/>
          <w:jc w:val="center"/>
        </w:trPr>
        <w:tc>
          <w:tcPr>
            <w:tcW w:w="192" w:type="pct"/>
            <w:shd w:val="clear" w:color="auto" w:fill="auto"/>
            <w:noWrap/>
            <w:vAlign w:val="bottom"/>
            <w:hideMark/>
          </w:tcPr>
          <w:p w14:paraId="6CEE4742"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 </w:t>
            </w:r>
          </w:p>
        </w:tc>
        <w:tc>
          <w:tcPr>
            <w:tcW w:w="1485" w:type="pct"/>
            <w:shd w:val="clear" w:color="auto" w:fill="auto"/>
            <w:noWrap/>
            <w:vAlign w:val="bottom"/>
            <w:hideMark/>
          </w:tcPr>
          <w:p w14:paraId="0C309B40" w14:textId="77777777" w:rsidR="00320B64" w:rsidRPr="00320B64" w:rsidRDefault="00320B64" w:rsidP="00EE0662">
            <w:pPr>
              <w:spacing w:after="0" w:line="240" w:lineRule="auto"/>
              <w:rPr>
                <w:rFonts w:ascii="Sylfaen" w:hAnsi="Sylfaen"/>
                <w:color w:val="000000"/>
                <w:sz w:val="16"/>
                <w:szCs w:val="16"/>
                <w:lang w:val="ka-GE"/>
              </w:rPr>
            </w:pPr>
            <w:r w:rsidRPr="00DA4B80">
              <w:rPr>
                <w:rFonts w:ascii="Sylfaen" w:hAnsi="Sylfaen"/>
                <w:color w:val="000000"/>
                <w:sz w:val="16"/>
                <w:szCs w:val="16"/>
              </w:rPr>
              <w:t> </w:t>
            </w:r>
            <w:r>
              <w:rPr>
                <w:rFonts w:ascii="Sylfaen" w:hAnsi="Sylfaen"/>
                <w:color w:val="000000"/>
                <w:sz w:val="16"/>
                <w:szCs w:val="16"/>
                <w:lang w:val="ka-GE"/>
              </w:rPr>
              <w:t>სულ</w:t>
            </w:r>
          </w:p>
        </w:tc>
        <w:tc>
          <w:tcPr>
            <w:tcW w:w="882" w:type="pct"/>
            <w:shd w:val="clear" w:color="auto" w:fill="auto"/>
            <w:noWrap/>
            <w:vAlign w:val="bottom"/>
            <w:hideMark/>
          </w:tcPr>
          <w:p w14:paraId="3FC0ABDC" w14:textId="77777777" w:rsidR="00320B64" w:rsidRPr="00DA4B80" w:rsidRDefault="00320B64" w:rsidP="00EE0662">
            <w:pPr>
              <w:spacing w:after="0" w:line="240" w:lineRule="auto"/>
              <w:jc w:val="center"/>
              <w:rPr>
                <w:rFonts w:ascii="Sylfaen" w:hAnsi="Sylfaen"/>
                <w:b/>
                <w:bCs/>
                <w:color w:val="000000"/>
                <w:sz w:val="16"/>
                <w:szCs w:val="16"/>
              </w:rPr>
            </w:pPr>
          </w:p>
        </w:tc>
        <w:tc>
          <w:tcPr>
            <w:tcW w:w="882" w:type="pct"/>
            <w:shd w:val="clear" w:color="auto" w:fill="auto"/>
            <w:noWrap/>
            <w:vAlign w:val="bottom"/>
            <w:hideMark/>
          </w:tcPr>
          <w:p w14:paraId="5D8DE6F2" w14:textId="77777777" w:rsidR="00320B64" w:rsidRPr="00DA4B80" w:rsidRDefault="00320B64" w:rsidP="00EE0662">
            <w:pPr>
              <w:spacing w:after="0" w:line="240" w:lineRule="auto"/>
              <w:jc w:val="center"/>
              <w:rPr>
                <w:rFonts w:ascii="Sylfaen" w:hAnsi="Sylfaen"/>
                <w:b/>
                <w:bCs/>
                <w:color w:val="000000"/>
                <w:sz w:val="16"/>
                <w:szCs w:val="16"/>
              </w:rPr>
            </w:pPr>
            <w:r w:rsidRPr="00DA4B80">
              <w:rPr>
                <w:rFonts w:ascii="Sylfaen" w:hAnsi="Sylfaen"/>
                <w:b/>
                <w:bCs/>
                <w:color w:val="000000"/>
                <w:sz w:val="16"/>
                <w:szCs w:val="16"/>
              </w:rPr>
              <w:t>21 150,0</w:t>
            </w:r>
          </w:p>
        </w:tc>
        <w:tc>
          <w:tcPr>
            <w:tcW w:w="515" w:type="pct"/>
            <w:shd w:val="clear" w:color="auto" w:fill="auto"/>
            <w:noWrap/>
            <w:vAlign w:val="bottom"/>
            <w:hideMark/>
          </w:tcPr>
          <w:p w14:paraId="27E1AB75" w14:textId="77777777" w:rsidR="00320B64" w:rsidRPr="00DA4B80" w:rsidRDefault="00320B64" w:rsidP="00EE0662">
            <w:pPr>
              <w:spacing w:after="0" w:line="240" w:lineRule="auto"/>
              <w:jc w:val="center"/>
              <w:rPr>
                <w:rFonts w:ascii="Sylfaen" w:hAnsi="Sylfaen"/>
                <w:b/>
                <w:bCs/>
                <w:color w:val="000000"/>
                <w:sz w:val="16"/>
                <w:szCs w:val="16"/>
              </w:rPr>
            </w:pPr>
            <w:r w:rsidRPr="00DA4B80">
              <w:rPr>
                <w:rFonts w:ascii="Sylfaen" w:hAnsi="Sylfaen"/>
                <w:b/>
                <w:bCs/>
                <w:color w:val="000000"/>
                <w:sz w:val="16"/>
                <w:szCs w:val="16"/>
              </w:rPr>
              <w:t>5 000,0</w:t>
            </w:r>
          </w:p>
        </w:tc>
        <w:tc>
          <w:tcPr>
            <w:tcW w:w="449" w:type="pct"/>
            <w:shd w:val="clear" w:color="auto" w:fill="auto"/>
            <w:noWrap/>
            <w:vAlign w:val="bottom"/>
            <w:hideMark/>
          </w:tcPr>
          <w:p w14:paraId="177B5D4E" w14:textId="77777777" w:rsidR="00320B64" w:rsidRPr="00DA4B80" w:rsidRDefault="00320B64" w:rsidP="00EE0662">
            <w:pPr>
              <w:spacing w:after="0" w:line="240" w:lineRule="auto"/>
              <w:jc w:val="center"/>
              <w:rPr>
                <w:rFonts w:ascii="Sylfaen" w:hAnsi="Sylfaen"/>
                <w:b/>
                <w:bCs/>
                <w:color w:val="000000"/>
                <w:sz w:val="16"/>
                <w:szCs w:val="16"/>
              </w:rPr>
            </w:pPr>
            <w:r w:rsidRPr="00DA4B80">
              <w:rPr>
                <w:rFonts w:ascii="Sylfaen" w:hAnsi="Sylfaen"/>
                <w:b/>
                <w:bCs/>
                <w:color w:val="000000"/>
                <w:sz w:val="16"/>
                <w:szCs w:val="16"/>
              </w:rPr>
              <w:t>7 000,0</w:t>
            </w:r>
          </w:p>
        </w:tc>
        <w:tc>
          <w:tcPr>
            <w:tcW w:w="595" w:type="pct"/>
            <w:shd w:val="clear" w:color="auto" w:fill="auto"/>
            <w:noWrap/>
            <w:vAlign w:val="bottom"/>
            <w:hideMark/>
          </w:tcPr>
          <w:p w14:paraId="72B73CD8" w14:textId="77777777" w:rsidR="00320B64" w:rsidRPr="00DA4B80" w:rsidRDefault="00320B64" w:rsidP="00EE0662">
            <w:pPr>
              <w:spacing w:after="0" w:line="240" w:lineRule="auto"/>
              <w:rPr>
                <w:rFonts w:ascii="Sylfaen" w:hAnsi="Sylfaen"/>
                <w:color w:val="000000"/>
                <w:sz w:val="16"/>
                <w:szCs w:val="16"/>
              </w:rPr>
            </w:pPr>
            <w:r w:rsidRPr="00DA4B80">
              <w:rPr>
                <w:rFonts w:ascii="Sylfaen" w:hAnsi="Sylfaen"/>
                <w:color w:val="000000"/>
                <w:sz w:val="16"/>
                <w:szCs w:val="16"/>
              </w:rPr>
              <w:t> </w:t>
            </w:r>
          </w:p>
        </w:tc>
      </w:tr>
    </w:tbl>
    <w:p w14:paraId="51C8D0CA" w14:textId="77777777" w:rsidR="00B27B00" w:rsidRDefault="00B27B00" w:rsidP="00320B64">
      <w:pPr>
        <w:spacing w:after="0"/>
        <w:ind w:firstLine="720"/>
        <w:jc w:val="both"/>
        <w:rPr>
          <w:rFonts w:ascii="Sylfaen" w:hAnsi="Sylfaen"/>
          <w:lang w:val="ka-GE"/>
        </w:rPr>
      </w:pPr>
    </w:p>
    <w:p w14:paraId="1FFEA722" w14:textId="77777777" w:rsidR="00320B64" w:rsidRPr="00DC3BE2" w:rsidRDefault="00320B64" w:rsidP="00320B64">
      <w:pPr>
        <w:spacing w:after="0"/>
        <w:ind w:firstLine="720"/>
        <w:jc w:val="both"/>
        <w:rPr>
          <w:rFonts w:ascii="Sylfaen" w:hAnsi="Sylfaen"/>
          <w:lang w:val="en-GB"/>
        </w:rPr>
      </w:pPr>
      <w:r>
        <w:rPr>
          <w:rFonts w:ascii="Sylfaen" w:hAnsi="Sylfaen"/>
          <w:lang w:val="ka-GE"/>
        </w:rPr>
        <w:t>როგ</w:t>
      </w:r>
      <w:r w:rsidRPr="00DC3BE2">
        <w:rPr>
          <w:rFonts w:ascii="Sylfaen" w:hAnsi="Sylfaen"/>
          <w:lang w:val="ka-GE"/>
        </w:rPr>
        <w:t>ორც ცხრილიდან ჩანს, რამდენიმე მუნიციპალიტეტმა სრულად შეასრულა მემორანდუმით გათვალისწინებული 2021 წლის სამიზნე მაჩვენებლები, ხოლო ზოგიერთი მუნიციპალიტეტის მიერ ნაწილობრივ შესრულდა სამიზნე მაჩვენებლები. აღსანიშნავია, რომ აღნიშნული მუნიციპალიტეტების მიერ 2021 წლის სამიზნე მაჩვენებლების შესრულება მათ შორის, განხორციელდა  საერთაშორისო პარტნიორების (</w:t>
      </w:r>
      <w:r w:rsidRPr="00DC3BE2">
        <w:rPr>
          <w:rFonts w:ascii="Sylfaen" w:hAnsi="Sylfaen"/>
          <w:lang w:val="en-GB"/>
        </w:rPr>
        <w:t xml:space="preserve">GIZ, USAID) </w:t>
      </w:r>
      <w:r w:rsidRPr="00DC3BE2">
        <w:rPr>
          <w:rFonts w:ascii="Sylfaen" w:hAnsi="Sylfaen"/>
          <w:lang w:val="ka-GE"/>
        </w:rPr>
        <w:t>მხარდაჭერით</w:t>
      </w:r>
      <w:r w:rsidRPr="00DC3BE2">
        <w:rPr>
          <w:rFonts w:ascii="Sylfaen" w:hAnsi="Sylfaen"/>
          <w:lang w:val="en-GB"/>
        </w:rPr>
        <w:t xml:space="preserve">. </w:t>
      </w:r>
    </w:p>
    <w:p w14:paraId="4EFB896F" w14:textId="77777777" w:rsidR="00FD3B4A" w:rsidRDefault="00FD3B4A" w:rsidP="006B6DE2">
      <w:pPr>
        <w:tabs>
          <w:tab w:val="left" w:pos="-450"/>
          <w:tab w:val="left" w:pos="810"/>
        </w:tabs>
        <w:spacing w:after="0" w:line="240" w:lineRule="auto"/>
        <w:jc w:val="both"/>
        <w:rPr>
          <w:rFonts w:ascii="Sylfaen" w:hAnsi="Sylfaen"/>
          <w:lang w:val="ka-GE"/>
        </w:rPr>
      </w:pPr>
      <w:r w:rsidRPr="00DC3BE2">
        <w:rPr>
          <w:rFonts w:ascii="Sylfaen" w:hAnsi="Sylfaen"/>
          <w:lang w:val="ka-GE"/>
        </w:rPr>
        <w:tab/>
        <w:t xml:space="preserve">„ახალი კორონავირუსის (COVID-19) პანდემიიდან გამომდინარე მუნიციპალიტეტებისათვის ფინანსური დახმარების გამოყოფის შესახებ“ საქართველოს მთავრობის 2021 წლის 28 იანვრის N87 </w:t>
      </w:r>
      <w:r w:rsidRPr="00DC3BE2">
        <w:rPr>
          <w:rFonts w:ascii="Sylfaen" w:hAnsi="Sylfaen"/>
          <w:lang w:val="ka-GE"/>
        </w:rPr>
        <w:lastRenderedPageBreak/>
        <w:t>განკარ</w:t>
      </w:r>
      <w:r w:rsidR="00CD1E96" w:rsidRPr="00DC3BE2">
        <w:rPr>
          <w:rFonts w:ascii="Sylfaen" w:hAnsi="Sylfaen"/>
          <w:lang w:val="ka-GE"/>
        </w:rPr>
        <w:t>გ</w:t>
      </w:r>
      <w:r w:rsidRPr="00DC3BE2">
        <w:rPr>
          <w:rFonts w:ascii="Sylfaen" w:hAnsi="Sylfaen"/>
          <w:lang w:val="ka-GE"/>
        </w:rPr>
        <w:t>ულებით, მუნიციპალიტეტებს გამოეყო 8 090.0 ათასი ლარი, რომელიც მთლიანად გადარიცხულია. კერძოდ:</w:t>
      </w:r>
    </w:p>
    <w:p w14:paraId="22D459D1" w14:textId="77777777" w:rsidR="00FD3B4A" w:rsidRDefault="00FD3B4A" w:rsidP="006B6DE2">
      <w:pPr>
        <w:tabs>
          <w:tab w:val="left" w:pos="-450"/>
          <w:tab w:val="left" w:pos="810"/>
        </w:tabs>
        <w:spacing w:after="0" w:line="240" w:lineRule="auto"/>
        <w:jc w:val="both"/>
        <w:rPr>
          <w:rFonts w:ascii="Sylfaen" w:hAnsi="Sylfaen"/>
          <w:lang w:val="ka-GE"/>
        </w:rPr>
      </w:pPr>
    </w:p>
    <w:p w14:paraId="47866F62" w14:textId="77777777" w:rsidR="00FD3B4A" w:rsidRDefault="00FD3B4A" w:rsidP="006B6DE2">
      <w:pPr>
        <w:tabs>
          <w:tab w:val="left" w:pos="0"/>
        </w:tabs>
        <w:spacing w:after="0" w:line="240" w:lineRule="auto"/>
        <w:ind w:right="173" w:firstLine="720"/>
        <w:jc w:val="right"/>
        <w:rPr>
          <w:rFonts w:ascii="Sylfaen" w:hAnsi="Sylfaen"/>
          <w:lang w:val="ka-GE"/>
        </w:rPr>
      </w:pPr>
      <w:r w:rsidRPr="0001497D">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5608"/>
        <w:gridCol w:w="2488"/>
        <w:gridCol w:w="2244"/>
      </w:tblGrid>
      <w:tr w:rsidR="00FD3B4A" w:rsidRPr="00EA16E9" w14:paraId="7BAF1D1A" w14:textId="77777777" w:rsidTr="00FD3B4A">
        <w:trPr>
          <w:trHeight w:val="462"/>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B6BCEE2" w14:textId="77777777" w:rsidR="00FD3B4A" w:rsidRPr="00EA16E9" w:rsidRDefault="00FD3B4A" w:rsidP="006B6DE2">
            <w:pPr>
              <w:spacing w:after="0" w:line="240" w:lineRule="auto"/>
              <w:jc w:val="center"/>
              <w:rPr>
                <w:rFonts w:ascii="Sylfaen" w:eastAsia="Times New Roman" w:hAnsi="Sylfaen" w:cs="Arial"/>
                <w:b/>
                <w:bCs/>
                <w:sz w:val="16"/>
                <w:szCs w:val="16"/>
              </w:rPr>
            </w:pPr>
            <w:r w:rsidRPr="00EA16E9">
              <w:rPr>
                <w:rFonts w:ascii="Sylfaen" w:eastAsia="Times New Roman" w:hAnsi="Sylfaen" w:cs="Arial"/>
                <w:b/>
                <w:bCs/>
                <w:sz w:val="16"/>
                <w:szCs w:val="16"/>
              </w:rPr>
              <w:t>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41EC6421" w14:textId="77777777" w:rsidR="00FD3B4A" w:rsidRPr="00EA16E9" w:rsidRDefault="00FD3B4A" w:rsidP="006B6DE2">
            <w:pPr>
              <w:spacing w:after="0" w:line="240" w:lineRule="auto"/>
              <w:jc w:val="center"/>
              <w:rPr>
                <w:rFonts w:ascii="Sylfaen" w:eastAsia="Times New Roman" w:hAnsi="Sylfaen" w:cs="Arial"/>
                <w:b/>
                <w:bCs/>
                <w:sz w:val="16"/>
                <w:szCs w:val="16"/>
              </w:rPr>
            </w:pPr>
            <w:r w:rsidRPr="00EA16E9">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24CA3063" w14:textId="77777777" w:rsidR="00FD3B4A" w:rsidRPr="00EA16E9" w:rsidRDefault="00FD3B4A" w:rsidP="006B6DE2">
            <w:pPr>
              <w:spacing w:after="0" w:line="240" w:lineRule="auto"/>
              <w:jc w:val="center"/>
              <w:rPr>
                <w:rFonts w:ascii="Sylfaen" w:eastAsia="Times New Roman" w:hAnsi="Sylfaen" w:cs="Arial"/>
                <w:b/>
                <w:bCs/>
                <w:sz w:val="16"/>
                <w:szCs w:val="16"/>
              </w:rPr>
            </w:pPr>
            <w:r w:rsidRPr="00EA16E9">
              <w:rPr>
                <w:rFonts w:ascii="Sylfaen" w:eastAsia="Times New Roman" w:hAnsi="Sylfaen" w:cs="Arial"/>
                <w:b/>
                <w:bCs/>
                <w:sz w:val="16"/>
                <w:szCs w:val="16"/>
              </w:rPr>
              <w:t>12 თვის ფაქტი</w:t>
            </w:r>
          </w:p>
        </w:tc>
      </w:tr>
      <w:tr w:rsidR="00FD3B4A" w:rsidRPr="00EA16E9" w14:paraId="2EC7B287" w14:textId="77777777" w:rsidTr="00FD3B4A">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7FC782B" w14:textId="77777777" w:rsidR="00FD3B4A" w:rsidRPr="00EA16E9" w:rsidRDefault="00FD3B4A" w:rsidP="006B6DE2">
            <w:pPr>
              <w:spacing w:after="0" w:line="240" w:lineRule="auto"/>
              <w:ind w:firstLineChars="200" w:firstLine="320"/>
              <w:rPr>
                <w:rFonts w:ascii="Sylfaen" w:eastAsia="Times New Roman" w:hAnsi="Sylfaen" w:cs="Arial"/>
                <w:sz w:val="16"/>
                <w:szCs w:val="16"/>
              </w:rPr>
            </w:pPr>
            <w:r w:rsidRPr="00EA16E9">
              <w:rPr>
                <w:rFonts w:ascii="Sylfaen" w:eastAsia="Times New Roman" w:hAnsi="Sylfaen" w:cs="Arial"/>
                <w:sz w:val="16"/>
                <w:szCs w:val="16"/>
              </w:rPr>
              <w:t>ხულოს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B9AB7B3" w14:textId="77777777" w:rsidR="00FD3B4A" w:rsidRPr="00EA16E9" w:rsidRDefault="00FD3B4A" w:rsidP="006B6DE2">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1,500.0</w:t>
            </w:r>
          </w:p>
        </w:tc>
        <w:tc>
          <w:tcPr>
            <w:tcW w:w="1085" w:type="pct"/>
            <w:tcBorders>
              <w:top w:val="nil"/>
              <w:left w:val="nil"/>
              <w:bottom w:val="dotted" w:sz="4" w:space="0" w:color="auto"/>
              <w:right w:val="dotted" w:sz="4" w:space="0" w:color="auto"/>
            </w:tcBorders>
            <w:shd w:val="clear" w:color="auto" w:fill="auto"/>
            <w:vAlign w:val="center"/>
            <w:hideMark/>
          </w:tcPr>
          <w:p w14:paraId="79864310" w14:textId="77777777" w:rsidR="00FD3B4A" w:rsidRPr="00EA16E9" w:rsidRDefault="00FD3B4A" w:rsidP="006B6DE2">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1,500.0</w:t>
            </w:r>
          </w:p>
        </w:tc>
      </w:tr>
      <w:tr w:rsidR="00FD3B4A" w:rsidRPr="00EA16E9" w14:paraId="1448C383" w14:textId="77777777" w:rsidTr="00FD3B4A">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E18A64E" w14:textId="77777777" w:rsidR="00FD3B4A" w:rsidRPr="00EA16E9" w:rsidRDefault="00FD3B4A" w:rsidP="006B6DE2">
            <w:pPr>
              <w:spacing w:after="0" w:line="240" w:lineRule="auto"/>
              <w:ind w:firstLineChars="200" w:firstLine="320"/>
              <w:rPr>
                <w:rFonts w:ascii="Sylfaen" w:eastAsia="Times New Roman" w:hAnsi="Sylfaen" w:cs="Arial"/>
                <w:sz w:val="16"/>
                <w:szCs w:val="16"/>
              </w:rPr>
            </w:pPr>
            <w:r w:rsidRPr="00EA16E9">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2B0E031" w14:textId="77777777" w:rsidR="00FD3B4A" w:rsidRPr="00EA16E9" w:rsidRDefault="00FD3B4A" w:rsidP="006B6DE2">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1,000.0</w:t>
            </w:r>
          </w:p>
        </w:tc>
        <w:tc>
          <w:tcPr>
            <w:tcW w:w="1085" w:type="pct"/>
            <w:tcBorders>
              <w:top w:val="nil"/>
              <w:left w:val="nil"/>
              <w:bottom w:val="dotted" w:sz="4" w:space="0" w:color="auto"/>
              <w:right w:val="dotted" w:sz="4" w:space="0" w:color="auto"/>
            </w:tcBorders>
            <w:shd w:val="clear" w:color="auto" w:fill="auto"/>
            <w:vAlign w:val="center"/>
            <w:hideMark/>
          </w:tcPr>
          <w:p w14:paraId="66959A2E" w14:textId="77777777" w:rsidR="00FD3B4A" w:rsidRPr="00EA16E9" w:rsidRDefault="00FD3B4A" w:rsidP="006B6DE2">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1,000.0</w:t>
            </w:r>
          </w:p>
        </w:tc>
      </w:tr>
      <w:tr w:rsidR="00FD3B4A" w:rsidRPr="00EA16E9" w14:paraId="0BCA052C" w14:textId="77777777" w:rsidTr="00FD3B4A">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681222D" w14:textId="77777777" w:rsidR="00FD3B4A" w:rsidRPr="00EA16E9" w:rsidRDefault="00FD3B4A" w:rsidP="006B6DE2">
            <w:pPr>
              <w:spacing w:after="0" w:line="240" w:lineRule="auto"/>
              <w:ind w:firstLineChars="200" w:firstLine="320"/>
              <w:rPr>
                <w:rFonts w:ascii="Sylfaen" w:eastAsia="Times New Roman" w:hAnsi="Sylfaen" w:cs="Arial"/>
                <w:sz w:val="16"/>
                <w:szCs w:val="16"/>
              </w:rPr>
            </w:pPr>
            <w:r w:rsidRPr="00EA16E9">
              <w:rPr>
                <w:rFonts w:ascii="Sylfaen" w:eastAsia="Times New Roman" w:hAnsi="Sylfaen" w:cs="Arial"/>
                <w:sz w:val="16"/>
                <w:szCs w:val="16"/>
              </w:rPr>
              <w:t>ზუგდიდის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308EAEB" w14:textId="77777777" w:rsidR="00FD3B4A" w:rsidRPr="00EA16E9" w:rsidRDefault="00FD3B4A" w:rsidP="006B6DE2">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4,500.0</w:t>
            </w:r>
          </w:p>
        </w:tc>
        <w:tc>
          <w:tcPr>
            <w:tcW w:w="1085" w:type="pct"/>
            <w:tcBorders>
              <w:top w:val="nil"/>
              <w:left w:val="nil"/>
              <w:bottom w:val="dotted" w:sz="4" w:space="0" w:color="auto"/>
              <w:right w:val="dotted" w:sz="4" w:space="0" w:color="auto"/>
            </w:tcBorders>
            <w:shd w:val="clear" w:color="auto" w:fill="auto"/>
            <w:vAlign w:val="center"/>
            <w:hideMark/>
          </w:tcPr>
          <w:p w14:paraId="682919A7" w14:textId="77777777" w:rsidR="00FD3B4A" w:rsidRPr="00EA16E9" w:rsidRDefault="00FD3B4A" w:rsidP="006B6DE2">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4,500.0</w:t>
            </w:r>
          </w:p>
        </w:tc>
      </w:tr>
      <w:tr w:rsidR="00FD3B4A" w:rsidRPr="00EA16E9" w14:paraId="0C8CE007" w14:textId="77777777" w:rsidTr="00FD3B4A">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03512DE" w14:textId="77777777" w:rsidR="00FD3B4A" w:rsidRPr="00EA16E9" w:rsidRDefault="00FD3B4A" w:rsidP="006B6DE2">
            <w:pPr>
              <w:spacing w:after="0" w:line="240" w:lineRule="auto"/>
              <w:ind w:firstLineChars="200" w:firstLine="320"/>
              <w:rPr>
                <w:rFonts w:ascii="Sylfaen" w:eastAsia="Times New Roman" w:hAnsi="Sylfaen" w:cs="Arial"/>
                <w:sz w:val="16"/>
                <w:szCs w:val="16"/>
              </w:rPr>
            </w:pPr>
            <w:r w:rsidRPr="00EA16E9">
              <w:rPr>
                <w:rFonts w:ascii="Sylfaen" w:eastAsia="Times New Roman" w:hAnsi="Sylfaen" w:cs="Arial"/>
                <w:sz w:val="16"/>
                <w:szCs w:val="16"/>
              </w:rPr>
              <w:t>ჩოხატაურის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F21BD17" w14:textId="77777777" w:rsidR="00FD3B4A" w:rsidRPr="00EA16E9" w:rsidRDefault="00FD3B4A" w:rsidP="006B6DE2">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1,000.0</w:t>
            </w:r>
          </w:p>
        </w:tc>
        <w:tc>
          <w:tcPr>
            <w:tcW w:w="1085" w:type="pct"/>
            <w:tcBorders>
              <w:top w:val="nil"/>
              <w:left w:val="nil"/>
              <w:bottom w:val="dotted" w:sz="4" w:space="0" w:color="auto"/>
              <w:right w:val="dotted" w:sz="4" w:space="0" w:color="auto"/>
            </w:tcBorders>
            <w:shd w:val="clear" w:color="auto" w:fill="auto"/>
            <w:vAlign w:val="center"/>
            <w:hideMark/>
          </w:tcPr>
          <w:p w14:paraId="7C601184" w14:textId="77777777" w:rsidR="00FD3B4A" w:rsidRPr="00EA16E9" w:rsidRDefault="00FD3B4A" w:rsidP="006B6DE2">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1,000.0</w:t>
            </w:r>
          </w:p>
        </w:tc>
      </w:tr>
      <w:tr w:rsidR="00FD3B4A" w:rsidRPr="00EA16E9" w14:paraId="452A9E93" w14:textId="77777777" w:rsidTr="00FD3B4A">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37B35C0" w14:textId="77777777" w:rsidR="00FD3B4A" w:rsidRPr="00EA16E9" w:rsidRDefault="00FD3B4A" w:rsidP="006B6DE2">
            <w:pPr>
              <w:spacing w:after="0" w:line="240" w:lineRule="auto"/>
              <w:ind w:firstLineChars="200" w:firstLine="320"/>
              <w:rPr>
                <w:rFonts w:ascii="Sylfaen" w:eastAsia="Times New Roman" w:hAnsi="Sylfaen" w:cs="Arial"/>
                <w:sz w:val="16"/>
                <w:szCs w:val="16"/>
              </w:rPr>
            </w:pPr>
            <w:r w:rsidRPr="00EA16E9">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8C9CBFB" w14:textId="77777777" w:rsidR="00FD3B4A" w:rsidRPr="00EA16E9" w:rsidRDefault="00FD3B4A" w:rsidP="006B6DE2">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90.0</w:t>
            </w:r>
          </w:p>
        </w:tc>
        <w:tc>
          <w:tcPr>
            <w:tcW w:w="1085" w:type="pct"/>
            <w:tcBorders>
              <w:top w:val="nil"/>
              <w:left w:val="nil"/>
              <w:bottom w:val="dotted" w:sz="4" w:space="0" w:color="auto"/>
              <w:right w:val="dotted" w:sz="4" w:space="0" w:color="auto"/>
            </w:tcBorders>
            <w:shd w:val="clear" w:color="auto" w:fill="auto"/>
            <w:vAlign w:val="center"/>
            <w:hideMark/>
          </w:tcPr>
          <w:p w14:paraId="70A35617" w14:textId="77777777" w:rsidR="00FD3B4A" w:rsidRPr="00EA16E9" w:rsidRDefault="00FD3B4A" w:rsidP="006B6DE2">
            <w:pPr>
              <w:spacing w:after="0" w:line="240" w:lineRule="auto"/>
              <w:jc w:val="center"/>
              <w:rPr>
                <w:rFonts w:ascii="Arial" w:eastAsia="Times New Roman" w:hAnsi="Arial" w:cs="Arial"/>
                <w:sz w:val="16"/>
                <w:szCs w:val="16"/>
              </w:rPr>
            </w:pPr>
            <w:r w:rsidRPr="00EA16E9">
              <w:rPr>
                <w:rFonts w:ascii="Arial" w:eastAsia="Times New Roman" w:hAnsi="Arial" w:cs="Arial"/>
                <w:sz w:val="16"/>
                <w:szCs w:val="16"/>
              </w:rPr>
              <w:t>90.0</w:t>
            </w:r>
          </w:p>
        </w:tc>
      </w:tr>
      <w:tr w:rsidR="00FD3B4A" w:rsidRPr="00EA16E9" w14:paraId="531A6416" w14:textId="77777777" w:rsidTr="00FD3B4A">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0F124EBD" w14:textId="77777777" w:rsidR="00FD3B4A" w:rsidRPr="00EA16E9" w:rsidRDefault="00FD3B4A" w:rsidP="006B6DE2">
            <w:pPr>
              <w:spacing w:after="0" w:line="240" w:lineRule="auto"/>
              <w:rPr>
                <w:rFonts w:ascii="Sylfaen" w:eastAsia="Times New Roman" w:hAnsi="Sylfaen" w:cs="Arial"/>
                <w:b/>
                <w:bCs/>
                <w:sz w:val="16"/>
                <w:szCs w:val="16"/>
              </w:rPr>
            </w:pPr>
            <w:r w:rsidRPr="00EA16E9">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4C635A43" w14:textId="77777777" w:rsidR="00FD3B4A" w:rsidRPr="00EA16E9" w:rsidRDefault="00FD3B4A" w:rsidP="006B6DE2">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8,090.0</w:t>
            </w:r>
          </w:p>
        </w:tc>
        <w:tc>
          <w:tcPr>
            <w:tcW w:w="1085" w:type="pct"/>
            <w:tcBorders>
              <w:top w:val="nil"/>
              <w:left w:val="nil"/>
              <w:bottom w:val="dotted" w:sz="4" w:space="0" w:color="auto"/>
              <w:right w:val="dotted" w:sz="4" w:space="0" w:color="auto"/>
            </w:tcBorders>
            <w:shd w:val="clear" w:color="auto" w:fill="auto"/>
            <w:vAlign w:val="center"/>
            <w:hideMark/>
          </w:tcPr>
          <w:p w14:paraId="1A8A9F9F" w14:textId="77777777" w:rsidR="00FD3B4A" w:rsidRPr="00EA16E9" w:rsidRDefault="00FD3B4A" w:rsidP="006B6DE2">
            <w:pPr>
              <w:spacing w:after="0" w:line="240" w:lineRule="auto"/>
              <w:jc w:val="center"/>
              <w:rPr>
                <w:rFonts w:ascii="Arial" w:eastAsia="Times New Roman" w:hAnsi="Arial" w:cs="Arial"/>
                <w:b/>
                <w:bCs/>
                <w:sz w:val="16"/>
                <w:szCs w:val="16"/>
              </w:rPr>
            </w:pPr>
            <w:r w:rsidRPr="00EA16E9">
              <w:rPr>
                <w:rFonts w:ascii="Arial" w:eastAsia="Times New Roman" w:hAnsi="Arial" w:cs="Arial"/>
                <w:b/>
                <w:bCs/>
                <w:sz w:val="16"/>
                <w:szCs w:val="16"/>
              </w:rPr>
              <w:t>8,090.0</w:t>
            </w:r>
          </w:p>
        </w:tc>
      </w:tr>
    </w:tbl>
    <w:p w14:paraId="2FAF940C" w14:textId="77777777" w:rsidR="00A5719B" w:rsidRDefault="00A5719B" w:rsidP="006B6DE2">
      <w:pPr>
        <w:tabs>
          <w:tab w:val="left" w:pos="-450"/>
          <w:tab w:val="left" w:pos="810"/>
        </w:tabs>
        <w:spacing w:after="0" w:line="240" w:lineRule="auto"/>
        <w:jc w:val="both"/>
        <w:rPr>
          <w:rFonts w:ascii="Sylfaen" w:eastAsia="Times New Roman" w:hAnsi="Sylfaen" w:cs="Sylfaen"/>
          <w:b/>
          <w:bCs/>
          <w:sz w:val="24"/>
          <w:szCs w:val="24"/>
        </w:rPr>
      </w:pPr>
    </w:p>
    <w:p w14:paraId="7DCF6CBE" w14:textId="77777777" w:rsidR="00A5719B" w:rsidRDefault="00A5719B" w:rsidP="006B6DE2">
      <w:pPr>
        <w:tabs>
          <w:tab w:val="left" w:pos="-450"/>
          <w:tab w:val="left" w:pos="810"/>
        </w:tabs>
        <w:spacing w:after="0" w:line="240" w:lineRule="auto"/>
        <w:jc w:val="both"/>
        <w:rPr>
          <w:rFonts w:ascii="Sylfaen" w:hAnsi="Sylfaen"/>
          <w:lang w:val="ka-GE"/>
        </w:rPr>
      </w:pPr>
    </w:p>
    <w:p w14:paraId="325DCD7E" w14:textId="77777777" w:rsidR="00EF3F63" w:rsidRPr="009231FC" w:rsidRDefault="00EF3F63" w:rsidP="00732171">
      <w:pPr>
        <w:tabs>
          <w:tab w:val="left" w:pos="0"/>
        </w:tabs>
        <w:spacing w:after="0" w:line="240" w:lineRule="auto"/>
        <w:ind w:right="173"/>
        <w:jc w:val="center"/>
        <w:rPr>
          <w:rFonts w:ascii="Sylfaen" w:eastAsia="Times New Roman" w:hAnsi="Sylfaen" w:cs="Sylfaen"/>
          <w:b/>
          <w:bCs/>
          <w:sz w:val="24"/>
          <w:szCs w:val="24"/>
        </w:rPr>
      </w:pPr>
      <w:r w:rsidRPr="009231FC">
        <w:rPr>
          <w:rFonts w:ascii="Sylfaen" w:eastAsia="Times New Roman" w:hAnsi="Sylfaen" w:cs="Sylfaen"/>
          <w:b/>
          <w:bCs/>
          <w:sz w:val="24"/>
          <w:szCs w:val="24"/>
        </w:rPr>
        <w:t>ფინანსური  დახმარება ავტონომიური რესპუბლიკების რესპუბლიკური და მუნიციპალიტეტების ბიუჯეტებისათვის</w:t>
      </w:r>
    </w:p>
    <w:p w14:paraId="53A121E1" w14:textId="77777777" w:rsidR="00AC70BC" w:rsidRPr="009231FC" w:rsidRDefault="00AC70BC" w:rsidP="006B6DE2">
      <w:pPr>
        <w:tabs>
          <w:tab w:val="left" w:pos="0"/>
        </w:tabs>
        <w:spacing w:after="0" w:line="240" w:lineRule="auto"/>
        <w:ind w:right="173" w:firstLine="720"/>
        <w:jc w:val="right"/>
        <w:rPr>
          <w:rFonts w:ascii="Sylfaen" w:hAnsi="Sylfaen"/>
          <w:i/>
          <w:noProof/>
          <w:color w:val="000000"/>
          <w:sz w:val="16"/>
          <w:szCs w:val="16"/>
          <w:lang w:val="ka-GE"/>
        </w:rPr>
      </w:pPr>
    </w:p>
    <w:p w14:paraId="679D9D09" w14:textId="77777777" w:rsidR="00EF3F63" w:rsidRDefault="00EF3F63" w:rsidP="006B6DE2">
      <w:pPr>
        <w:tabs>
          <w:tab w:val="left" w:pos="0"/>
        </w:tabs>
        <w:spacing w:after="0" w:line="240" w:lineRule="auto"/>
        <w:ind w:right="173" w:firstLine="720"/>
        <w:jc w:val="right"/>
        <w:rPr>
          <w:rFonts w:ascii="Sylfaen" w:hAnsi="Sylfaen"/>
          <w:i/>
          <w:noProof/>
          <w:color w:val="000000"/>
          <w:sz w:val="16"/>
          <w:szCs w:val="16"/>
          <w:lang w:val="ka-GE"/>
        </w:rPr>
      </w:pPr>
      <w:r w:rsidRPr="009231FC">
        <w:rPr>
          <w:rFonts w:ascii="Sylfaen" w:hAnsi="Sylfaen"/>
          <w:i/>
          <w:noProof/>
          <w:color w:val="000000"/>
          <w:sz w:val="16"/>
          <w:szCs w:val="16"/>
          <w:lang w:val="ka-GE"/>
        </w:rPr>
        <w:t>ათასი ლარი</w:t>
      </w:r>
    </w:p>
    <w:p w14:paraId="249E5C7B" w14:textId="77777777" w:rsidR="009231FC" w:rsidRDefault="009231FC" w:rsidP="006B6DE2">
      <w:pPr>
        <w:tabs>
          <w:tab w:val="left" w:pos="0"/>
        </w:tabs>
        <w:spacing w:after="0" w:line="240" w:lineRule="auto"/>
        <w:ind w:right="173" w:firstLine="720"/>
        <w:jc w:val="right"/>
        <w:rPr>
          <w:rFonts w:ascii="Sylfaen" w:hAnsi="Sylfaen"/>
          <w:i/>
          <w:noProof/>
          <w:color w:val="000000"/>
          <w:sz w:val="16"/>
          <w:szCs w:val="16"/>
          <w:lang w:val="ka-GE"/>
        </w:rPr>
      </w:pPr>
    </w:p>
    <w:tbl>
      <w:tblPr>
        <w:tblW w:w="5000" w:type="pct"/>
        <w:tblLook w:val="04A0" w:firstRow="1" w:lastRow="0" w:firstColumn="1" w:lastColumn="0" w:noHBand="0" w:noVBand="1"/>
      </w:tblPr>
      <w:tblGrid>
        <w:gridCol w:w="3099"/>
        <w:gridCol w:w="905"/>
        <w:gridCol w:w="906"/>
        <w:gridCol w:w="906"/>
        <w:gridCol w:w="906"/>
        <w:gridCol w:w="906"/>
        <w:gridCol w:w="906"/>
        <w:gridCol w:w="906"/>
        <w:gridCol w:w="900"/>
      </w:tblGrid>
      <w:tr w:rsidR="009231FC" w:rsidRPr="009231FC" w14:paraId="0DADE9B5" w14:textId="77777777" w:rsidTr="009231FC">
        <w:trPr>
          <w:trHeight w:val="288"/>
          <w:tblHeader/>
        </w:trPr>
        <w:tc>
          <w:tcPr>
            <w:tcW w:w="1499"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6A4E97F9" w14:textId="77777777" w:rsidR="009231FC" w:rsidRPr="009231FC" w:rsidRDefault="009231FC" w:rsidP="006B6DE2">
            <w:pPr>
              <w:spacing w:after="0" w:line="240" w:lineRule="auto"/>
              <w:jc w:val="center"/>
              <w:rPr>
                <w:rFonts w:ascii="LitNusx" w:eastAsia="Times New Roman" w:hAnsi="LitNusx" w:cs="Arial"/>
                <w:b/>
                <w:bCs/>
                <w:sz w:val="14"/>
                <w:szCs w:val="14"/>
              </w:rPr>
            </w:pPr>
            <w:r w:rsidRPr="009231FC">
              <w:rPr>
                <w:rFonts w:ascii="Sylfaen" w:eastAsia="Times New Roman" w:hAnsi="Sylfaen" w:cs="Sylfaen"/>
                <w:b/>
                <w:bCs/>
                <w:sz w:val="14"/>
                <w:szCs w:val="14"/>
              </w:rPr>
              <w:t>ავტონომიური</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რესპუბლიკებისა</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და</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მუნიციპალიტეტის</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დასახელება</w:t>
            </w:r>
            <w:r w:rsidRPr="009231FC">
              <w:rPr>
                <w:rFonts w:ascii="LitNusx" w:eastAsia="Times New Roman" w:hAnsi="LitNusx" w:cs="Arial"/>
                <w:b/>
                <w:bCs/>
                <w:sz w:val="14"/>
                <w:szCs w:val="14"/>
              </w:rPr>
              <w:t xml:space="preserve"> </w:t>
            </w:r>
          </w:p>
        </w:tc>
        <w:tc>
          <w:tcPr>
            <w:tcW w:w="875" w:type="pct"/>
            <w:gridSpan w:val="2"/>
            <w:tcBorders>
              <w:top w:val="dotted" w:sz="4" w:space="0" w:color="auto"/>
              <w:left w:val="nil"/>
              <w:bottom w:val="dotted" w:sz="4" w:space="0" w:color="auto"/>
              <w:right w:val="dotted" w:sz="4" w:space="0" w:color="auto"/>
            </w:tcBorders>
            <w:shd w:val="clear" w:color="auto" w:fill="auto"/>
            <w:vAlign w:val="center"/>
            <w:hideMark/>
          </w:tcPr>
          <w:p w14:paraId="64291B9F" w14:textId="77777777" w:rsidR="009231FC" w:rsidRPr="009231FC" w:rsidRDefault="009231FC" w:rsidP="006B6DE2">
            <w:pPr>
              <w:spacing w:after="0" w:line="240" w:lineRule="auto"/>
              <w:jc w:val="center"/>
              <w:rPr>
                <w:rFonts w:ascii="LitNusx" w:eastAsia="Times New Roman" w:hAnsi="LitNusx" w:cs="Arial"/>
                <w:b/>
                <w:bCs/>
                <w:sz w:val="14"/>
                <w:szCs w:val="14"/>
              </w:rPr>
            </w:pPr>
            <w:r w:rsidRPr="009231FC">
              <w:rPr>
                <w:rFonts w:ascii="Sylfaen" w:eastAsia="Times New Roman" w:hAnsi="Sylfaen" w:cs="Sylfaen"/>
                <w:b/>
                <w:bCs/>
                <w:sz w:val="14"/>
                <w:szCs w:val="14"/>
              </w:rPr>
              <w:t>სულ</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ტრანსფერი</w:t>
            </w:r>
          </w:p>
        </w:tc>
        <w:tc>
          <w:tcPr>
            <w:tcW w:w="875" w:type="pct"/>
            <w:gridSpan w:val="2"/>
            <w:tcBorders>
              <w:top w:val="dotted" w:sz="4" w:space="0" w:color="auto"/>
              <w:left w:val="nil"/>
              <w:bottom w:val="dotted" w:sz="4" w:space="0" w:color="auto"/>
              <w:right w:val="dotted" w:sz="4" w:space="0" w:color="auto"/>
            </w:tcBorders>
            <w:shd w:val="clear" w:color="000000" w:fill="FFFFFF"/>
            <w:vAlign w:val="center"/>
            <w:hideMark/>
          </w:tcPr>
          <w:p w14:paraId="18159FBF" w14:textId="77777777" w:rsidR="009231FC" w:rsidRPr="009231FC" w:rsidRDefault="009231FC" w:rsidP="006B6DE2">
            <w:pPr>
              <w:spacing w:after="0" w:line="240" w:lineRule="auto"/>
              <w:jc w:val="center"/>
              <w:rPr>
                <w:rFonts w:ascii="LitNusx" w:eastAsia="Times New Roman" w:hAnsi="LitNusx" w:cs="Arial"/>
                <w:b/>
                <w:bCs/>
                <w:color w:val="000000"/>
                <w:sz w:val="14"/>
                <w:szCs w:val="14"/>
              </w:rPr>
            </w:pPr>
            <w:r w:rsidRPr="009231FC">
              <w:rPr>
                <w:rFonts w:ascii="Sylfaen" w:eastAsia="Times New Roman" w:hAnsi="Sylfaen" w:cs="Sylfaen"/>
                <w:b/>
                <w:bCs/>
                <w:color w:val="000000"/>
                <w:sz w:val="14"/>
                <w:szCs w:val="14"/>
              </w:rPr>
              <w:t>მიზნობრივი</w:t>
            </w:r>
            <w:r w:rsidRPr="009231FC">
              <w:rPr>
                <w:rFonts w:ascii="LitNusx" w:eastAsia="Times New Roman" w:hAnsi="LitNusx" w:cs="Arial"/>
                <w:b/>
                <w:bCs/>
                <w:color w:val="000000"/>
                <w:sz w:val="14"/>
                <w:szCs w:val="14"/>
              </w:rPr>
              <w:t xml:space="preserve"> </w:t>
            </w:r>
            <w:r w:rsidRPr="009231FC">
              <w:rPr>
                <w:rFonts w:ascii="Sylfaen" w:eastAsia="Times New Roman" w:hAnsi="Sylfaen" w:cs="Sylfaen"/>
                <w:b/>
                <w:bCs/>
                <w:color w:val="000000"/>
                <w:sz w:val="14"/>
                <w:szCs w:val="14"/>
              </w:rPr>
              <w:t>ტრანსფერი დელეგირებული</w:t>
            </w:r>
            <w:r w:rsidRPr="009231FC">
              <w:rPr>
                <w:rFonts w:ascii="LitNusx" w:eastAsia="Times New Roman" w:hAnsi="LitNusx" w:cs="Arial"/>
                <w:b/>
                <w:bCs/>
                <w:color w:val="000000"/>
                <w:sz w:val="14"/>
                <w:szCs w:val="14"/>
              </w:rPr>
              <w:t xml:space="preserve"> </w:t>
            </w:r>
            <w:r w:rsidRPr="009231FC">
              <w:rPr>
                <w:rFonts w:ascii="Sylfaen" w:eastAsia="Times New Roman" w:hAnsi="Sylfaen" w:cs="Sylfaen"/>
                <w:b/>
                <w:bCs/>
                <w:color w:val="000000"/>
                <w:sz w:val="14"/>
                <w:szCs w:val="14"/>
              </w:rPr>
              <w:t>უფლებამოსილების</w:t>
            </w:r>
            <w:r w:rsidRPr="009231FC">
              <w:rPr>
                <w:rFonts w:ascii="LitNusx" w:eastAsia="Times New Roman" w:hAnsi="LitNusx" w:cs="Arial"/>
                <w:b/>
                <w:bCs/>
                <w:color w:val="000000"/>
                <w:sz w:val="14"/>
                <w:szCs w:val="14"/>
              </w:rPr>
              <w:t xml:space="preserve"> </w:t>
            </w:r>
            <w:r w:rsidRPr="009231FC">
              <w:rPr>
                <w:rFonts w:ascii="Sylfaen" w:eastAsia="Times New Roman" w:hAnsi="Sylfaen" w:cs="Sylfaen"/>
                <w:b/>
                <w:bCs/>
                <w:color w:val="000000"/>
                <w:sz w:val="14"/>
                <w:szCs w:val="14"/>
              </w:rPr>
              <w:t>განსახორციელებლად</w:t>
            </w:r>
            <w:r w:rsidRPr="009231FC">
              <w:rPr>
                <w:rFonts w:ascii="LitNusx" w:eastAsia="Times New Roman" w:hAnsi="LitNusx" w:cs="Arial"/>
                <w:b/>
                <w:bCs/>
                <w:color w:val="000000"/>
                <w:sz w:val="14"/>
                <w:szCs w:val="14"/>
              </w:rPr>
              <w:t xml:space="preserve"> </w:t>
            </w:r>
          </w:p>
        </w:tc>
        <w:tc>
          <w:tcPr>
            <w:tcW w:w="875" w:type="pct"/>
            <w:gridSpan w:val="2"/>
            <w:tcBorders>
              <w:top w:val="dotted" w:sz="4" w:space="0" w:color="auto"/>
              <w:left w:val="nil"/>
              <w:bottom w:val="dotted" w:sz="4" w:space="0" w:color="auto"/>
              <w:right w:val="dotted" w:sz="4" w:space="0" w:color="auto"/>
            </w:tcBorders>
            <w:shd w:val="clear" w:color="000000" w:fill="FFFFFF"/>
            <w:vAlign w:val="center"/>
            <w:hideMark/>
          </w:tcPr>
          <w:p w14:paraId="109E14F7" w14:textId="77777777" w:rsidR="009231FC" w:rsidRPr="009231FC" w:rsidRDefault="009231FC" w:rsidP="006B6DE2">
            <w:pPr>
              <w:spacing w:after="0" w:line="240" w:lineRule="auto"/>
              <w:jc w:val="center"/>
              <w:rPr>
                <w:rFonts w:ascii="LitNusx" w:eastAsia="Times New Roman" w:hAnsi="LitNusx" w:cs="Arial"/>
                <w:b/>
                <w:bCs/>
                <w:sz w:val="14"/>
                <w:szCs w:val="14"/>
              </w:rPr>
            </w:pPr>
            <w:r w:rsidRPr="009231FC">
              <w:rPr>
                <w:rFonts w:ascii="Sylfaen" w:eastAsia="Times New Roman" w:hAnsi="Sylfaen" w:cs="Sylfaen"/>
                <w:b/>
                <w:bCs/>
                <w:sz w:val="14"/>
                <w:szCs w:val="14"/>
              </w:rPr>
              <w:t>სპეციალური</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ტრანსფერი</w:t>
            </w:r>
          </w:p>
        </w:tc>
        <w:tc>
          <w:tcPr>
            <w:tcW w:w="875" w:type="pct"/>
            <w:gridSpan w:val="2"/>
            <w:tcBorders>
              <w:top w:val="dotted" w:sz="4" w:space="0" w:color="auto"/>
              <w:left w:val="nil"/>
              <w:bottom w:val="dotted" w:sz="4" w:space="0" w:color="auto"/>
              <w:right w:val="dotted" w:sz="4" w:space="0" w:color="auto"/>
            </w:tcBorders>
            <w:shd w:val="clear" w:color="000000" w:fill="FFFFFF"/>
            <w:vAlign w:val="center"/>
            <w:hideMark/>
          </w:tcPr>
          <w:p w14:paraId="1B971283" w14:textId="77777777" w:rsidR="009231FC" w:rsidRPr="009231FC" w:rsidRDefault="009231FC" w:rsidP="006B6DE2">
            <w:pPr>
              <w:spacing w:after="0" w:line="240" w:lineRule="auto"/>
              <w:jc w:val="center"/>
              <w:rPr>
                <w:rFonts w:ascii="LitNusx" w:eastAsia="Times New Roman" w:hAnsi="LitNusx" w:cs="Arial"/>
                <w:b/>
                <w:bCs/>
                <w:sz w:val="14"/>
                <w:szCs w:val="14"/>
              </w:rPr>
            </w:pPr>
            <w:r w:rsidRPr="009231FC">
              <w:rPr>
                <w:rFonts w:ascii="Sylfaen" w:eastAsia="Times New Roman" w:hAnsi="Sylfaen" w:cs="Sylfaen"/>
                <w:b/>
                <w:bCs/>
                <w:sz w:val="14"/>
                <w:szCs w:val="14"/>
              </w:rPr>
              <w:t>კაპიტალური</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ტრანსფერი</w:t>
            </w:r>
          </w:p>
        </w:tc>
      </w:tr>
      <w:tr w:rsidR="009231FC" w:rsidRPr="009231FC" w14:paraId="2A4E44D4" w14:textId="77777777" w:rsidTr="006A0E98">
        <w:trPr>
          <w:trHeight w:val="588"/>
        </w:trPr>
        <w:tc>
          <w:tcPr>
            <w:tcW w:w="1499" w:type="pct"/>
            <w:vMerge/>
            <w:tcBorders>
              <w:top w:val="dotted" w:sz="4" w:space="0" w:color="auto"/>
              <w:left w:val="dotted" w:sz="4" w:space="0" w:color="auto"/>
              <w:bottom w:val="dotted" w:sz="4" w:space="0" w:color="auto"/>
              <w:right w:val="dotted" w:sz="4" w:space="0" w:color="auto"/>
            </w:tcBorders>
            <w:vAlign w:val="center"/>
            <w:hideMark/>
          </w:tcPr>
          <w:p w14:paraId="63EB8E7B" w14:textId="77777777" w:rsidR="009231FC" w:rsidRPr="009231FC" w:rsidRDefault="009231FC" w:rsidP="006B6DE2">
            <w:pPr>
              <w:spacing w:after="0" w:line="240" w:lineRule="auto"/>
              <w:rPr>
                <w:rFonts w:ascii="LitNusx" w:eastAsia="Times New Roman" w:hAnsi="LitNusx" w:cs="Arial"/>
                <w:b/>
                <w:bCs/>
                <w:sz w:val="14"/>
                <w:szCs w:val="14"/>
              </w:rPr>
            </w:pPr>
          </w:p>
        </w:tc>
        <w:tc>
          <w:tcPr>
            <w:tcW w:w="438" w:type="pct"/>
            <w:tcBorders>
              <w:top w:val="nil"/>
              <w:left w:val="nil"/>
              <w:bottom w:val="dotted" w:sz="4" w:space="0" w:color="auto"/>
              <w:right w:val="dotted" w:sz="4" w:space="0" w:color="auto"/>
            </w:tcBorders>
            <w:shd w:val="clear" w:color="auto" w:fill="auto"/>
            <w:vAlign w:val="center"/>
            <w:hideMark/>
          </w:tcPr>
          <w:p w14:paraId="5EC5FAB2" w14:textId="77777777" w:rsidR="009231FC" w:rsidRPr="009231FC" w:rsidRDefault="009231FC" w:rsidP="006B6DE2">
            <w:pPr>
              <w:spacing w:after="0" w:line="240" w:lineRule="auto"/>
              <w:jc w:val="center"/>
              <w:rPr>
                <w:rFonts w:ascii="Sylfaen" w:eastAsia="Times New Roman" w:hAnsi="Sylfaen" w:cs="Arial"/>
                <w:b/>
                <w:bCs/>
                <w:sz w:val="14"/>
                <w:szCs w:val="14"/>
              </w:rPr>
            </w:pPr>
            <w:r w:rsidRPr="009231FC">
              <w:rPr>
                <w:rFonts w:ascii="Sylfaen" w:eastAsia="Times New Roman" w:hAnsi="Sylfaen" w:cs="Sylfaen"/>
                <w:b/>
                <w:bCs/>
                <w:sz w:val="14"/>
                <w:szCs w:val="14"/>
              </w:rPr>
              <w:t>წლიური</w:t>
            </w:r>
            <w:r w:rsidRPr="009231FC">
              <w:rPr>
                <w:rFonts w:ascii="Sylfaen" w:eastAsia="Times New Roman" w:hAnsi="Sylfaen" w:cs="Arial"/>
                <w:b/>
                <w:bCs/>
                <w:sz w:val="14"/>
                <w:szCs w:val="14"/>
              </w:rPr>
              <w:t xml:space="preserve"> </w:t>
            </w:r>
            <w:r w:rsidRPr="009231FC">
              <w:rPr>
                <w:rFonts w:ascii="Sylfaen" w:eastAsia="Times New Roman" w:hAnsi="Sylfaen" w:cs="Sylfaen"/>
                <w:b/>
                <w:bCs/>
                <w:sz w:val="14"/>
                <w:szCs w:val="14"/>
              </w:rPr>
              <w:t>გეგმა</w:t>
            </w:r>
          </w:p>
        </w:tc>
        <w:tc>
          <w:tcPr>
            <w:tcW w:w="438" w:type="pct"/>
            <w:tcBorders>
              <w:top w:val="nil"/>
              <w:left w:val="nil"/>
              <w:bottom w:val="dotted" w:sz="4" w:space="0" w:color="auto"/>
              <w:right w:val="dotted" w:sz="4" w:space="0" w:color="auto"/>
            </w:tcBorders>
            <w:shd w:val="clear" w:color="auto" w:fill="auto"/>
            <w:vAlign w:val="center"/>
            <w:hideMark/>
          </w:tcPr>
          <w:p w14:paraId="6C2F5BB9" w14:textId="77777777" w:rsidR="009231FC" w:rsidRPr="009231FC" w:rsidRDefault="009231FC" w:rsidP="006B6DE2">
            <w:pPr>
              <w:spacing w:after="0" w:line="240" w:lineRule="auto"/>
              <w:jc w:val="center"/>
              <w:rPr>
                <w:rFonts w:ascii="Sylfaen" w:eastAsia="Times New Roman" w:hAnsi="Sylfaen"/>
                <w:b/>
                <w:bCs/>
                <w:sz w:val="14"/>
                <w:szCs w:val="14"/>
              </w:rPr>
            </w:pPr>
            <w:r w:rsidRPr="009231FC">
              <w:rPr>
                <w:rFonts w:ascii="Sylfaen" w:eastAsia="Times New Roman" w:hAnsi="Sylfaen"/>
                <w:b/>
                <w:bCs/>
                <w:sz w:val="14"/>
                <w:szCs w:val="14"/>
              </w:rPr>
              <w:t xml:space="preserve">12 </w:t>
            </w:r>
            <w:r w:rsidRPr="009231FC">
              <w:rPr>
                <w:rFonts w:ascii="Sylfaen" w:eastAsia="Times New Roman" w:hAnsi="Sylfaen" w:cs="Sylfaen"/>
                <w:b/>
                <w:bCs/>
                <w:sz w:val="14"/>
                <w:szCs w:val="14"/>
              </w:rPr>
              <w:t>თვის</w:t>
            </w:r>
            <w:r w:rsidRPr="009231FC">
              <w:rPr>
                <w:rFonts w:ascii="Sylfaen" w:eastAsia="Times New Roman" w:hAnsi="Sylfaen"/>
                <w:b/>
                <w:bCs/>
                <w:sz w:val="14"/>
                <w:szCs w:val="14"/>
              </w:rPr>
              <w:t xml:space="preserve"> </w:t>
            </w:r>
            <w:r w:rsidRPr="009231FC">
              <w:rPr>
                <w:rFonts w:ascii="Sylfaen" w:eastAsia="Times New Roman" w:hAnsi="Sylfaen" w:cs="Sylfaen"/>
                <w:b/>
                <w:bCs/>
                <w:sz w:val="14"/>
                <w:szCs w:val="14"/>
              </w:rPr>
              <w:t>ფაქტი</w:t>
            </w:r>
          </w:p>
        </w:tc>
        <w:tc>
          <w:tcPr>
            <w:tcW w:w="438" w:type="pct"/>
            <w:tcBorders>
              <w:top w:val="nil"/>
              <w:left w:val="nil"/>
              <w:bottom w:val="dotted" w:sz="4" w:space="0" w:color="auto"/>
              <w:right w:val="dotted" w:sz="4" w:space="0" w:color="auto"/>
            </w:tcBorders>
            <w:shd w:val="clear" w:color="000000" w:fill="FFFFFF"/>
            <w:vAlign w:val="center"/>
            <w:hideMark/>
          </w:tcPr>
          <w:p w14:paraId="6FDEB8F9" w14:textId="77777777" w:rsidR="009231FC" w:rsidRPr="009231FC" w:rsidRDefault="009231FC" w:rsidP="006B6DE2">
            <w:pPr>
              <w:spacing w:after="0" w:line="240" w:lineRule="auto"/>
              <w:jc w:val="center"/>
              <w:rPr>
                <w:rFonts w:ascii="Sylfaen" w:eastAsia="Times New Roman" w:hAnsi="Sylfaen" w:cs="Arial"/>
                <w:b/>
                <w:bCs/>
                <w:color w:val="000000"/>
                <w:sz w:val="14"/>
                <w:szCs w:val="14"/>
              </w:rPr>
            </w:pPr>
            <w:r w:rsidRPr="009231FC">
              <w:rPr>
                <w:rFonts w:ascii="Sylfaen" w:eastAsia="Times New Roman" w:hAnsi="Sylfaen" w:cs="Sylfaen"/>
                <w:b/>
                <w:bCs/>
                <w:color w:val="000000"/>
                <w:sz w:val="14"/>
                <w:szCs w:val="14"/>
              </w:rPr>
              <w:t>წლიური</w:t>
            </w:r>
            <w:r w:rsidRPr="009231FC">
              <w:rPr>
                <w:rFonts w:ascii="Sylfaen" w:eastAsia="Times New Roman" w:hAnsi="Sylfaen" w:cs="Arial"/>
                <w:b/>
                <w:bCs/>
                <w:color w:val="000000"/>
                <w:sz w:val="14"/>
                <w:szCs w:val="14"/>
              </w:rPr>
              <w:t xml:space="preserve"> </w:t>
            </w:r>
            <w:r w:rsidRPr="009231FC">
              <w:rPr>
                <w:rFonts w:ascii="Sylfaen" w:eastAsia="Times New Roman" w:hAnsi="Sylfaen" w:cs="Sylfaen"/>
                <w:b/>
                <w:bCs/>
                <w:color w:val="000000"/>
                <w:sz w:val="14"/>
                <w:szCs w:val="14"/>
              </w:rPr>
              <w:t>გეგმა</w:t>
            </w:r>
          </w:p>
        </w:tc>
        <w:tc>
          <w:tcPr>
            <w:tcW w:w="438" w:type="pct"/>
            <w:tcBorders>
              <w:top w:val="nil"/>
              <w:left w:val="nil"/>
              <w:bottom w:val="dotted" w:sz="4" w:space="0" w:color="auto"/>
              <w:right w:val="dotted" w:sz="4" w:space="0" w:color="auto"/>
            </w:tcBorders>
            <w:shd w:val="clear" w:color="000000" w:fill="FFFFFF"/>
            <w:vAlign w:val="center"/>
            <w:hideMark/>
          </w:tcPr>
          <w:p w14:paraId="4E6B1088" w14:textId="77777777" w:rsidR="009231FC" w:rsidRPr="009231FC" w:rsidRDefault="009231FC" w:rsidP="006B6DE2">
            <w:pPr>
              <w:spacing w:after="0" w:line="240" w:lineRule="auto"/>
              <w:jc w:val="center"/>
              <w:rPr>
                <w:rFonts w:ascii="Sylfaen" w:eastAsia="Times New Roman" w:hAnsi="Sylfaen"/>
                <w:b/>
                <w:bCs/>
                <w:color w:val="000000"/>
                <w:sz w:val="14"/>
                <w:szCs w:val="14"/>
              </w:rPr>
            </w:pPr>
            <w:r w:rsidRPr="009231FC">
              <w:rPr>
                <w:rFonts w:ascii="Sylfaen" w:eastAsia="Times New Roman" w:hAnsi="Sylfaen"/>
                <w:b/>
                <w:bCs/>
                <w:color w:val="000000"/>
                <w:sz w:val="14"/>
                <w:szCs w:val="14"/>
              </w:rPr>
              <w:t xml:space="preserve">12 </w:t>
            </w:r>
            <w:r w:rsidRPr="009231FC">
              <w:rPr>
                <w:rFonts w:ascii="Sylfaen" w:eastAsia="Times New Roman" w:hAnsi="Sylfaen" w:cs="Sylfaen"/>
                <w:b/>
                <w:bCs/>
                <w:color w:val="000000"/>
                <w:sz w:val="14"/>
                <w:szCs w:val="14"/>
              </w:rPr>
              <w:t>თვის</w:t>
            </w:r>
            <w:r w:rsidRPr="009231FC">
              <w:rPr>
                <w:rFonts w:ascii="Sylfaen" w:eastAsia="Times New Roman" w:hAnsi="Sylfaen"/>
                <w:b/>
                <w:bCs/>
                <w:color w:val="000000"/>
                <w:sz w:val="14"/>
                <w:szCs w:val="14"/>
              </w:rPr>
              <w:t xml:space="preserve"> </w:t>
            </w:r>
            <w:r w:rsidRPr="009231FC">
              <w:rPr>
                <w:rFonts w:ascii="Sylfaen" w:eastAsia="Times New Roman" w:hAnsi="Sylfaen" w:cs="Sylfaen"/>
                <w:b/>
                <w:bCs/>
                <w:color w:val="000000"/>
                <w:sz w:val="14"/>
                <w:szCs w:val="14"/>
              </w:rPr>
              <w:t>ფაქტი</w:t>
            </w:r>
          </w:p>
        </w:tc>
        <w:tc>
          <w:tcPr>
            <w:tcW w:w="438" w:type="pct"/>
            <w:tcBorders>
              <w:top w:val="nil"/>
              <w:left w:val="nil"/>
              <w:bottom w:val="dotted" w:sz="4" w:space="0" w:color="auto"/>
              <w:right w:val="dotted" w:sz="4" w:space="0" w:color="auto"/>
            </w:tcBorders>
            <w:shd w:val="clear" w:color="000000" w:fill="FFFFFF"/>
            <w:vAlign w:val="center"/>
            <w:hideMark/>
          </w:tcPr>
          <w:p w14:paraId="7C6616C8" w14:textId="77777777" w:rsidR="009231FC" w:rsidRPr="009231FC" w:rsidRDefault="009231FC" w:rsidP="006B6DE2">
            <w:pPr>
              <w:spacing w:after="0" w:line="240" w:lineRule="auto"/>
              <w:jc w:val="center"/>
              <w:rPr>
                <w:rFonts w:ascii="Sylfaen" w:eastAsia="Times New Roman" w:hAnsi="Sylfaen" w:cs="Arial"/>
                <w:b/>
                <w:bCs/>
                <w:sz w:val="14"/>
                <w:szCs w:val="14"/>
              </w:rPr>
            </w:pPr>
            <w:r w:rsidRPr="009231FC">
              <w:rPr>
                <w:rFonts w:ascii="Sylfaen" w:eastAsia="Times New Roman" w:hAnsi="Sylfaen" w:cs="Sylfaen"/>
                <w:b/>
                <w:bCs/>
                <w:sz w:val="14"/>
                <w:szCs w:val="14"/>
              </w:rPr>
              <w:t>წლიური</w:t>
            </w:r>
            <w:r w:rsidRPr="009231FC">
              <w:rPr>
                <w:rFonts w:ascii="Sylfaen" w:eastAsia="Times New Roman" w:hAnsi="Sylfaen" w:cs="Arial"/>
                <w:b/>
                <w:bCs/>
                <w:sz w:val="14"/>
                <w:szCs w:val="14"/>
              </w:rPr>
              <w:t xml:space="preserve"> </w:t>
            </w:r>
            <w:r w:rsidRPr="009231FC">
              <w:rPr>
                <w:rFonts w:ascii="Sylfaen" w:eastAsia="Times New Roman" w:hAnsi="Sylfaen" w:cs="Sylfaen"/>
                <w:b/>
                <w:bCs/>
                <w:sz w:val="14"/>
                <w:szCs w:val="14"/>
              </w:rPr>
              <w:t>გეგმა</w:t>
            </w:r>
          </w:p>
        </w:tc>
        <w:tc>
          <w:tcPr>
            <w:tcW w:w="438" w:type="pct"/>
            <w:tcBorders>
              <w:top w:val="nil"/>
              <w:left w:val="nil"/>
              <w:bottom w:val="dotted" w:sz="4" w:space="0" w:color="auto"/>
              <w:right w:val="dotted" w:sz="4" w:space="0" w:color="auto"/>
            </w:tcBorders>
            <w:shd w:val="clear" w:color="000000" w:fill="FFFFFF"/>
            <w:vAlign w:val="center"/>
            <w:hideMark/>
          </w:tcPr>
          <w:p w14:paraId="7384EDA4" w14:textId="77777777" w:rsidR="009231FC" w:rsidRPr="009231FC" w:rsidRDefault="009231FC" w:rsidP="006B6DE2">
            <w:pPr>
              <w:spacing w:after="0" w:line="240" w:lineRule="auto"/>
              <w:jc w:val="center"/>
              <w:rPr>
                <w:rFonts w:ascii="Sylfaen" w:eastAsia="Times New Roman" w:hAnsi="Sylfaen"/>
                <w:b/>
                <w:bCs/>
                <w:sz w:val="14"/>
                <w:szCs w:val="14"/>
              </w:rPr>
            </w:pPr>
            <w:r w:rsidRPr="009231FC">
              <w:rPr>
                <w:rFonts w:ascii="Sylfaen" w:eastAsia="Times New Roman" w:hAnsi="Sylfaen"/>
                <w:b/>
                <w:bCs/>
                <w:sz w:val="14"/>
                <w:szCs w:val="14"/>
              </w:rPr>
              <w:t xml:space="preserve">12 </w:t>
            </w:r>
            <w:r w:rsidRPr="009231FC">
              <w:rPr>
                <w:rFonts w:ascii="Sylfaen" w:eastAsia="Times New Roman" w:hAnsi="Sylfaen" w:cs="Sylfaen"/>
                <w:b/>
                <w:bCs/>
                <w:sz w:val="14"/>
                <w:szCs w:val="14"/>
              </w:rPr>
              <w:t>თვის</w:t>
            </w:r>
            <w:r w:rsidRPr="009231FC">
              <w:rPr>
                <w:rFonts w:ascii="Sylfaen" w:eastAsia="Times New Roman" w:hAnsi="Sylfaen"/>
                <w:b/>
                <w:bCs/>
                <w:sz w:val="14"/>
                <w:szCs w:val="14"/>
              </w:rPr>
              <w:t xml:space="preserve"> </w:t>
            </w:r>
            <w:r w:rsidRPr="009231FC">
              <w:rPr>
                <w:rFonts w:ascii="Sylfaen" w:eastAsia="Times New Roman" w:hAnsi="Sylfaen" w:cs="Sylfaen"/>
                <w:b/>
                <w:bCs/>
                <w:sz w:val="14"/>
                <w:szCs w:val="14"/>
              </w:rPr>
              <w:t>ფაქტი</w:t>
            </w:r>
          </w:p>
        </w:tc>
        <w:tc>
          <w:tcPr>
            <w:tcW w:w="438" w:type="pct"/>
            <w:tcBorders>
              <w:top w:val="nil"/>
              <w:left w:val="nil"/>
              <w:bottom w:val="dotted" w:sz="4" w:space="0" w:color="auto"/>
              <w:right w:val="dotted" w:sz="4" w:space="0" w:color="auto"/>
            </w:tcBorders>
            <w:shd w:val="clear" w:color="000000" w:fill="FFFFFF"/>
            <w:vAlign w:val="center"/>
            <w:hideMark/>
          </w:tcPr>
          <w:p w14:paraId="4D9D9780" w14:textId="77777777" w:rsidR="009231FC" w:rsidRPr="009231FC" w:rsidRDefault="009231FC" w:rsidP="006B6DE2">
            <w:pPr>
              <w:spacing w:after="0" w:line="240" w:lineRule="auto"/>
              <w:jc w:val="center"/>
              <w:rPr>
                <w:rFonts w:ascii="Sylfaen" w:eastAsia="Times New Roman" w:hAnsi="Sylfaen" w:cs="Arial"/>
                <w:b/>
                <w:bCs/>
                <w:sz w:val="14"/>
                <w:szCs w:val="14"/>
              </w:rPr>
            </w:pPr>
            <w:r w:rsidRPr="009231FC">
              <w:rPr>
                <w:rFonts w:ascii="Sylfaen" w:eastAsia="Times New Roman" w:hAnsi="Sylfaen" w:cs="Sylfaen"/>
                <w:b/>
                <w:bCs/>
                <w:sz w:val="14"/>
                <w:szCs w:val="14"/>
              </w:rPr>
              <w:t>წლიური</w:t>
            </w:r>
            <w:r w:rsidRPr="009231FC">
              <w:rPr>
                <w:rFonts w:ascii="Sylfaen" w:eastAsia="Times New Roman" w:hAnsi="Sylfaen" w:cs="Arial"/>
                <w:b/>
                <w:bCs/>
                <w:sz w:val="14"/>
                <w:szCs w:val="14"/>
              </w:rPr>
              <w:t xml:space="preserve"> </w:t>
            </w:r>
            <w:r w:rsidRPr="009231FC">
              <w:rPr>
                <w:rFonts w:ascii="Sylfaen" w:eastAsia="Times New Roman" w:hAnsi="Sylfaen" w:cs="Sylfaen"/>
                <w:b/>
                <w:bCs/>
                <w:sz w:val="14"/>
                <w:szCs w:val="14"/>
              </w:rPr>
              <w:t>გეგმა</w:t>
            </w:r>
          </w:p>
        </w:tc>
        <w:tc>
          <w:tcPr>
            <w:tcW w:w="438" w:type="pct"/>
            <w:tcBorders>
              <w:top w:val="nil"/>
              <w:left w:val="nil"/>
              <w:bottom w:val="dotted" w:sz="4" w:space="0" w:color="auto"/>
              <w:right w:val="dotted" w:sz="4" w:space="0" w:color="auto"/>
            </w:tcBorders>
            <w:shd w:val="clear" w:color="000000" w:fill="FFFFFF"/>
            <w:vAlign w:val="center"/>
            <w:hideMark/>
          </w:tcPr>
          <w:p w14:paraId="31C9EB22" w14:textId="77777777" w:rsidR="009231FC" w:rsidRPr="009231FC" w:rsidRDefault="009231FC" w:rsidP="006B6DE2">
            <w:pPr>
              <w:spacing w:after="0" w:line="240" w:lineRule="auto"/>
              <w:jc w:val="center"/>
              <w:rPr>
                <w:rFonts w:ascii="Sylfaen" w:eastAsia="Times New Roman" w:hAnsi="Sylfaen"/>
                <w:b/>
                <w:bCs/>
                <w:sz w:val="14"/>
                <w:szCs w:val="14"/>
              </w:rPr>
            </w:pPr>
            <w:r w:rsidRPr="009231FC">
              <w:rPr>
                <w:rFonts w:ascii="Sylfaen" w:eastAsia="Times New Roman" w:hAnsi="Sylfaen"/>
                <w:b/>
                <w:bCs/>
                <w:sz w:val="14"/>
                <w:szCs w:val="14"/>
              </w:rPr>
              <w:t xml:space="preserve">12 </w:t>
            </w:r>
            <w:r w:rsidRPr="009231FC">
              <w:rPr>
                <w:rFonts w:ascii="Sylfaen" w:eastAsia="Times New Roman" w:hAnsi="Sylfaen" w:cs="Sylfaen"/>
                <w:b/>
                <w:bCs/>
                <w:sz w:val="14"/>
                <w:szCs w:val="14"/>
              </w:rPr>
              <w:t>თვის</w:t>
            </w:r>
            <w:r w:rsidRPr="009231FC">
              <w:rPr>
                <w:rFonts w:ascii="Sylfaen" w:eastAsia="Times New Roman" w:hAnsi="Sylfaen"/>
                <w:b/>
                <w:bCs/>
                <w:sz w:val="14"/>
                <w:szCs w:val="14"/>
              </w:rPr>
              <w:t xml:space="preserve"> </w:t>
            </w:r>
            <w:r w:rsidRPr="009231FC">
              <w:rPr>
                <w:rFonts w:ascii="Sylfaen" w:eastAsia="Times New Roman" w:hAnsi="Sylfaen" w:cs="Sylfaen"/>
                <w:b/>
                <w:bCs/>
                <w:sz w:val="14"/>
                <w:szCs w:val="14"/>
              </w:rPr>
              <w:t>ფაქტი</w:t>
            </w:r>
          </w:p>
        </w:tc>
      </w:tr>
      <w:tr w:rsidR="009231FC" w:rsidRPr="009231FC" w14:paraId="55113F2B"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7B34BD0"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აფხაზეთის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ავტონომიური</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რესპუბლიკა</w:t>
            </w:r>
          </w:p>
        </w:tc>
        <w:tc>
          <w:tcPr>
            <w:tcW w:w="438" w:type="pct"/>
            <w:tcBorders>
              <w:top w:val="nil"/>
              <w:left w:val="nil"/>
              <w:bottom w:val="dotted" w:sz="4" w:space="0" w:color="auto"/>
              <w:right w:val="dotted" w:sz="4" w:space="0" w:color="auto"/>
            </w:tcBorders>
            <w:shd w:val="clear" w:color="auto" w:fill="auto"/>
            <w:vAlign w:val="center"/>
            <w:hideMark/>
          </w:tcPr>
          <w:p w14:paraId="54703963"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10,000.0 </w:t>
            </w:r>
          </w:p>
        </w:tc>
        <w:tc>
          <w:tcPr>
            <w:tcW w:w="438" w:type="pct"/>
            <w:tcBorders>
              <w:top w:val="nil"/>
              <w:left w:val="nil"/>
              <w:bottom w:val="dotted" w:sz="4" w:space="0" w:color="auto"/>
              <w:right w:val="dotted" w:sz="4" w:space="0" w:color="auto"/>
            </w:tcBorders>
            <w:shd w:val="clear" w:color="auto" w:fill="auto"/>
            <w:vAlign w:val="center"/>
            <w:hideMark/>
          </w:tcPr>
          <w:p w14:paraId="70566819"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10,000.0 </w:t>
            </w:r>
          </w:p>
        </w:tc>
        <w:tc>
          <w:tcPr>
            <w:tcW w:w="438" w:type="pct"/>
            <w:tcBorders>
              <w:top w:val="nil"/>
              <w:left w:val="nil"/>
              <w:bottom w:val="dotted" w:sz="4" w:space="0" w:color="auto"/>
              <w:right w:val="dotted" w:sz="4" w:space="0" w:color="auto"/>
            </w:tcBorders>
            <w:shd w:val="clear" w:color="000000" w:fill="FFFFFF"/>
            <w:vAlign w:val="center"/>
            <w:hideMark/>
          </w:tcPr>
          <w:p w14:paraId="3DE47ED1"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1E1FBF6"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58BAC49"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10,000.0 </w:t>
            </w:r>
          </w:p>
        </w:tc>
        <w:tc>
          <w:tcPr>
            <w:tcW w:w="438" w:type="pct"/>
            <w:tcBorders>
              <w:top w:val="nil"/>
              <w:left w:val="nil"/>
              <w:bottom w:val="dotted" w:sz="4" w:space="0" w:color="auto"/>
              <w:right w:val="dotted" w:sz="4" w:space="0" w:color="auto"/>
            </w:tcBorders>
            <w:shd w:val="clear" w:color="000000" w:fill="FFFFFF"/>
            <w:vAlign w:val="center"/>
            <w:hideMark/>
          </w:tcPr>
          <w:p w14:paraId="6A5D54E5"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10,000.0 </w:t>
            </w:r>
          </w:p>
        </w:tc>
        <w:tc>
          <w:tcPr>
            <w:tcW w:w="438" w:type="pct"/>
            <w:tcBorders>
              <w:top w:val="nil"/>
              <w:left w:val="nil"/>
              <w:bottom w:val="dotted" w:sz="4" w:space="0" w:color="auto"/>
              <w:right w:val="dotted" w:sz="4" w:space="0" w:color="auto"/>
            </w:tcBorders>
            <w:shd w:val="clear" w:color="000000" w:fill="FFFFFF"/>
            <w:vAlign w:val="center"/>
            <w:hideMark/>
          </w:tcPr>
          <w:p w14:paraId="198EC703"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5756E32"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r>
      <w:tr w:rsidR="009231FC" w:rsidRPr="009231FC" w14:paraId="63A86507"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1B127A5"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აჟარის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44AA24F"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1,110.0 </w:t>
            </w:r>
          </w:p>
        </w:tc>
        <w:tc>
          <w:tcPr>
            <w:tcW w:w="438" w:type="pct"/>
            <w:tcBorders>
              <w:top w:val="nil"/>
              <w:left w:val="nil"/>
              <w:bottom w:val="dotted" w:sz="4" w:space="0" w:color="auto"/>
              <w:right w:val="dotted" w:sz="4" w:space="0" w:color="auto"/>
            </w:tcBorders>
            <w:shd w:val="clear" w:color="auto" w:fill="auto"/>
            <w:vAlign w:val="center"/>
            <w:hideMark/>
          </w:tcPr>
          <w:p w14:paraId="4E418179"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1,110.0 </w:t>
            </w:r>
          </w:p>
        </w:tc>
        <w:tc>
          <w:tcPr>
            <w:tcW w:w="438" w:type="pct"/>
            <w:tcBorders>
              <w:top w:val="nil"/>
              <w:left w:val="nil"/>
              <w:bottom w:val="dotted" w:sz="4" w:space="0" w:color="auto"/>
              <w:right w:val="dotted" w:sz="4" w:space="0" w:color="auto"/>
            </w:tcBorders>
            <w:shd w:val="clear" w:color="000000" w:fill="FFFFFF"/>
            <w:vAlign w:val="center"/>
            <w:hideMark/>
          </w:tcPr>
          <w:p w14:paraId="4210D174"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30.0 </w:t>
            </w:r>
          </w:p>
        </w:tc>
        <w:tc>
          <w:tcPr>
            <w:tcW w:w="438" w:type="pct"/>
            <w:tcBorders>
              <w:top w:val="nil"/>
              <w:left w:val="nil"/>
              <w:bottom w:val="dotted" w:sz="4" w:space="0" w:color="auto"/>
              <w:right w:val="dotted" w:sz="4" w:space="0" w:color="auto"/>
            </w:tcBorders>
            <w:shd w:val="clear" w:color="000000" w:fill="FFFFFF"/>
            <w:vAlign w:val="center"/>
            <w:hideMark/>
          </w:tcPr>
          <w:p w14:paraId="1A402875"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30.0 </w:t>
            </w:r>
          </w:p>
        </w:tc>
        <w:tc>
          <w:tcPr>
            <w:tcW w:w="438" w:type="pct"/>
            <w:tcBorders>
              <w:top w:val="nil"/>
              <w:left w:val="nil"/>
              <w:bottom w:val="dotted" w:sz="4" w:space="0" w:color="auto"/>
              <w:right w:val="dotted" w:sz="4" w:space="0" w:color="auto"/>
            </w:tcBorders>
            <w:shd w:val="clear" w:color="000000" w:fill="FFFFFF"/>
            <w:vAlign w:val="center"/>
            <w:hideMark/>
          </w:tcPr>
          <w:p w14:paraId="2A5CD7C3"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1,080.0 </w:t>
            </w:r>
          </w:p>
        </w:tc>
        <w:tc>
          <w:tcPr>
            <w:tcW w:w="438" w:type="pct"/>
            <w:tcBorders>
              <w:top w:val="nil"/>
              <w:left w:val="nil"/>
              <w:bottom w:val="dotted" w:sz="4" w:space="0" w:color="auto"/>
              <w:right w:val="dotted" w:sz="4" w:space="0" w:color="auto"/>
            </w:tcBorders>
            <w:shd w:val="clear" w:color="000000" w:fill="FFFFFF"/>
            <w:vAlign w:val="center"/>
            <w:hideMark/>
          </w:tcPr>
          <w:p w14:paraId="46CE23B7"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1,080.0 </w:t>
            </w:r>
          </w:p>
        </w:tc>
        <w:tc>
          <w:tcPr>
            <w:tcW w:w="438" w:type="pct"/>
            <w:tcBorders>
              <w:top w:val="nil"/>
              <w:left w:val="nil"/>
              <w:bottom w:val="dotted" w:sz="4" w:space="0" w:color="auto"/>
              <w:right w:val="dotted" w:sz="4" w:space="0" w:color="auto"/>
            </w:tcBorders>
            <w:shd w:val="clear" w:color="000000" w:fill="FFFFFF"/>
            <w:vAlign w:val="center"/>
            <w:hideMark/>
          </w:tcPr>
          <w:p w14:paraId="6D3CEF15"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5ACDD08"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r>
      <w:tr w:rsidR="009231FC" w:rsidRPr="009231FC" w14:paraId="4619D777"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E38B7AD" w14:textId="77777777" w:rsidR="009231FC" w:rsidRPr="009231FC" w:rsidRDefault="009231FC" w:rsidP="006B6DE2">
            <w:pPr>
              <w:spacing w:after="0" w:line="240" w:lineRule="auto"/>
              <w:rPr>
                <w:rFonts w:ascii="LitNusx" w:eastAsia="Times New Roman" w:hAnsi="LitNusx" w:cs="Arial"/>
                <w:b/>
                <w:bCs/>
                <w:sz w:val="14"/>
                <w:szCs w:val="14"/>
              </w:rPr>
            </w:pPr>
            <w:r w:rsidRPr="009231FC">
              <w:rPr>
                <w:rFonts w:ascii="Sylfaen" w:eastAsia="Times New Roman" w:hAnsi="Sylfaen" w:cs="Sylfaen"/>
                <w:b/>
                <w:bCs/>
                <w:sz w:val="14"/>
                <w:szCs w:val="14"/>
              </w:rPr>
              <w:t>აჭარა</w:t>
            </w:r>
          </w:p>
        </w:tc>
        <w:tc>
          <w:tcPr>
            <w:tcW w:w="438" w:type="pct"/>
            <w:tcBorders>
              <w:top w:val="nil"/>
              <w:left w:val="nil"/>
              <w:bottom w:val="dotted" w:sz="4" w:space="0" w:color="auto"/>
              <w:right w:val="dotted" w:sz="4" w:space="0" w:color="auto"/>
            </w:tcBorders>
            <w:shd w:val="clear" w:color="auto" w:fill="auto"/>
            <w:vAlign w:val="center"/>
            <w:hideMark/>
          </w:tcPr>
          <w:p w14:paraId="70EB4488" w14:textId="77777777" w:rsidR="009231FC" w:rsidRPr="009231FC" w:rsidRDefault="009231FC" w:rsidP="006B6DE2">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3,448.2 </w:t>
            </w:r>
          </w:p>
        </w:tc>
        <w:tc>
          <w:tcPr>
            <w:tcW w:w="438" w:type="pct"/>
            <w:tcBorders>
              <w:top w:val="nil"/>
              <w:left w:val="nil"/>
              <w:bottom w:val="dotted" w:sz="4" w:space="0" w:color="auto"/>
              <w:right w:val="dotted" w:sz="4" w:space="0" w:color="auto"/>
            </w:tcBorders>
            <w:shd w:val="clear" w:color="auto" w:fill="auto"/>
            <w:vAlign w:val="center"/>
            <w:hideMark/>
          </w:tcPr>
          <w:p w14:paraId="0CB109B3" w14:textId="77777777" w:rsidR="009231FC" w:rsidRPr="009231FC" w:rsidRDefault="009231FC" w:rsidP="006B6DE2">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3,448.2 </w:t>
            </w:r>
          </w:p>
        </w:tc>
        <w:tc>
          <w:tcPr>
            <w:tcW w:w="438" w:type="pct"/>
            <w:tcBorders>
              <w:top w:val="nil"/>
              <w:left w:val="nil"/>
              <w:bottom w:val="dotted" w:sz="4" w:space="0" w:color="auto"/>
              <w:right w:val="dotted" w:sz="4" w:space="0" w:color="auto"/>
            </w:tcBorders>
            <w:shd w:val="clear" w:color="000000" w:fill="FFFFFF"/>
            <w:vAlign w:val="center"/>
            <w:hideMark/>
          </w:tcPr>
          <w:p w14:paraId="7ECDC7E7"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77AEBBE"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1B2B790"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1,500.0 </w:t>
            </w:r>
          </w:p>
        </w:tc>
        <w:tc>
          <w:tcPr>
            <w:tcW w:w="438" w:type="pct"/>
            <w:tcBorders>
              <w:top w:val="nil"/>
              <w:left w:val="nil"/>
              <w:bottom w:val="dotted" w:sz="4" w:space="0" w:color="auto"/>
              <w:right w:val="dotted" w:sz="4" w:space="0" w:color="auto"/>
            </w:tcBorders>
            <w:shd w:val="clear" w:color="000000" w:fill="FFFFFF"/>
            <w:vAlign w:val="center"/>
            <w:hideMark/>
          </w:tcPr>
          <w:p w14:paraId="4038B321"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1,500.0 </w:t>
            </w:r>
          </w:p>
        </w:tc>
        <w:tc>
          <w:tcPr>
            <w:tcW w:w="438" w:type="pct"/>
            <w:tcBorders>
              <w:top w:val="nil"/>
              <w:left w:val="nil"/>
              <w:bottom w:val="dotted" w:sz="4" w:space="0" w:color="auto"/>
              <w:right w:val="dotted" w:sz="4" w:space="0" w:color="auto"/>
            </w:tcBorders>
            <w:shd w:val="clear" w:color="000000" w:fill="FFFFFF"/>
            <w:vAlign w:val="center"/>
            <w:hideMark/>
          </w:tcPr>
          <w:p w14:paraId="5A3CCC16"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1,948.2 </w:t>
            </w:r>
          </w:p>
        </w:tc>
        <w:tc>
          <w:tcPr>
            <w:tcW w:w="438" w:type="pct"/>
            <w:tcBorders>
              <w:top w:val="nil"/>
              <w:left w:val="nil"/>
              <w:bottom w:val="dotted" w:sz="4" w:space="0" w:color="auto"/>
              <w:right w:val="dotted" w:sz="4" w:space="0" w:color="auto"/>
            </w:tcBorders>
            <w:shd w:val="clear" w:color="000000" w:fill="FFFFFF"/>
            <w:vAlign w:val="center"/>
            <w:hideMark/>
          </w:tcPr>
          <w:p w14:paraId="696E4354"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1,948.2 </w:t>
            </w:r>
          </w:p>
        </w:tc>
      </w:tr>
      <w:tr w:rsidR="009231FC" w:rsidRPr="009231FC" w14:paraId="733A07FF"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86BC3EC"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ქალაქ</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ბათუმის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94830D2"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1,548.2 </w:t>
            </w:r>
          </w:p>
        </w:tc>
        <w:tc>
          <w:tcPr>
            <w:tcW w:w="438" w:type="pct"/>
            <w:tcBorders>
              <w:top w:val="nil"/>
              <w:left w:val="nil"/>
              <w:bottom w:val="dotted" w:sz="4" w:space="0" w:color="auto"/>
              <w:right w:val="dotted" w:sz="4" w:space="0" w:color="auto"/>
            </w:tcBorders>
            <w:shd w:val="clear" w:color="auto" w:fill="auto"/>
            <w:vAlign w:val="center"/>
            <w:hideMark/>
          </w:tcPr>
          <w:p w14:paraId="318593F9"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1,548.2 </w:t>
            </w:r>
          </w:p>
        </w:tc>
        <w:tc>
          <w:tcPr>
            <w:tcW w:w="438" w:type="pct"/>
            <w:tcBorders>
              <w:top w:val="nil"/>
              <w:left w:val="nil"/>
              <w:bottom w:val="dotted" w:sz="4" w:space="0" w:color="auto"/>
              <w:right w:val="dotted" w:sz="4" w:space="0" w:color="auto"/>
            </w:tcBorders>
            <w:shd w:val="clear" w:color="000000" w:fill="FFFFFF"/>
            <w:vAlign w:val="center"/>
            <w:hideMark/>
          </w:tcPr>
          <w:p w14:paraId="6C8A8D53"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A5C8923"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B05D16A"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93FB735"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C645513"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1,548.2 </w:t>
            </w:r>
          </w:p>
        </w:tc>
        <w:tc>
          <w:tcPr>
            <w:tcW w:w="438" w:type="pct"/>
            <w:tcBorders>
              <w:top w:val="nil"/>
              <w:left w:val="nil"/>
              <w:bottom w:val="dotted" w:sz="4" w:space="0" w:color="auto"/>
              <w:right w:val="dotted" w:sz="4" w:space="0" w:color="auto"/>
            </w:tcBorders>
            <w:shd w:val="clear" w:color="000000" w:fill="FFFFFF"/>
            <w:vAlign w:val="center"/>
            <w:hideMark/>
          </w:tcPr>
          <w:p w14:paraId="3020BE87"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1,548.2 </w:t>
            </w:r>
          </w:p>
        </w:tc>
      </w:tr>
      <w:tr w:rsidR="009231FC" w:rsidRPr="009231FC" w14:paraId="2DC7083B"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451C25E"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ქობულეთის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F9A4606"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400.0 </w:t>
            </w:r>
          </w:p>
        </w:tc>
        <w:tc>
          <w:tcPr>
            <w:tcW w:w="438" w:type="pct"/>
            <w:tcBorders>
              <w:top w:val="nil"/>
              <w:left w:val="nil"/>
              <w:bottom w:val="dotted" w:sz="4" w:space="0" w:color="auto"/>
              <w:right w:val="dotted" w:sz="4" w:space="0" w:color="auto"/>
            </w:tcBorders>
            <w:shd w:val="clear" w:color="auto" w:fill="auto"/>
            <w:vAlign w:val="center"/>
            <w:hideMark/>
          </w:tcPr>
          <w:p w14:paraId="7C7D1EA8"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400.0 </w:t>
            </w:r>
          </w:p>
        </w:tc>
        <w:tc>
          <w:tcPr>
            <w:tcW w:w="438" w:type="pct"/>
            <w:tcBorders>
              <w:top w:val="nil"/>
              <w:left w:val="nil"/>
              <w:bottom w:val="dotted" w:sz="4" w:space="0" w:color="auto"/>
              <w:right w:val="dotted" w:sz="4" w:space="0" w:color="auto"/>
            </w:tcBorders>
            <w:shd w:val="clear" w:color="000000" w:fill="FFFFFF"/>
            <w:vAlign w:val="center"/>
            <w:hideMark/>
          </w:tcPr>
          <w:p w14:paraId="670E01FF"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F6F944A"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698B001"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AA4D706"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0D9F805"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400.0 </w:t>
            </w:r>
          </w:p>
        </w:tc>
        <w:tc>
          <w:tcPr>
            <w:tcW w:w="438" w:type="pct"/>
            <w:tcBorders>
              <w:top w:val="nil"/>
              <w:left w:val="nil"/>
              <w:bottom w:val="dotted" w:sz="4" w:space="0" w:color="auto"/>
              <w:right w:val="dotted" w:sz="4" w:space="0" w:color="auto"/>
            </w:tcBorders>
            <w:shd w:val="clear" w:color="000000" w:fill="FFFFFF"/>
            <w:vAlign w:val="center"/>
            <w:hideMark/>
          </w:tcPr>
          <w:p w14:paraId="650C8E96"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400.0 </w:t>
            </w:r>
          </w:p>
        </w:tc>
      </w:tr>
      <w:tr w:rsidR="009231FC" w:rsidRPr="009231FC" w14:paraId="3EDFBDEE"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7937CF3"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ხულოს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02D54FE"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1,500.0 </w:t>
            </w:r>
          </w:p>
        </w:tc>
        <w:tc>
          <w:tcPr>
            <w:tcW w:w="438" w:type="pct"/>
            <w:tcBorders>
              <w:top w:val="nil"/>
              <w:left w:val="nil"/>
              <w:bottom w:val="dotted" w:sz="4" w:space="0" w:color="auto"/>
              <w:right w:val="dotted" w:sz="4" w:space="0" w:color="auto"/>
            </w:tcBorders>
            <w:shd w:val="clear" w:color="auto" w:fill="auto"/>
            <w:vAlign w:val="center"/>
            <w:hideMark/>
          </w:tcPr>
          <w:p w14:paraId="66223829"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1,500.0 </w:t>
            </w:r>
          </w:p>
        </w:tc>
        <w:tc>
          <w:tcPr>
            <w:tcW w:w="438" w:type="pct"/>
            <w:tcBorders>
              <w:top w:val="nil"/>
              <w:left w:val="nil"/>
              <w:bottom w:val="dotted" w:sz="4" w:space="0" w:color="auto"/>
              <w:right w:val="dotted" w:sz="4" w:space="0" w:color="auto"/>
            </w:tcBorders>
            <w:shd w:val="clear" w:color="000000" w:fill="FFFFFF"/>
            <w:vAlign w:val="center"/>
            <w:hideMark/>
          </w:tcPr>
          <w:p w14:paraId="49D17D53"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4C1A7C2"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44D5F59"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1,500.0 </w:t>
            </w:r>
          </w:p>
        </w:tc>
        <w:tc>
          <w:tcPr>
            <w:tcW w:w="438" w:type="pct"/>
            <w:tcBorders>
              <w:top w:val="nil"/>
              <w:left w:val="nil"/>
              <w:bottom w:val="dotted" w:sz="4" w:space="0" w:color="auto"/>
              <w:right w:val="dotted" w:sz="4" w:space="0" w:color="auto"/>
            </w:tcBorders>
            <w:shd w:val="clear" w:color="000000" w:fill="FFFFFF"/>
            <w:vAlign w:val="center"/>
            <w:hideMark/>
          </w:tcPr>
          <w:p w14:paraId="774F90B3"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1,500.0 </w:t>
            </w:r>
          </w:p>
        </w:tc>
        <w:tc>
          <w:tcPr>
            <w:tcW w:w="438" w:type="pct"/>
            <w:tcBorders>
              <w:top w:val="nil"/>
              <w:left w:val="nil"/>
              <w:bottom w:val="dotted" w:sz="4" w:space="0" w:color="auto"/>
              <w:right w:val="dotted" w:sz="4" w:space="0" w:color="auto"/>
            </w:tcBorders>
            <w:shd w:val="clear" w:color="000000" w:fill="FFFFFF"/>
            <w:vAlign w:val="center"/>
            <w:hideMark/>
          </w:tcPr>
          <w:p w14:paraId="426F2C25"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DFD70DE"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r>
      <w:tr w:rsidR="009231FC" w:rsidRPr="009231FC" w14:paraId="3553CCC0"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8861FAA" w14:textId="77777777" w:rsidR="009231FC" w:rsidRPr="009231FC" w:rsidRDefault="009231FC" w:rsidP="006B6DE2">
            <w:pPr>
              <w:spacing w:after="0" w:line="240" w:lineRule="auto"/>
              <w:rPr>
                <w:rFonts w:ascii="LitNusx" w:eastAsia="Times New Roman" w:hAnsi="LitNusx" w:cs="Arial"/>
                <w:b/>
                <w:bCs/>
                <w:sz w:val="14"/>
                <w:szCs w:val="14"/>
              </w:rPr>
            </w:pPr>
            <w:r w:rsidRPr="009231FC">
              <w:rPr>
                <w:rFonts w:ascii="Sylfaen" w:eastAsia="Times New Roman" w:hAnsi="Sylfaen" w:cs="Sylfaen"/>
                <w:b/>
                <w:bCs/>
                <w:sz w:val="14"/>
                <w:szCs w:val="14"/>
              </w:rPr>
              <w:t>ქალაქ</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თბილისის</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C798C2F" w14:textId="77777777" w:rsidR="009231FC" w:rsidRPr="009231FC" w:rsidRDefault="009231FC" w:rsidP="006B6DE2">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200,931.9 </w:t>
            </w:r>
          </w:p>
        </w:tc>
        <w:tc>
          <w:tcPr>
            <w:tcW w:w="438" w:type="pct"/>
            <w:tcBorders>
              <w:top w:val="nil"/>
              <w:left w:val="nil"/>
              <w:bottom w:val="dotted" w:sz="4" w:space="0" w:color="auto"/>
              <w:right w:val="dotted" w:sz="4" w:space="0" w:color="auto"/>
            </w:tcBorders>
            <w:shd w:val="clear" w:color="auto" w:fill="auto"/>
            <w:vAlign w:val="center"/>
            <w:hideMark/>
          </w:tcPr>
          <w:p w14:paraId="1E03AF3C" w14:textId="77777777" w:rsidR="009231FC" w:rsidRPr="009231FC" w:rsidRDefault="009231FC" w:rsidP="006B6DE2">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200,931.9 </w:t>
            </w:r>
          </w:p>
        </w:tc>
        <w:tc>
          <w:tcPr>
            <w:tcW w:w="438" w:type="pct"/>
            <w:tcBorders>
              <w:top w:val="nil"/>
              <w:left w:val="nil"/>
              <w:bottom w:val="dotted" w:sz="4" w:space="0" w:color="auto"/>
              <w:right w:val="dotted" w:sz="4" w:space="0" w:color="auto"/>
            </w:tcBorders>
            <w:shd w:val="clear" w:color="000000" w:fill="FFFFFF"/>
            <w:vAlign w:val="center"/>
            <w:hideMark/>
          </w:tcPr>
          <w:p w14:paraId="0E664134"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460.0 </w:t>
            </w:r>
          </w:p>
        </w:tc>
        <w:tc>
          <w:tcPr>
            <w:tcW w:w="438" w:type="pct"/>
            <w:tcBorders>
              <w:top w:val="nil"/>
              <w:left w:val="nil"/>
              <w:bottom w:val="dotted" w:sz="4" w:space="0" w:color="auto"/>
              <w:right w:val="dotted" w:sz="4" w:space="0" w:color="auto"/>
            </w:tcBorders>
            <w:shd w:val="clear" w:color="000000" w:fill="FFFFFF"/>
            <w:vAlign w:val="center"/>
            <w:hideMark/>
          </w:tcPr>
          <w:p w14:paraId="03E02868"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460.0 </w:t>
            </w:r>
          </w:p>
        </w:tc>
        <w:tc>
          <w:tcPr>
            <w:tcW w:w="438" w:type="pct"/>
            <w:tcBorders>
              <w:top w:val="nil"/>
              <w:left w:val="nil"/>
              <w:bottom w:val="dotted" w:sz="4" w:space="0" w:color="auto"/>
              <w:right w:val="dotted" w:sz="4" w:space="0" w:color="auto"/>
            </w:tcBorders>
            <w:shd w:val="clear" w:color="000000" w:fill="FFFFFF"/>
            <w:vAlign w:val="center"/>
            <w:hideMark/>
          </w:tcPr>
          <w:p w14:paraId="497AE051" w14:textId="77777777" w:rsidR="009231FC" w:rsidRPr="009231FC" w:rsidRDefault="009231FC" w:rsidP="006B6DE2">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175,000.0 </w:t>
            </w:r>
          </w:p>
        </w:tc>
        <w:tc>
          <w:tcPr>
            <w:tcW w:w="438" w:type="pct"/>
            <w:tcBorders>
              <w:top w:val="nil"/>
              <w:left w:val="nil"/>
              <w:bottom w:val="dotted" w:sz="4" w:space="0" w:color="auto"/>
              <w:right w:val="dotted" w:sz="4" w:space="0" w:color="auto"/>
            </w:tcBorders>
            <w:shd w:val="clear" w:color="000000" w:fill="FFFFFF"/>
            <w:vAlign w:val="center"/>
            <w:hideMark/>
          </w:tcPr>
          <w:p w14:paraId="09FC68A8" w14:textId="77777777" w:rsidR="009231FC" w:rsidRPr="009231FC" w:rsidRDefault="009231FC" w:rsidP="006B6DE2">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175,000.0 </w:t>
            </w:r>
          </w:p>
        </w:tc>
        <w:tc>
          <w:tcPr>
            <w:tcW w:w="438" w:type="pct"/>
            <w:tcBorders>
              <w:top w:val="nil"/>
              <w:left w:val="nil"/>
              <w:bottom w:val="dotted" w:sz="4" w:space="0" w:color="auto"/>
              <w:right w:val="dotted" w:sz="4" w:space="0" w:color="auto"/>
            </w:tcBorders>
            <w:shd w:val="clear" w:color="000000" w:fill="FFFFFF"/>
            <w:vAlign w:val="center"/>
            <w:hideMark/>
          </w:tcPr>
          <w:p w14:paraId="3347B7B8" w14:textId="77777777" w:rsidR="009231FC" w:rsidRPr="009231FC" w:rsidRDefault="009231FC" w:rsidP="006B6DE2">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25,471.9 </w:t>
            </w:r>
          </w:p>
        </w:tc>
        <w:tc>
          <w:tcPr>
            <w:tcW w:w="438" w:type="pct"/>
            <w:tcBorders>
              <w:top w:val="nil"/>
              <w:left w:val="nil"/>
              <w:bottom w:val="dotted" w:sz="4" w:space="0" w:color="auto"/>
              <w:right w:val="dotted" w:sz="4" w:space="0" w:color="auto"/>
            </w:tcBorders>
            <w:shd w:val="clear" w:color="000000" w:fill="FFFFFF"/>
            <w:vAlign w:val="center"/>
            <w:hideMark/>
          </w:tcPr>
          <w:p w14:paraId="615FDAA5" w14:textId="77777777" w:rsidR="009231FC" w:rsidRPr="009231FC" w:rsidRDefault="009231FC" w:rsidP="006B6DE2">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25,471.9 </w:t>
            </w:r>
          </w:p>
        </w:tc>
      </w:tr>
      <w:tr w:rsidR="009231FC" w:rsidRPr="009231FC" w14:paraId="7B42F148"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AE2AF4C" w14:textId="77777777" w:rsidR="009231FC" w:rsidRPr="009231FC" w:rsidRDefault="009231FC" w:rsidP="006B6DE2">
            <w:pPr>
              <w:spacing w:after="0" w:line="240" w:lineRule="auto"/>
              <w:rPr>
                <w:rFonts w:ascii="LitNusx" w:eastAsia="Times New Roman" w:hAnsi="LitNusx" w:cs="Arial"/>
                <w:b/>
                <w:bCs/>
                <w:sz w:val="14"/>
                <w:szCs w:val="14"/>
              </w:rPr>
            </w:pPr>
            <w:r w:rsidRPr="009231FC">
              <w:rPr>
                <w:rFonts w:ascii="Sylfaen" w:eastAsia="Times New Roman" w:hAnsi="Sylfaen" w:cs="Sylfaen"/>
                <w:b/>
                <w:bCs/>
                <w:sz w:val="14"/>
                <w:szCs w:val="14"/>
              </w:rPr>
              <w:t>კახეთის</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156BF6BD" w14:textId="77777777" w:rsidR="009231FC" w:rsidRPr="009231FC" w:rsidRDefault="009231FC" w:rsidP="006B6DE2">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75,160.8 </w:t>
            </w:r>
          </w:p>
        </w:tc>
        <w:tc>
          <w:tcPr>
            <w:tcW w:w="438" w:type="pct"/>
            <w:tcBorders>
              <w:top w:val="nil"/>
              <w:left w:val="nil"/>
              <w:bottom w:val="dotted" w:sz="4" w:space="0" w:color="auto"/>
              <w:right w:val="dotted" w:sz="4" w:space="0" w:color="auto"/>
            </w:tcBorders>
            <w:shd w:val="clear" w:color="auto" w:fill="auto"/>
            <w:vAlign w:val="center"/>
            <w:hideMark/>
          </w:tcPr>
          <w:p w14:paraId="69E57B83" w14:textId="77777777" w:rsidR="009231FC" w:rsidRPr="009231FC" w:rsidRDefault="009231FC" w:rsidP="006B6DE2">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73,684.6 </w:t>
            </w:r>
          </w:p>
        </w:tc>
        <w:tc>
          <w:tcPr>
            <w:tcW w:w="438" w:type="pct"/>
            <w:tcBorders>
              <w:top w:val="nil"/>
              <w:left w:val="nil"/>
              <w:bottom w:val="dotted" w:sz="4" w:space="0" w:color="auto"/>
              <w:right w:val="dotted" w:sz="4" w:space="0" w:color="auto"/>
            </w:tcBorders>
            <w:shd w:val="clear" w:color="000000" w:fill="FFFFFF"/>
            <w:vAlign w:val="center"/>
            <w:hideMark/>
          </w:tcPr>
          <w:p w14:paraId="23C03C0A"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1,590.0 </w:t>
            </w:r>
          </w:p>
        </w:tc>
        <w:tc>
          <w:tcPr>
            <w:tcW w:w="438" w:type="pct"/>
            <w:tcBorders>
              <w:top w:val="nil"/>
              <w:left w:val="nil"/>
              <w:bottom w:val="dotted" w:sz="4" w:space="0" w:color="auto"/>
              <w:right w:val="dotted" w:sz="4" w:space="0" w:color="auto"/>
            </w:tcBorders>
            <w:shd w:val="clear" w:color="000000" w:fill="FFFFFF"/>
            <w:vAlign w:val="center"/>
            <w:hideMark/>
          </w:tcPr>
          <w:p w14:paraId="20CC113E"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1,590.0 </w:t>
            </w:r>
          </w:p>
        </w:tc>
        <w:tc>
          <w:tcPr>
            <w:tcW w:w="438" w:type="pct"/>
            <w:tcBorders>
              <w:top w:val="nil"/>
              <w:left w:val="nil"/>
              <w:bottom w:val="dotted" w:sz="4" w:space="0" w:color="auto"/>
              <w:right w:val="dotted" w:sz="4" w:space="0" w:color="auto"/>
            </w:tcBorders>
            <w:shd w:val="clear" w:color="000000" w:fill="FFFFFF"/>
            <w:vAlign w:val="center"/>
            <w:hideMark/>
          </w:tcPr>
          <w:p w14:paraId="4FBE478C"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11,830.0 </w:t>
            </w:r>
          </w:p>
        </w:tc>
        <w:tc>
          <w:tcPr>
            <w:tcW w:w="438" w:type="pct"/>
            <w:tcBorders>
              <w:top w:val="nil"/>
              <w:left w:val="nil"/>
              <w:bottom w:val="dotted" w:sz="4" w:space="0" w:color="auto"/>
              <w:right w:val="dotted" w:sz="4" w:space="0" w:color="auto"/>
            </w:tcBorders>
            <w:shd w:val="clear" w:color="000000" w:fill="FFFFFF"/>
            <w:vAlign w:val="center"/>
            <w:hideMark/>
          </w:tcPr>
          <w:p w14:paraId="51CB9F66"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11,172.8 </w:t>
            </w:r>
          </w:p>
        </w:tc>
        <w:tc>
          <w:tcPr>
            <w:tcW w:w="438" w:type="pct"/>
            <w:tcBorders>
              <w:top w:val="nil"/>
              <w:left w:val="nil"/>
              <w:bottom w:val="dotted" w:sz="4" w:space="0" w:color="auto"/>
              <w:right w:val="dotted" w:sz="4" w:space="0" w:color="auto"/>
            </w:tcBorders>
            <w:shd w:val="clear" w:color="000000" w:fill="FFFFFF"/>
            <w:vAlign w:val="center"/>
            <w:hideMark/>
          </w:tcPr>
          <w:p w14:paraId="0BAEE838"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61,740.8 </w:t>
            </w:r>
          </w:p>
        </w:tc>
        <w:tc>
          <w:tcPr>
            <w:tcW w:w="438" w:type="pct"/>
            <w:tcBorders>
              <w:top w:val="nil"/>
              <w:left w:val="nil"/>
              <w:bottom w:val="dotted" w:sz="4" w:space="0" w:color="auto"/>
              <w:right w:val="dotted" w:sz="4" w:space="0" w:color="auto"/>
            </w:tcBorders>
            <w:shd w:val="clear" w:color="000000" w:fill="FFFFFF"/>
            <w:vAlign w:val="center"/>
            <w:hideMark/>
          </w:tcPr>
          <w:p w14:paraId="500F6FDA"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60,921.8 </w:t>
            </w:r>
          </w:p>
        </w:tc>
      </w:tr>
      <w:tr w:rsidR="009231FC" w:rsidRPr="009231FC" w14:paraId="7A05FF23"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22F575C"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ახმეტის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D37362A"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5,818.3 </w:t>
            </w:r>
          </w:p>
        </w:tc>
        <w:tc>
          <w:tcPr>
            <w:tcW w:w="438" w:type="pct"/>
            <w:tcBorders>
              <w:top w:val="nil"/>
              <w:left w:val="nil"/>
              <w:bottom w:val="dotted" w:sz="4" w:space="0" w:color="auto"/>
              <w:right w:val="dotted" w:sz="4" w:space="0" w:color="auto"/>
            </w:tcBorders>
            <w:shd w:val="clear" w:color="auto" w:fill="auto"/>
            <w:vAlign w:val="center"/>
            <w:hideMark/>
          </w:tcPr>
          <w:p w14:paraId="4A25EFFB"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5,807.0 </w:t>
            </w:r>
          </w:p>
        </w:tc>
        <w:tc>
          <w:tcPr>
            <w:tcW w:w="438" w:type="pct"/>
            <w:tcBorders>
              <w:top w:val="nil"/>
              <w:left w:val="nil"/>
              <w:bottom w:val="dotted" w:sz="4" w:space="0" w:color="auto"/>
              <w:right w:val="dotted" w:sz="4" w:space="0" w:color="auto"/>
            </w:tcBorders>
            <w:shd w:val="clear" w:color="000000" w:fill="FFFFFF"/>
            <w:vAlign w:val="center"/>
            <w:hideMark/>
          </w:tcPr>
          <w:p w14:paraId="2C743A70"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14:paraId="01F2B4C1"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14:paraId="570D1053"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B38338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61E41DA"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5,668.3 </w:t>
            </w:r>
          </w:p>
        </w:tc>
        <w:tc>
          <w:tcPr>
            <w:tcW w:w="438" w:type="pct"/>
            <w:tcBorders>
              <w:top w:val="nil"/>
              <w:left w:val="nil"/>
              <w:bottom w:val="dotted" w:sz="4" w:space="0" w:color="auto"/>
              <w:right w:val="dotted" w:sz="4" w:space="0" w:color="auto"/>
            </w:tcBorders>
            <w:shd w:val="clear" w:color="000000" w:fill="FFFFFF"/>
            <w:vAlign w:val="center"/>
            <w:hideMark/>
          </w:tcPr>
          <w:p w14:paraId="71D10050"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5,657.0 </w:t>
            </w:r>
          </w:p>
        </w:tc>
      </w:tr>
      <w:tr w:rsidR="009231FC" w:rsidRPr="009231FC" w14:paraId="01404EAF"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319C824"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გურჯაანის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F1FF29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12,865.2 </w:t>
            </w:r>
          </w:p>
        </w:tc>
        <w:tc>
          <w:tcPr>
            <w:tcW w:w="438" w:type="pct"/>
            <w:tcBorders>
              <w:top w:val="nil"/>
              <w:left w:val="nil"/>
              <w:bottom w:val="dotted" w:sz="4" w:space="0" w:color="auto"/>
              <w:right w:val="dotted" w:sz="4" w:space="0" w:color="auto"/>
            </w:tcBorders>
            <w:shd w:val="clear" w:color="auto" w:fill="auto"/>
            <w:vAlign w:val="center"/>
            <w:hideMark/>
          </w:tcPr>
          <w:p w14:paraId="27AB02DF"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12,437.4 </w:t>
            </w:r>
          </w:p>
        </w:tc>
        <w:tc>
          <w:tcPr>
            <w:tcW w:w="438" w:type="pct"/>
            <w:tcBorders>
              <w:top w:val="nil"/>
              <w:left w:val="nil"/>
              <w:bottom w:val="dotted" w:sz="4" w:space="0" w:color="auto"/>
              <w:right w:val="dotted" w:sz="4" w:space="0" w:color="auto"/>
            </w:tcBorders>
            <w:shd w:val="clear" w:color="000000" w:fill="FFFFFF"/>
            <w:vAlign w:val="center"/>
            <w:hideMark/>
          </w:tcPr>
          <w:p w14:paraId="6699E154"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220.0 </w:t>
            </w:r>
          </w:p>
        </w:tc>
        <w:tc>
          <w:tcPr>
            <w:tcW w:w="438" w:type="pct"/>
            <w:tcBorders>
              <w:top w:val="nil"/>
              <w:left w:val="nil"/>
              <w:bottom w:val="dotted" w:sz="4" w:space="0" w:color="auto"/>
              <w:right w:val="dotted" w:sz="4" w:space="0" w:color="auto"/>
            </w:tcBorders>
            <w:shd w:val="clear" w:color="000000" w:fill="FFFFFF"/>
            <w:vAlign w:val="center"/>
            <w:hideMark/>
          </w:tcPr>
          <w:p w14:paraId="386635D3"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220.0 </w:t>
            </w:r>
          </w:p>
        </w:tc>
        <w:tc>
          <w:tcPr>
            <w:tcW w:w="438" w:type="pct"/>
            <w:tcBorders>
              <w:top w:val="nil"/>
              <w:left w:val="nil"/>
              <w:bottom w:val="dotted" w:sz="4" w:space="0" w:color="auto"/>
              <w:right w:val="dotted" w:sz="4" w:space="0" w:color="auto"/>
            </w:tcBorders>
            <w:shd w:val="clear" w:color="000000" w:fill="FFFFFF"/>
            <w:vAlign w:val="center"/>
            <w:hideMark/>
          </w:tcPr>
          <w:p w14:paraId="442B9F1E"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2,500.0 </w:t>
            </w:r>
          </w:p>
        </w:tc>
        <w:tc>
          <w:tcPr>
            <w:tcW w:w="438" w:type="pct"/>
            <w:tcBorders>
              <w:top w:val="nil"/>
              <w:left w:val="nil"/>
              <w:bottom w:val="dotted" w:sz="4" w:space="0" w:color="auto"/>
              <w:right w:val="dotted" w:sz="4" w:space="0" w:color="auto"/>
            </w:tcBorders>
            <w:shd w:val="clear" w:color="000000" w:fill="FFFFFF"/>
            <w:vAlign w:val="center"/>
            <w:hideMark/>
          </w:tcPr>
          <w:p w14:paraId="588415F8"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2,072.2 </w:t>
            </w:r>
          </w:p>
        </w:tc>
        <w:tc>
          <w:tcPr>
            <w:tcW w:w="438" w:type="pct"/>
            <w:tcBorders>
              <w:top w:val="nil"/>
              <w:left w:val="nil"/>
              <w:bottom w:val="dotted" w:sz="4" w:space="0" w:color="auto"/>
              <w:right w:val="dotted" w:sz="4" w:space="0" w:color="auto"/>
            </w:tcBorders>
            <w:shd w:val="clear" w:color="000000" w:fill="FFFFFF"/>
            <w:vAlign w:val="center"/>
            <w:hideMark/>
          </w:tcPr>
          <w:p w14:paraId="5E4B9D4A"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10,145.2 </w:t>
            </w:r>
          </w:p>
        </w:tc>
        <w:tc>
          <w:tcPr>
            <w:tcW w:w="438" w:type="pct"/>
            <w:tcBorders>
              <w:top w:val="nil"/>
              <w:left w:val="nil"/>
              <w:bottom w:val="dotted" w:sz="4" w:space="0" w:color="auto"/>
              <w:right w:val="dotted" w:sz="4" w:space="0" w:color="auto"/>
            </w:tcBorders>
            <w:shd w:val="clear" w:color="000000" w:fill="FFFFFF"/>
            <w:vAlign w:val="center"/>
            <w:hideMark/>
          </w:tcPr>
          <w:p w14:paraId="15DE03B1"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10,145.2 </w:t>
            </w:r>
          </w:p>
        </w:tc>
      </w:tr>
      <w:tr w:rsidR="009231FC" w:rsidRPr="009231FC" w14:paraId="65383C46"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B173797"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დედოფლისწყაროს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4BC4F2E"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5,471.5 </w:t>
            </w:r>
          </w:p>
        </w:tc>
        <w:tc>
          <w:tcPr>
            <w:tcW w:w="438" w:type="pct"/>
            <w:tcBorders>
              <w:top w:val="nil"/>
              <w:left w:val="nil"/>
              <w:bottom w:val="dotted" w:sz="4" w:space="0" w:color="auto"/>
              <w:right w:val="dotted" w:sz="4" w:space="0" w:color="auto"/>
            </w:tcBorders>
            <w:shd w:val="clear" w:color="auto" w:fill="auto"/>
            <w:vAlign w:val="center"/>
            <w:hideMark/>
          </w:tcPr>
          <w:p w14:paraId="27368D50"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5,181.3 </w:t>
            </w:r>
          </w:p>
        </w:tc>
        <w:tc>
          <w:tcPr>
            <w:tcW w:w="438" w:type="pct"/>
            <w:tcBorders>
              <w:top w:val="nil"/>
              <w:left w:val="nil"/>
              <w:bottom w:val="dotted" w:sz="4" w:space="0" w:color="auto"/>
              <w:right w:val="dotted" w:sz="4" w:space="0" w:color="auto"/>
            </w:tcBorders>
            <w:shd w:val="clear" w:color="000000" w:fill="FFFFFF"/>
            <w:vAlign w:val="center"/>
            <w:hideMark/>
          </w:tcPr>
          <w:p w14:paraId="72D7FFF0"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185.0 </w:t>
            </w:r>
          </w:p>
        </w:tc>
        <w:tc>
          <w:tcPr>
            <w:tcW w:w="438" w:type="pct"/>
            <w:tcBorders>
              <w:top w:val="nil"/>
              <w:left w:val="nil"/>
              <w:bottom w:val="dotted" w:sz="4" w:space="0" w:color="auto"/>
              <w:right w:val="dotted" w:sz="4" w:space="0" w:color="auto"/>
            </w:tcBorders>
            <w:shd w:val="clear" w:color="000000" w:fill="FFFFFF"/>
            <w:vAlign w:val="center"/>
            <w:hideMark/>
          </w:tcPr>
          <w:p w14:paraId="63829E22"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185.0 </w:t>
            </w:r>
          </w:p>
        </w:tc>
        <w:tc>
          <w:tcPr>
            <w:tcW w:w="438" w:type="pct"/>
            <w:tcBorders>
              <w:top w:val="nil"/>
              <w:left w:val="nil"/>
              <w:bottom w:val="dotted" w:sz="4" w:space="0" w:color="auto"/>
              <w:right w:val="dotted" w:sz="4" w:space="0" w:color="auto"/>
            </w:tcBorders>
            <w:shd w:val="clear" w:color="000000" w:fill="FFFFFF"/>
            <w:vAlign w:val="center"/>
            <w:hideMark/>
          </w:tcPr>
          <w:p w14:paraId="24F9799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1BB27C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3F27395"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5,286.5 </w:t>
            </w:r>
          </w:p>
        </w:tc>
        <w:tc>
          <w:tcPr>
            <w:tcW w:w="438" w:type="pct"/>
            <w:tcBorders>
              <w:top w:val="nil"/>
              <w:left w:val="nil"/>
              <w:bottom w:val="dotted" w:sz="4" w:space="0" w:color="auto"/>
              <w:right w:val="dotted" w:sz="4" w:space="0" w:color="auto"/>
            </w:tcBorders>
            <w:shd w:val="clear" w:color="000000" w:fill="FFFFFF"/>
            <w:vAlign w:val="center"/>
            <w:hideMark/>
          </w:tcPr>
          <w:p w14:paraId="1748F6FE"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4,996.3 </w:t>
            </w:r>
          </w:p>
        </w:tc>
      </w:tr>
      <w:tr w:rsidR="009231FC" w:rsidRPr="009231FC" w14:paraId="27B376C3"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96D26A4"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თელავის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B7039E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5,942.8 </w:t>
            </w:r>
          </w:p>
        </w:tc>
        <w:tc>
          <w:tcPr>
            <w:tcW w:w="438" w:type="pct"/>
            <w:tcBorders>
              <w:top w:val="nil"/>
              <w:left w:val="nil"/>
              <w:bottom w:val="dotted" w:sz="4" w:space="0" w:color="auto"/>
              <w:right w:val="dotted" w:sz="4" w:space="0" w:color="auto"/>
            </w:tcBorders>
            <w:shd w:val="clear" w:color="auto" w:fill="auto"/>
            <w:vAlign w:val="center"/>
            <w:hideMark/>
          </w:tcPr>
          <w:p w14:paraId="0B6ACC22"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5,942.7 </w:t>
            </w:r>
          </w:p>
        </w:tc>
        <w:tc>
          <w:tcPr>
            <w:tcW w:w="438" w:type="pct"/>
            <w:tcBorders>
              <w:top w:val="nil"/>
              <w:left w:val="nil"/>
              <w:bottom w:val="dotted" w:sz="4" w:space="0" w:color="auto"/>
              <w:right w:val="dotted" w:sz="4" w:space="0" w:color="auto"/>
            </w:tcBorders>
            <w:shd w:val="clear" w:color="000000" w:fill="FFFFFF"/>
            <w:vAlign w:val="center"/>
            <w:hideMark/>
          </w:tcPr>
          <w:p w14:paraId="1B25ED13"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14:paraId="1904B8A3"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14:paraId="652C0AA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900.0 </w:t>
            </w:r>
          </w:p>
        </w:tc>
        <w:tc>
          <w:tcPr>
            <w:tcW w:w="438" w:type="pct"/>
            <w:tcBorders>
              <w:top w:val="nil"/>
              <w:left w:val="nil"/>
              <w:bottom w:val="dotted" w:sz="4" w:space="0" w:color="auto"/>
              <w:right w:val="dotted" w:sz="4" w:space="0" w:color="auto"/>
            </w:tcBorders>
            <w:shd w:val="clear" w:color="000000" w:fill="FFFFFF"/>
            <w:vAlign w:val="center"/>
            <w:hideMark/>
          </w:tcPr>
          <w:p w14:paraId="65A250EF"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900.0 </w:t>
            </w:r>
          </w:p>
        </w:tc>
        <w:tc>
          <w:tcPr>
            <w:tcW w:w="438" w:type="pct"/>
            <w:tcBorders>
              <w:top w:val="nil"/>
              <w:left w:val="nil"/>
              <w:bottom w:val="dotted" w:sz="4" w:space="0" w:color="auto"/>
              <w:right w:val="dotted" w:sz="4" w:space="0" w:color="auto"/>
            </w:tcBorders>
            <w:shd w:val="clear" w:color="000000" w:fill="FFFFFF"/>
            <w:vAlign w:val="center"/>
            <w:hideMark/>
          </w:tcPr>
          <w:p w14:paraId="1F07C29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4,762.8 </w:t>
            </w:r>
          </w:p>
        </w:tc>
        <w:tc>
          <w:tcPr>
            <w:tcW w:w="438" w:type="pct"/>
            <w:tcBorders>
              <w:top w:val="nil"/>
              <w:left w:val="nil"/>
              <w:bottom w:val="dotted" w:sz="4" w:space="0" w:color="auto"/>
              <w:right w:val="dotted" w:sz="4" w:space="0" w:color="auto"/>
            </w:tcBorders>
            <w:shd w:val="clear" w:color="000000" w:fill="FFFFFF"/>
            <w:vAlign w:val="center"/>
            <w:hideMark/>
          </w:tcPr>
          <w:p w14:paraId="07C18FBA"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4,762.7 </w:t>
            </w:r>
          </w:p>
        </w:tc>
      </w:tr>
      <w:tr w:rsidR="009231FC" w:rsidRPr="009231FC" w14:paraId="7F040CB5"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ADFE66A"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ლაგოდეხის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A974699"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13,194.8 </w:t>
            </w:r>
          </w:p>
        </w:tc>
        <w:tc>
          <w:tcPr>
            <w:tcW w:w="438" w:type="pct"/>
            <w:tcBorders>
              <w:top w:val="nil"/>
              <w:left w:val="nil"/>
              <w:bottom w:val="dotted" w:sz="4" w:space="0" w:color="auto"/>
              <w:right w:val="dotted" w:sz="4" w:space="0" w:color="auto"/>
            </w:tcBorders>
            <w:shd w:val="clear" w:color="auto" w:fill="auto"/>
            <w:vAlign w:val="center"/>
            <w:hideMark/>
          </w:tcPr>
          <w:p w14:paraId="487C5078"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12,756.9 </w:t>
            </w:r>
          </w:p>
        </w:tc>
        <w:tc>
          <w:tcPr>
            <w:tcW w:w="438" w:type="pct"/>
            <w:tcBorders>
              <w:top w:val="nil"/>
              <w:left w:val="nil"/>
              <w:bottom w:val="dotted" w:sz="4" w:space="0" w:color="auto"/>
              <w:right w:val="dotted" w:sz="4" w:space="0" w:color="auto"/>
            </w:tcBorders>
            <w:shd w:val="clear" w:color="000000" w:fill="FFFFFF"/>
            <w:vAlign w:val="center"/>
            <w:hideMark/>
          </w:tcPr>
          <w:p w14:paraId="6427F338"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230.0 </w:t>
            </w:r>
          </w:p>
        </w:tc>
        <w:tc>
          <w:tcPr>
            <w:tcW w:w="438" w:type="pct"/>
            <w:tcBorders>
              <w:top w:val="nil"/>
              <w:left w:val="nil"/>
              <w:bottom w:val="dotted" w:sz="4" w:space="0" w:color="auto"/>
              <w:right w:val="dotted" w:sz="4" w:space="0" w:color="auto"/>
            </w:tcBorders>
            <w:shd w:val="clear" w:color="000000" w:fill="FFFFFF"/>
            <w:vAlign w:val="center"/>
            <w:hideMark/>
          </w:tcPr>
          <w:p w14:paraId="6BAA8D33"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230.0 </w:t>
            </w:r>
          </w:p>
        </w:tc>
        <w:tc>
          <w:tcPr>
            <w:tcW w:w="438" w:type="pct"/>
            <w:tcBorders>
              <w:top w:val="nil"/>
              <w:left w:val="nil"/>
              <w:bottom w:val="dotted" w:sz="4" w:space="0" w:color="auto"/>
              <w:right w:val="dotted" w:sz="4" w:space="0" w:color="auto"/>
            </w:tcBorders>
            <w:shd w:val="clear" w:color="000000" w:fill="FFFFFF"/>
            <w:vAlign w:val="center"/>
            <w:hideMark/>
          </w:tcPr>
          <w:p w14:paraId="08F7BFE9"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1,980.0 </w:t>
            </w:r>
          </w:p>
        </w:tc>
        <w:tc>
          <w:tcPr>
            <w:tcW w:w="438" w:type="pct"/>
            <w:tcBorders>
              <w:top w:val="nil"/>
              <w:left w:val="nil"/>
              <w:bottom w:val="dotted" w:sz="4" w:space="0" w:color="auto"/>
              <w:right w:val="dotted" w:sz="4" w:space="0" w:color="auto"/>
            </w:tcBorders>
            <w:shd w:val="clear" w:color="000000" w:fill="FFFFFF"/>
            <w:vAlign w:val="center"/>
            <w:hideMark/>
          </w:tcPr>
          <w:p w14:paraId="238A1427"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1,886.0 </w:t>
            </w:r>
          </w:p>
        </w:tc>
        <w:tc>
          <w:tcPr>
            <w:tcW w:w="438" w:type="pct"/>
            <w:tcBorders>
              <w:top w:val="nil"/>
              <w:left w:val="nil"/>
              <w:bottom w:val="dotted" w:sz="4" w:space="0" w:color="auto"/>
              <w:right w:val="dotted" w:sz="4" w:space="0" w:color="auto"/>
            </w:tcBorders>
            <w:shd w:val="clear" w:color="000000" w:fill="FFFFFF"/>
            <w:vAlign w:val="center"/>
            <w:hideMark/>
          </w:tcPr>
          <w:p w14:paraId="0333F317"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10,984.8 </w:t>
            </w:r>
          </w:p>
        </w:tc>
        <w:tc>
          <w:tcPr>
            <w:tcW w:w="438" w:type="pct"/>
            <w:tcBorders>
              <w:top w:val="nil"/>
              <w:left w:val="nil"/>
              <w:bottom w:val="dotted" w:sz="4" w:space="0" w:color="auto"/>
              <w:right w:val="dotted" w:sz="4" w:space="0" w:color="auto"/>
            </w:tcBorders>
            <w:shd w:val="clear" w:color="000000" w:fill="FFFFFF"/>
            <w:vAlign w:val="center"/>
            <w:hideMark/>
          </w:tcPr>
          <w:p w14:paraId="7B016170"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10,640.9 </w:t>
            </w:r>
          </w:p>
        </w:tc>
      </w:tr>
      <w:tr w:rsidR="009231FC" w:rsidRPr="009231FC" w14:paraId="6E50AD22"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96878CF"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საგარეჯოს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7EF7D2F"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9,391.1 </w:t>
            </w:r>
          </w:p>
        </w:tc>
        <w:tc>
          <w:tcPr>
            <w:tcW w:w="438" w:type="pct"/>
            <w:tcBorders>
              <w:top w:val="nil"/>
              <w:left w:val="nil"/>
              <w:bottom w:val="dotted" w:sz="4" w:space="0" w:color="auto"/>
              <w:right w:val="dotted" w:sz="4" w:space="0" w:color="auto"/>
            </w:tcBorders>
            <w:shd w:val="clear" w:color="auto" w:fill="auto"/>
            <w:vAlign w:val="center"/>
            <w:hideMark/>
          </w:tcPr>
          <w:p w14:paraId="59A241B3"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9,270.8 </w:t>
            </w:r>
          </w:p>
        </w:tc>
        <w:tc>
          <w:tcPr>
            <w:tcW w:w="438" w:type="pct"/>
            <w:tcBorders>
              <w:top w:val="nil"/>
              <w:left w:val="nil"/>
              <w:bottom w:val="dotted" w:sz="4" w:space="0" w:color="auto"/>
              <w:right w:val="dotted" w:sz="4" w:space="0" w:color="auto"/>
            </w:tcBorders>
            <w:shd w:val="clear" w:color="000000" w:fill="FFFFFF"/>
            <w:vAlign w:val="center"/>
            <w:hideMark/>
          </w:tcPr>
          <w:p w14:paraId="40BF50C3"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220.0 </w:t>
            </w:r>
          </w:p>
        </w:tc>
        <w:tc>
          <w:tcPr>
            <w:tcW w:w="438" w:type="pct"/>
            <w:tcBorders>
              <w:top w:val="nil"/>
              <w:left w:val="nil"/>
              <w:bottom w:val="dotted" w:sz="4" w:space="0" w:color="auto"/>
              <w:right w:val="dotted" w:sz="4" w:space="0" w:color="auto"/>
            </w:tcBorders>
            <w:shd w:val="clear" w:color="000000" w:fill="FFFFFF"/>
            <w:vAlign w:val="center"/>
            <w:hideMark/>
          </w:tcPr>
          <w:p w14:paraId="068A0F6D"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220.0 </w:t>
            </w:r>
          </w:p>
        </w:tc>
        <w:tc>
          <w:tcPr>
            <w:tcW w:w="438" w:type="pct"/>
            <w:tcBorders>
              <w:top w:val="nil"/>
              <w:left w:val="nil"/>
              <w:bottom w:val="dotted" w:sz="4" w:space="0" w:color="auto"/>
              <w:right w:val="dotted" w:sz="4" w:space="0" w:color="auto"/>
            </w:tcBorders>
            <w:shd w:val="clear" w:color="000000" w:fill="FFFFFF"/>
            <w:vAlign w:val="center"/>
            <w:hideMark/>
          </w:tcPr>
          <w:p w14:paraId="797E801E"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1,400.0 </w:t>
            </w:r>
          </w:p>
        </w:tc>
        <w:tc>
          <w:tcPr>
            <w:tcW w:w="438" w:type="pct"/>
            <w:tcBorders>
              <w:top w:val="nil"/>
              <w:left w:val="nil"/>
              <w:bottom w:val="dotted" w:sz="4" w:space="0" w:color="auto"/>
              <w:right w:val="dotted" w:sz="4" w:space="0" w:color="auto"/>
            </w:tcBorders>
            <w:shd w:val="clear" w:color="000000" w:fill="FFFFFF"/>
            <w:vAlign w:val="center"/>
            <w:hideMark/>
          </w:tcPr>
          <w:p w14:paraId="0505EF98"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1,371.0 </w:t>
            </w:r>
          </w:p>
        </w:tc>
        <w:tc>
          <w:tcPr>
            <w:tcW w:w="438" w:type="pct"/>
            <w:tcBorders>
              <w:top w:val="nil"/>
              <w:left w:val="nil"/>
              <w:bottom w:val="dotted" w:sz="4" w:space="0" w:color="auto"/>
              <w:right w:val="dotted" w:sz="4" w:space="0" w:color="auto"/>
            </w:tcBorders>
            <w:shd w:val="clear" w:color="000000" w:fill="FFFFFF"/>
            <w:vAlign w:val="center"/>
            <w:hideMark/>
          </w:tcPr>
          <w:p w14:paraId="4FC554E3"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7,771.1 </w:t>
            </w:r>
          </w:p>
        </w:tc>
        <w:tc>
          <w:tcPr>
            <w:tcW w:w="438" w:type="pct"/>
            <w:tcBorders>
              <w:top w:val="nil"/>
              <w:left w:val="nil"/>
              <w:bottom w:val="dotted" w:sz="4" w:space="0" w:color="auto"/>
              <w:right w:val="dotted" w:sz="4" w:space="0" w:color="auto"/>
            </w:tcBorders>
            <w:shd w:val="clear" w:color="000000" w:fill="FFFFFF"/>
            <w:vAlign w:val="center"/>
            <w:hideMark/>
          </w:tcPr>
          <w:p w14:paraId="60566AEB"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7,679.8 </w:t>
            </w:r>
          </w:p>
        </w:tc>
      </w:tr>
      <w:tr w:rsidR="009231FC" w:rsidRPr="009231FC" w14:paraId="14E51A0F"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80EE38B"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სიღნაღის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E3C1E71"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14,294.7 </w:t>
            </w:r>
          </w:p>
        </w:tc>
        <w:tc>
          <w:tcPr>
            <w:tcW w:w="438" w:type="pct"/>
            <w:tcBorders>
              <w:top w:val="nil"/>
              <w:left w:val="nil"/>
              <w:bottom w:val="dotted" w:sz="4" w:space="0" w:color="auto"/>
              <w:right w:val="dotted" w:sz="4" w:space="0" w:color="auto"/>
            </w:tcBorders>
            <w:shd w:val="clear" w:color="auto" w:fill="auto"/>
            <w:vAlign w:val="center"/>
            <w:hideMark/>
          </w:tcPr>
          <w:p w14:paraId="4368B1D0"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14,165.8 </w:t>
            </w:r>
          </w:p>
        </w:tc>
        <w:tc>
          <w:tcPr>
            <w:tcW w:w="438" w:type="pct"/>
            <w:tcBorders>
              <w:top w:val="nil"/>
              <w:left w:val="nil"/>
              <w:bottom w:val="dotted" w:sz="4" w:space="0" w:color="auto"/>
              <w:right w:val="dotted" w:sz="4" w:space="0" w:color="auto"/>
            </w:tcBorders>
            <w:shd w:val="clear" w:color="000000" w:fill="FFFFFF"/>
            <w:vAlign w:val="center"/>
            <w:hideMark/>
          </w:tcPr>
          <w:p w14:paraId="227A4D75"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48FA53A0"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4666FDF6"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1,550.0 </w:t>
            </w:r>
          </w:p>
        </w:tc>
        <w:tc>
          <w:tcPr>
            <w:tcW w:w="438" w:type="pct"/>
            <w:tcBorders>
              <w:top w:val="nil"/>
              <w:left w:val="nil"/>
              <w:bottom w:val="dotted" w:sz="4" w:space="0" w:color="auto"/>
              <w:right w:val="dotted" w:sz="4" w:space="0" w:color="auto"/>
            </w:tcBorders>
            <w:shd w:val="clear" w:color="000000" w:fill="FFFFFF"/>
            <w:vAlign w:val="center"/>
            <w:hideMark/>
          </w:tcPr>
          <w:p w14:paraId="7829A23A"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1,497.9 </w:t>
            </w:r>
          </w:p>
        </w:tc>
        <w:tc>
          <w:tcPr>
            <w:tcW w:w="438" w:type="pct"/>
            <w:tcBorders>
              <w:top w:val="nil"/>
              <w:left w:val="nil"/>
              <w:bottom w:val="dotted" w:sz="4" w:space="0" w:color="auto"/>
              <w:right w:val="dotted" w:sz="4" w:space="0" w:color="auto"/>
            </w:tcBorders>
            <w:shd w:val="clear" w:color="000000" w:fill="FFFFFF"/>
            <w:vAlign w:val="center"/>
            <w:hideMark/>
          </w:tcPr>
          <w:p w14:paraId="70417F6E"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12,599.7 </w:t>
            </w:r>
          </w:p>
        </w:tc>
        <w:tc>
          <w:tcPr>
            <w:tcW w:w="438" w:type="pct"/>
            <w:tcBorders>
              <w:top w:val="nil"/>
              <w:left w:val="nil"/>
              <w:bottom w:val="dotted" w:sz="4" w:space="0" w:color="auto"/>
              <w:right w:val="dotted" w:sz="4" w:space="0" w:color="auto"/>
            </w:tcBorders>
            <w:shd w:val="clear" w:color="000000" w:fill="FFFFFF"/>
            <w:vAlign w:val="center"/>
            <w:hideMark/>
          </w:tcPr>
          <w:p w14:paraId="1BC2A29D"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12,522.9 </w:t>
            </w:r>
          </w:p>
        </w:tc>
      </w:tr>
      <w:tr w:rsidR="009231FC" w:rsidRPr="009231FC" w14:paraId="653D9BCD"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4256DB1"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ყვარელის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AEDFAA4"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8,182.4 </w:t>
            </w:r>
          </w:p>
        </w:tc>
        <w:tc>
          <w:tcPr>
            <w:tcW w:w="438" w:type="pct"/>
            <w:tcBorders>
              <w:top w:val="nil"/>
              <w:left w:val="nil"/>
              <w:bottom w:val="dotted" w:sz="4" w:space="0" w:color="auto"/>
              <w:right w:val="dotted" w:sz="4" w:space="0" w:color="auto"/>
            </w:tcBorders>
            <w:shd w:val="clear" w:color="auto" w:fill="auto"/>
            <w:vAlign w:val="center"/>
            <w:hideMark/>
          </w:tcPr>
          <w:p w14:paraId="36B5292A"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8,122.7 </w:t>
            </w:r>
          </w:p>
        </w:tc>
        <w:tc>
          <w:tcPr>
            <w:tcW w:w="438" w:type="pct"/>
            <w:tcBorders>
              <w:top w:val="nil"/>
              <w:left w:val="nil"/>
              <w:bottom w:val="dotted" w:sz="4" w:space="0" w:color="auto"/>
              <w:right w:val="dotted" w:sz="4" w:space="0" w:color="auto"/>
            </w:tcBorders>
            <w:shd w:val="clear" w:color="000000" w:fill="FFFFFF"/>
            <w:vAlign w:val="center"/>
            <w:hideMark/>
          </w:tcPr>
          <w:p w14:paraId="5EF903F3"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160.0 </w:t>
            </w:r>
          </w:p>
        </w:tc>
        <w:tc>
          <w:tcPr>
            <w:tcW w:w="438" w:type="pct"/>
            <w:tcBorders>
              <w:top w:val="nil"/>
              <w:left w:val="nil"/>
              <w:bottom w:val="dotted" w:sz="4" w:space="0" w:color="auto"/>
              <w:right w:val="dotted" w:sz="4" w:space="0" w:color="auto"/>
            </w:tcBorders>
            <w:shd w:val="clear" w:color="000000" w:fill="FFFFFF"/>
            <w:vAlign w:val="center"/>
            <w:hideMark/>
          </w:tcPr>
          <w:p w14:paraId="12197D5D"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160.0 </w:t>
            </w:r>
          </w:p>
        </w:tc>
        <w:tc>
          <w:tcPr>
            <w:tcW w:w="438" w:type="pct"/>
            <w:tcBorders>
              <w:top w:val="nil"/>
              <w:left w:val="nil"/>
              <w:bottom w:val="dotted" w:sz="4" w:space="0" w:color="auto"/>
              <w:right w:val="dotted" w:sz="4" w:space="0" w:color="auto"/>
            </w:tcBorders>
            <w:shd w:val="clear" w:color="000000" w:fill="FFFFFF"/>
            <w:vAlign w:val="center"/>
            <w:hideMark/>
          </w:tcPr>
          <w:p w14:paraId="76EB0477"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3,500.0 </w:t>
            </w:r>
          </w:p>
        </w:tc>
        <w:tc>
          <w:tcPr>
            <w:tcW w:w="438" w:type="pct"/>
            <w:tcBorders>
              <w:top w:val="nil"/>
              <w:left w:val="nil"/>
              <w:bottom w:val="dotted" w:sz="4" w:space="0" w:color="auto"/>
              <w:right w:val="dotted" w:sz="4" w:space="0" w:color="auto"/>
            </w:tcBorders>
            <w:shd w:val="clear" w:color="000000" w:fill="FFFFFF"/>
            <w:vAlign w:val="center"/>
            <w:hideMark/>
          </w:tcPr>
          <w:p w14:paraId="31174576"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3,445.7 </w:t>
            </w:r>
          </w:p>
        </w:tc>
        <w:tc>
          <w:tcPr>
            <w:tcW w:w="438" w:type="pct"/>
            <w:tcBorders>
              <w:top w:val="nil"/>
              <w:left w:val="nil"/>
              <w:bottom w:val="dotted" w:sz="4" w:space="0" w:color="auto"/>
              <w:right w:val="dotted" w:sz="4" w:space="0" w:color="auto"/>
            </w:tcBorders>
            <w:shd w:val="clear" w:color="000000" w:fill="FFFFFF"/>
            <w:vAlign w:val="center"/>
            <w:hideMark/>
          </w:tcPr>
          <w:p w14:paraId="64D0A000"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4,522.4 </w:t>
            </w:r>
          </w:p>
        </w:tc>
        <w:tc>
          <w:tcPr>
            <w:tcW w:w="438" w:type="pct"/>
            <w:tcBorders>
              <w:top w:val="nil"/>
              <w:left w:val="nil"/>
              <w:bottom w:val="dotted" w:sz="4" w:space="0" w:color="auto"/>
              <w:right w:val="dotted" w:sz="4" w:space="0" w:color="auto"/>
            </w:tcBorders>
            <w:shd w:val="clear" w:color="000000" w:fill="FFFFFF"/>
            <w:vAlign w:val="center"/>
            <w:hideMark/>
          </w:tcPr>
          <w:p w14:paraId="3296FB90"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4,517.0 </w:t>
            </w:r>
          </w:p>
        </w:tc>
      </w:tr>
      <w:tr w:rsidR="009231FC" w:rsidRPr="009231FC" w14:paraId="50ECD2ED"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78EF52C" w14:textId="77777777" w:rsidR="009231FC" w:rsidRPr="009231FC" w:rsidRDefault="009231FC" w:rsidP="006B6DE2">
            <w:pPr>
              <w:spacing w:after="0" w:line="240" w:lineRule="auto"/>
              <w:rPr>
                <w:rFonts w:ascii="LitNusx" w:eastAsia="Times New Roman" w:hAnsi="LitNusx" w:cs="Arial"/>
                <w:b/>
                <w:bCs/>
                <w:sz w:val="14"/>
                <w:szCs w:val="14"/>
              </w:rPr>
            </w:pPr>
            <w:r w:rsidRPr="009231FC">
              <w:rPr>
                <w:rFonts w:ascii="Sylfaen" w:eastAsia="Times New Roman" w:hAnsi="Sylfaen" w:cs="Sylfaen"/>
                <w:b/>
                <w:bCs/>
                <w:sz w:val="14"/>
                <w:szCs w:val="14"/>
              </w:rPr>
              <w:t>იმერეთის</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12604977" w14:textId="77777777" w:rsidR="009231FC" w:rsidRPr="009231FC" w:rsidRDefault="009231FC" w:rsidP="006B6DE2">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105,143.4 </w:t>
            </w:r>
          </w:p>
        </w:tc>
        <w:tc>
          <w:tcPr>
            <w:tcW w:w="438" w:type="pct"/>
            <w:tcBorders>
              <w:top w:val="nil"/>
              <w:left w:val="nil"/>
              <w:bottom w:val="dotted" w:sz="4" w:space="0" w:color="auto"/>
              <w:right w:val="dotted" w:sz="4" w:space="0" w:color="auto"/>
            </w:tcBorders>
            <w:shd w:val="clear" w:color="auto" w:fill="auto"/>
            <w:vAlign w:val="center"/>
            <w:hideMark/>
          </w:tcPr>
          <w:p w14:paraId="12EF21B7" w14:textId="77777777" w:rsidR="009231FC" w:rsidRPr="009231FC" w:rsidRDefault="009231FC" w:rsidP="006B6DE2">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104,180.5 </w:t>
            </w:r>
          </w:p>
        </w:tc>
        <w:tc>
          <w:tcPr>
            <w:tcW w:w="438" w:type="pct"/>
            <w:tcBorders>
              <w:top w:val="nil"/>
              <w:left w:val="nil"/>
              <w:bottom w:val="dotted" w:sz="4" w:space="0" w:color="auto"/>
              <w:right w:val="dotted" w:sz="4" w:space="0" w:color="auto"/>
            </w:tcBorders>
            <w:shd w:val="clear" w:color="000000" w:fill="FFFFFF"/>
            <w:vAlign w:val="center"/>
            <w:hideMark/>
          </w:tcPr>
          <w:p w14:paraId="7AED27E4"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2,175.0 </w:t>
            </w:r>
          </w:p>
        </w:tc>
        <w:tc>
          <w:tcPr>
            <w:tcW w:w="438" w:type="pct"/>
            <w:tcBorders>
              <w:top w:val="nil"/>
              <w:left w:val="nil"/>
              <w:bottom w:val="dotted" w:sz="4" w:space="0" w:color="auto"/>
              <w:right w:val="dotted" w:sz="4" w:space="0" w:color="auto"/>
            </w:tcBorders>
            <w:shd w:val="clear" w:color="000000" w:fill="FFFFFF"/>
            <w:vAlign w:val="center"/>
            <w:hideMark/>
          </w:tcPr>
          <w:p w14:paraId="772061CB"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2,175.0 </w:t>
            </w:r>
          </w:p>
        </w:tc>
        <w:tc>
          <w:tcPr>
            <w:tcW w:w="438" w:type="pct"/>
            <w:tcBorders>
              <w:top w:val="nil"/>
              <w:left w:val="nil"/>
              <w:bottom w:val="dotted" w:sz="4" w:space="0" w:color="auto"/>
              <w:right w:val="dotted" w:sz="4" w:space="0" w:color="auto"/>
            </w:tcBorders>
            <w:shd w:val="clear" w:color="000000" w:fill="FFFFFF"/>
            <w:vAlign w:val="center"/>
            <w:hideMark/>
          </w:tcPr>
          <w:p w14:paraId="30548E46"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3,975.0 </w:t>
            </w:r>
          </w:p>
        </w:tc>
        <w:tc>
          <w:tcPr>
            <w:tcW w:w="438" w:type="pct"/>
            <w:tcBorders>
              <w:top w:val="nil"/>
              <w:left w:val="nil"/>
              <w:bottom w:val="dotted" w:sz="4" w:space="0" w:color="auto"/>
              <w:right w:val="dotted" w:sz="4" w:space="0" w:color="auto"/>
            </w:tcBorders>
            <w:shd w:val="clear" w:color="000000" w:fill="FFFFFF"/>
            <w:vAlign w:val="center"/>
            <w:hideMark/>
          </w:tcPr>
          <w:p w14:paraId="36E2F211"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3,783.1 </w:t>
            </w:r>
          </w:p>
        </w:tc>
        <w:tc>
          <w:tcPr>
            <w:tcW w:w="438" w:type="pct"/>
            <w:tcBorders>
              <w:top w:val="nil"/>
              <w:left w:val="nil"/>
              <w:bottom w:val="dotted" w:sz="4" w:space="0" w:color="auto"/>
              <w:right w:val="dotted" w:sz="4" w:space="0" w:color="auto"/>
            </w:tcBorders>
            <w:shd w:val="clear" w:color="000000" w:fill="FFFFFF"/>
            <w:vAlign w:val="center"/>
            <w:hideMark/>
          </w:tcPr>
          <w:p w14:paraId="3B6D3976"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98,993.4 </w:t>
            </w:r>
          </w:p>
        </w:tc>
        <w:tc>
          <w:tcPr>
            <w:tcW w:w="438" w:type="pct"/>
            <w:tcBorders>
              <w:top w:val="nil"/>
              <w:left w:val="nil"/>
              <w:bottom w:val="dotted" w:sz="4" w:space="0" w:color="auto"/>
              <w:right w:val="dotted" w:sz="4" w:space="0" w:color="auto"/>
            </w:tcBorders>
            <w:shd w:val="clear" w:color="000000" w:fill="FFFFFF"/>
            <w:vAlign w:val="center"/>
            <w:hideMark/>
          </w:tcPr>
          <w:p w14:paraId="6842420D"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98,222.4 </w:t>
            </w:r>
          </w:p>
        </w:tc>
      </w:tr>
      <w:tr w:rsidR="009231FC" w:rsidRPr="009231FC" w14:paraId="67D3C9E9"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8649EA6" w14:textId="77777777" w:rsidR="009231FC" w:rsidRPr="009231FC" w:rsidRDefault="009231FC" w:rsidP="006B6DE2">
            <w:pPr>
              <w:spacing w:after="0" w:line="240" w:lineRule="auto"/>
              <w:rPr>
                <w:rFonts w:ascii="Sylfaen" w:eastAsia="Times New Roman" w:hAnsi="Sylfaen" w:cs="Arial"/>
                <w:sz w:val="14"/>
                <w:szCs w:val="14"/>
              </w:rPr>
            </w:pPr>
            <w:r w:rsidRPr="009231FC">
              <w:rPr>
                <w:rFonts w:ascii="Sylfaen" w:eastAsia="Times New Roman" w:hAnsi="Sylfaen" w:cs="Arial"/>
                <w:sz w:val="14"/>
                <w:szCs w:val="14"/>
              </w:rPr>
              <w:t>ქალაქ ქუთაისის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72703E6"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13,965.3 </w:t>
            </w:r>
          </w:p>
        </w:tc>
        <w:tc>
          <w:tcPr>
            <w:tcW w:w="438" w:type="pct"/>
            <w:tcBorders>
              <w:top w:val="nil"/>
              <w:left w:val="nil"/>
              <w:bottom w:val="dotted" w:sz="4" w:space="0" w:color="auto"/>
              <w:right w:val="dotted" w:sz="4" w:space="0" w:color="auto"/>
            </w:tcBorders>
            <w:shd w:val="clear" w:color="auto" w:fill="auto"/>
            <w:vAlign w:val="center"/>
            <w:hideMark/>
          </w:tcPr>
          <w:p w14:paraId="6ECD4DDE"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13,948.7 </w:t>
            </w:r>
          </w:p>
        </w:tc>
        <w:tc>
          <w:tcPr>
            <w:tcW w:w="438" w:type="pct"/>
            <w:tcBorders>
              <w:top w:val="nil"/>
              <w:left w:val="nil"/>
              <w:bottom w:val="dotted" w:sz="4" w:space="0" w:color="auto"/>
              <w:right w:val="dotted" w:sz="4" w:space="0" w:color="auto"/>
            </w:tcBorders>
            <w:shd w:val="clear" w:color="000000" w:fill="FFFFFF"/>
            <w:vAlign w:val="center"/>
            <w:hideMark/>
          </w:tcPr>
          <w:p w14:paraId="55312A25"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14:paraId="5A2AA7E1"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14:paraId="317745CB"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7BD5B88"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66D41A1"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13,715.3 </w:t>
            </w:r>
          </w:p>
        </w:tc>
        <w:tc>
          <w:tcPr>
            <w:tcW w:w="438" w:type="pct"/>
            <w:tcBorders>
              <w:top w:val="nil"/>
              <w:left w:val="nil"/>
              <w:bottom w:val="dotted" w:sz="4" w:space="0" w:color="auto"/>
              <w:right w:val="dotted" w:sz="4" w:space="0" w:color="auto"/>
            </w:tcBorders>
            <w:shd w:val="clear" w:color="000000" w:fill="FFFFFF"/>
            <w:vAlign w:val="center"/>
            <w:hideMark/>
          </w:tcPr>
          <w:p w14:paraId="687B936E"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13,698.7 </w:t>
            </w:r>
          </w:p>
        </w:tc>
      </w:tr>
      <w:tr w:rsidR="009231FC" w:rsidRPr="009231FC" w14:paraId="5A98EA26"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2F5DF83"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ჭიათურის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D8C85B2"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9,678.9 </w:t>
            </w:r>
          </w:p>
        </w:tc>
        <w:tc>
          <w:tcPr>
            <w:tcW w:w="438" w:type="pct"/>
            <w:tcBorders>
              <w:top w:val="nil"/>
              <w:left w:val="nil"/>
              <w:bottom w:val="dotted" w:sz="4" w:space="0" w:color="auto"/>
              <w:right w:val="dotted" w:sz="4" w:space="0" w:color="auto"/>
            </w:tcBorders>
            <w:shd w:val="clear" w:color="auto" w:fill="auto"/>
            <w:vAlign w:val="center"/>
            <w:hideMark/>
          </w:tcPr>
          <w:p w14:paraId="42F1E717"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9,676.3 </w:t>
            </w:r>
          </w:p>
        </w:tc>
        <w:tc>
          <w:tcPr>
            <w:tcW w:w="438" w:type="pct"/>
            <w:tcBorders>
              <w:top w:val="nil"/>
              <w:left w:val="nil"/>
              <w:bottom w:val="dotted" w:sz="4" w:space="0" w:color="auto"/>
              <w:right w:val="dotted" w:sz="4" w:space="0" w:color="auto"/>
            </w:tcBorders>
            <w:shd w:val="clear" w:color="000000" w:fill="FFFFFF"/>
            <w:vAlign w:val="center"/>
            <w:hideMark/>
          </w:tcPr>
          <w:p w14:paraId="553B26B6"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230.0 </w:t>
            </w:r>
          </w:p>
        </w:tc>
        <w:tc>
          <w:tcPr>
            <w:tcW w:w="438" w:type="pct"/>
            <w:tcBorders>
              <w:top w:val="nil"/>
              <w:left w:val="nil"/>
              <w:bottom w:val="dotted" w:sz="4" w:space="0" w:color="auto"/>
              <w:right w:val="dotted" w:sz="4" w:space="0" w:color="auto"/>
            </w:tcBorders>
            <w:shd w:val="clear" w:color="000000" w:fill="FFFFFF"/>
            <w:vAlign w:val="center"/>
            <w:hideMark/>
          </w:tcPr>
          <w:p w14:paraId="5948E749"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230.0 </w:t>
            </w:r>
          </w:p>
        </w:tc>
        <w:tc>
          <w:tcPr>
            <w:tcW w:w="438" w:type="pct"/>
            <w:tcBorders>
              <w:top w:val="nil"/>
              <w:left w:val="nil"/>
              <w:bottom w:val="dotted" w:sz="4" w:space="0" w:color="auto"/>
              <w:right w:val="dotted" w:sz="4" w:space="0" w:color="auto"/>
            </w:tcBorders>
            <w:shd w:val="clear" w:color="000000" w:fill="FFFFFF"/>
            <w:vAlign w:val="center"/>
            <w:hideMark/>
          </w:tcPr>
          <w:p w14:paraId="5CDDCD2F"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1,000.0 </w:t>
            </w:r>
          </w:p>
        </w:tc>
        <w:tc>
          <w:tcPr>
            <w:tcW w:w="438" w:type="pct"/>
            <w:tcBorders>
              <w:top w:val="nil"/>
              <w:left w:val="nil"/>
              <w:bottom w:val="dotted" w:sz="4" w:space="0" w:color="auto"/>
              <w:right w:val="dotted" w:sz="4" w:space="0" w:color="auto"/>
            </w:tcBorders>
            <w:shd w:val="clear" w:color="000000" w:fill="FFFFFF"/>
            <w:vAlign w:val="center"/>
            <w:hideMark/>
          </w:tcPr>
          <w:p w14:paraId="441572F8"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1,000.0 </w:t>
            </w:r>
          </w:p>
        </w:tc>
        <w:tc>
          <w:tcPr>
            <w:tcW w:w="438" w:type="pct"/>
            <w:tcBorders>
              <w:top w:val="nil"/>
              <w:left w:val="nil"/>
              <w:bottom w:val="dotted" w:sz="4" w:space="0" w:color="auto"/>
              <w:right w:val="dotted" w:sz="4" w:space="0" w:color="auto"/>
            </w:tcBorders>
            <w:shd w:val="clear" w:color="000000" w:fill="FFFFFF"/>
            <w:vAlign w:val="center"/>
            <w:hideMark/>
          </w:tcPr>
          <w:p w14:paraId="05E86758"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8,448.9 </w:t>
            </w:r>
          </w:p>
        </w:tc>
        <w:tc>
          <w:tcPr>
            <w:tcW w:w="438" w:type="pct"/>
            <w:tcBorders>
              <w:top w:val="nil"/>
              <w:left w:val="nil"/>
              <w:bottom w:val="dotted" w:sz="4" w:space="0" w:color="auto"/>
              <w:right w:val="dotted" w:sz="4" w:space="0" w:color="auto"/>
            </w:tcBorders>
            <w:shd w:val="clear" w:color="000000" w:fill="FFFFFF"/>
            <w:vAlign w:val="center"/>
            <w:hideMark/>
          </w:tcPr>
          <w:p w14:paraId="3FD146E1"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8,446.3 </w:t>
            </w:r>
          </w:p>
        </w:tc>
      </w:tr>
      <w:tr w:rsidR="009231FC" w:rsidRPr="009231FC" w14:paraId="1FB8A901"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75B876D"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ტყიბულის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D672F59"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6,708.7 </w:t>
            </w:r>
          </w:p>
        </w:tc>
        <w:tc>
          <w:tcPr>
            <w:tcW w:w="438" w:type="pct"/>
            <w:tcBorders>
              <w:top w:val="nil"/>
              <w:left w:val="nil"/>
              <w:bottom w:val="dotted" w:sz="4" w:space="0" w:color="auto"/>
              <w:right w:val="dotted" w:sz="4" w:space="0" w:color="auto"/>
            </w:tcBorders>
            <w:shd w:val="clear" w:color="auto" w:fill="auto"/>
            <w:vAlign w:val="center"/>
            <w:hideMark/>
          </w:tcPr>
          <w:p w14:paraId="0A903F81"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6,705.3 </w:t>
            </w:r>
          </w:p>
        </w:tc>
        <w:tc>
          <w:tcPr>
            <w:tcW w:w="438" w:type="pct"/>
            <w:tcBorders>
              <w:top w:val="nil"/>
              <w:left w:val="nil"/>
              <w:bottom w:val="dotted" w:sz="4" w:space="0" w:color="auto"/>
              <w:right w:val="dotted" w:sz="4" w:space="0" w:color="auto"/>
            </w:tcBorders>
            <w:shd w:val="clear" w:color="000000" w:fill="FFFFFF"/>
            <w:vAlign w:val="center"/>
            <w:hideMark/>
          </w:tcPr>
          <w:p w14:paraId="5AE0E6FE"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14:paraId="010A81C8"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14:paraId="0B219187"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1D8A08B"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E93B1D4"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6,538.7 </w:t>
            </w:r>
          </w:p>
        </w:tc>
        <w:tc>
          <w:tcPr>
            <w:tcW w:w="438" w:type="pct"/>
            <w:tcBorders>
              <w:top w:val="nil"/>
              <w:left w:val="nil"/>
              <w:bottom w:val="dotted" w:sz="4" w:space="0" w:color="auto"/>
              <w:right w:val="dotted" w:sz="4" w:space="0" w:color="auto"/>
            </w:tcBorders>
            <w:shd w:val="clear" w:color="000000" w:fill="FFFFFF"/>
            <w:vAlign w:val="center"/>
            <w:hideMark/>
          </w:tcPr>
          <w:p w14:paraId="5319CC1F"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6,535.3 </w:t>
            </w:r>
          </w:p>
        </w:tc>
      </w:tr>
      <w:tr w:rsidR="009231FC" w:rsidRPr="009231FC" w14:paraId="01A77B62"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A383E2B"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წყალტუბოს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AB5B0F1"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9,005.0 </w:t>
            </w:r>
          </w:p>
        </w:tc>
        <w:tc>
          <w:tcPr>
            <w:tcW w:w="438" w:type="pct"/>
            <w:tcBorders>
              <w:top w:val="nil"/>
              <w:left w:val="nil"/>
              <w:bottom w:val="dotted" w:sz="4" w:space="0" w:color="auto"/>
              <w:right w:val="dotted" w:sz="4" w:space="0" w:color="auto"/>
            </w:tcBorders>
            <w:shd w:val="clear" w:color="auto" w:fill="auto"/>
            <w:vAlign w:val="center"/>
            <w:hideMark/>
          </w:tcPr>
          <w:p w14:paraId="1751E5AB"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8,989.0 </w:t>
            </w:r>
          </w:p>
        </w:tc>
        <w:tc>
          <w:tcPr>
            <w:tcW w:w="438" w:type="pct"/>
            <w:tcBorders>
              <w:top w:val="nil"/>
              <w:left w:val="nil"/>
              <w:bottom w:val="dotted" w:sz="4" w:space="0" w:color="auto"/>
              <w:right w:val="dotted" w:sz="4" w:space="0" w:color="auto"/>
            </w:tcBorders>
            <w:shd w:val="clear" w:color="000000" w:fill="FFFFFF"/>
            <w:vAlign w:val="center"/>
            <w:hideMark/>
          </w:tcPr>
          <w:p w14:paraId="3BE49BFA"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14:paraId="4C408AE7"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14:paraId="631DABE3"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45819DB"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2E499B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8,835.0 </w:t>
            </w:r>
          </w:p>
        </w:tc>
        <w:tc>
          <w:tcPr>
            <w:tcW w:w="438" w:type="pct"/>
            <w:tcBorders>
              <w:top w:val="nil"/>
              <w:left w:val="nil"/>
              <w:bottom w:val="dotted" w:sz="4" w:space="0" w:color="auto"/>
              <w:right w:val="dotted" w:sz="4" w:space="0" w:color="auto"/>
            </w:tcBorders>
            <w:shd w:val="clear" w:color="000000" w:fill="FFFFFF"/>
            <w:vAlign w:val="center"/>
            <w:hideMark/>
          </w:tcPr>
          <w:p w14:paraId="56EA9D75"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8,819.0 </w:t>
            </w:r>
          </w:p>
        </w:tc>
      </w:tr>
      <w:tr w:rsidR="009231FC" w:rsidRPr="009231FC" w14:paraId="62BB10F0"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13504F8"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ბაღდათის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A0C5192"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5,438.5 </w:t>
            </w:r>
          </w:p>
        </w:tc>
        <w:tc>
          <w:tcPr>
            <w:tcW w:w="438" w:type="pct"/>
            <w:tcBorders>
              <w:top w:val="nil"/>
              <w:left w:val="nil"/>
              <w:bottom w:val="dotted" w:sz="4" w:space="0" w:color="auto"/>
              <w:right w:val="dotted" w:sz="4" w:space="0" w:color="auto"/>
            </w:tcBorders>
            <w:shd w:val="clear" w:color="auto" w:fill="auto"/>
            <w:vAlign w:val="center"/>
            <w:hideMark/>
          </w:tcPr>
          <w:p w14:paraId="05A22B37"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5,430.3 </w:t>
            </w:r>
          </w:p>
        </w:tc>
        <w:tc>
          <w:tcPr>
            <w:tcW w:w="438" w:type="pct"/>
            <w:tcBorders>
              <w:top w:val="nil"/>
              <w:left w:val="nil"/>
              <w:bottom w:val="dotted" w:sz="4" w:space="0" w:color="auto"/>
              <w:right w:val="dotted" w:sz="4" w:space="0" w:color="auto"/>
            </w:tcBorders>
            <w:shd w:val="clear" w:color="000000" w:fill="FFFFFF"/>
            <w:vAlign w:val="center"/>
            <w:hideMark/>
          </w:tcPr>
          <w:p w14:paraId="39609E9E"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130.0 </w:t>
            </w:r>
          </w:p>
        </w:tc>
        <w:tc>
          <w:tcPr>
            <w:tcW w:w="438" w:type="pct"/>
            <w:tcBorders>
              <w:top w:val="nil"/>
              <w:left w:val="nil"/>
              <w:bottom w:val="dotted" w:sz="4" w:space="0" w:color="auto"/>
              <w:right w:val="dotted" w:sz="4" w:space="0" w:color="auto"/>
            </w:tcBorders>
            <w:shd w:val="clear" w:color="000000" w:fill="FFFFFF"/>
            <w:vAlign w:val="center"/>
            <w:hideMark/>
          </w:tcPr>
          <w:p w14:paraId="4AB1F1BC"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130.0 </w:t>
            </w:r>
          </w:p>
        </w:tc>
        <w:tc>
          <w:tcPr>
            <w:tcW w:w="438" w:type="pct"/>
            <w:tcBorders>
              <w:top w:val="nil"/>
              <w:left w:val="nil"/>
              <w:bottom w:val="dotted" w:sz="4" w:space="0" w:color="auto"/>
              <w:right w:val="dotted" w:sz="4" w:space="0" w:color="auto"/>
            </w:tcBorders>
            <w:shd w:val="clear" w:color="000000" w:fill="FFFFFF"/>
            <w:vAlign w:val="center"/>
            <w:hideMark/>
          </w:tcPr>
          <w:p w14:paraId="27938713"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1B1AC35"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82851F4"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5,308.5 </w:t>
            </w:r>
          </w:p>
        </w:tc>
        <w:tc>
          <w:tcPr>
            <w:tcW w:w="438" w:type="pct"/>
            <w:tcBorders>
              <w:top w:val="nil"/>
              <w:left w:val="nil"/>
              <w:bottom w:val="dotted" w:sz="4" w:space="0" w:color="auto"/>
              <w:right w:val="dotted" w:sz="4" w:space="0" w:color="auto"/>
            </w:tcBorders>
            <w:shd w:val="clear" w:color="000000" w:fill="FFFFFF"/>
            <w:vAlign w:val="center"/>
            <w:hideMark/>
          </w:tcPr>
          <w:p w14:paraId="3DDD02A4"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5,300.3 </w:t>
            </w:r>
          </w:p>
        </w:tc>
      </w:tr>
      <w:tr w:rsidR="009231FC" w:rsidRPr="009231FC" w14:paraId="036E679F"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D85AC57"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ვანის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C3167B0"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8,883.3 </w:t>
            </w:r>
          </w:p>
        </w:tc>
        <w:tc>
          <w:tcPr>
            <w:tcW w:w="438" w:type="pct"/>
            <w:tcBorders>
              <w:top w:val="nil"/>
              <w:left w:val="nil"/>
              <w:bottom w:val="dotted" w:sz="4" w:space="0" w:color="auto"/>
              <w:right w:val="dotted" w:sz="4" w:space="0" w:color="auto"/>
            </w:tcBorders>
            <w:shd w:val="clear" w:color="auto" w:fill="auto"/>
            <w:vAlign w:val="center"/>
            <w:hideMark/>
          </w:tcPr>
          <w:p w14:paraId="1E639BDD"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8,834.5 </w:t>
            </w:r>
          </w:p>
        </w:tc>
        <w:tc>
          <w:tcPr>
            <w:tcW w:w="438" w:type="pct"/>
            <w:tcBorders>
              <w:top w:val="nil"/>
              <w:left w:val="nil"/>
              <w:bottom w:val="dotted" w:sz="4" w:space="0" w:color="auto"/>
              <w:right w:val="dotted" w:sz="4" w:space="0" w:color="auto"/>
            </w:tcBorders>
            <w:shd w:val="clear" w:color="000000" w:fill="FFFFFF"/>
            <w:vAlign w:val="center"/>
            <w:hideMark/>
          </w:tcPr>
          <w:p w14:paraId="6E5F275A"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53759F21"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145.0 </w:t>
            </w:r>
          </w:p>
        </w:tc>
        <w:tc>
          <w:tcPr>
            <w:tcW w:w="438" w:type="pct"/>
            <w:tcBorders>
              <w:top w:val="nil"/>
              <w:left w:val="nil"/>
              <w:bottom w:val="dotted" w:sz="4" w:space="0" w:color="auto"/>
              <w:right w:val="dotted" w:sz="4" w:space="0" w:color="auto"/>
            </w:tcBorders>
            <w:shd w:val="clear" w:color="000000" w:fill="FFFFFF"/>
            <w:vAlign w:val="center"/>
            <w:hideMark/>
          </w:tcPr>
          <w:p w14:paraId="6266A381"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380.0 </w:t>
            </w:r>
          </w:p>
        </w:tc>
        <w:tc>
          <w:tcPr>
            <w:tcW w:w="438" w:type="pct"/>
            <w:tcBorders>
              <w:top w:val="nil"/>
              <w:left w:val="nil"/>
              <w:bottom w:val="dotted" w:sz="4" w:space="0" w:color="auto"/>
              <w:right w:val="dotted" w:sz="4" w:space="0" w:color="auto"/>
            </w:tcBorders>
            <w:shd w:val="clear" w:color="000000" w:fill="FFFFFF"/>
            <w:vAlign w:val="center"/>
            <w:hideMark/>
          </w:tcPr>
          <w:p w14:paraId="169B88FF"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331.2 </w:t>
            </w:r>
          </w:p>
        </w:tc>
        <w:tc>
          <w:tcPr>
            <w:tcW w:w="438" w:type="pct"/>
            <w:tcBorders>
              <w:top w:val="nil"/>
              <w:left w:val="nil"/>
              <w:bottom w:val="dotted" w:sz="4" w:space="0" w:color="auto"/>
              <w:right w:val="dotted" w:sz="4" w:space="0" w:color="auto"/>
            </w:tcBorders>
            <w:shd w:val="clear" w:color="000000" w:fill="FFFFFF"/>
            <w:vAlign w:val="center"/>
            <w:hideMark/>
          </w:tcPr>
          <w:p w14:paraId="67E35F26"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8,358.3 </w:t>
            </w:r>
          </w:p>
        </w:tc>
        <w:tc>
          <w:tcPr>
            <w:tcW w:w="438" w:type="pct"/>
            <w:tcBorders>
              <w:top w:val="nil"/>
              <w:left w:val="nil"/>
              <w:bottom w:val="dotted" w:sz="4" w:space="0" w:color="auto"/>
              <w:right w:val="dotted" w:sz="4" w:space="0" w:color="auto"/>
            </w:tcBorders>
            <w:shd w:val="clear" w:color="000000" w:fill="FFFFFF"/>
            <w:vAlign w:val="center"/>
            <w:hideMark/>
          </w:tcPr>
          <w:p w14:paraId="18C61DB5"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8,358.3 </w:t>
            </w:r>
          </w:p>
        </w:tc>
      </w:tr>
      <w:tr w:rsidR="009231FC" w:rsidRPr="009231FC" w14:paraId="4A39A7B5"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D8A0173"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lastRenderedPageBreak/>
              <w:t>ზესტაფონის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2666593"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7,887.7 </w:t>
            </w:r>
          </w:p>
        </w:tc>
        <w:tc>
          <w:tcPr>
            <w:tcW w:w="438" w:type="pct"/>
            <w:tcBorders>
              <w:top w:val="nil"/>
              <w:left w:val="nil"/>
              <w:bottom w:val="dotted" w:sz="4" w:space="0" w:color="auto"/>
              <w:right w:val="dotted" w:sz="4" w:space="0" w:color="auto"/>
            </w:tcBorders>
            <w:shd w:val="clear" w:color="auto" w:fill="auto"/>
            <w:vAlign w:val="center"/>
            <w:hideMark/>
          </w:tcPr>
          <w:p w14:paraId="5D53BF92"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7,865.3 </w:t>
            </w:r>
          </w:p>
        </w:tc>
        <w:tc>
          <w:tcPr>
            <w:tcW w:w="438" w:type="pct"/>
            <w:tcBorders>
              <w:top w:val="nil"/>
              <w:left w:val="nil"/>
              <w:bottom w:val="dotted" w:sz="4" w:space="0" w:color="auto"/>
              <w:right w:val="dotted" w:sz="4" w:space="0" w:color="auto"/>
            </w:tcBorders>
            <w:shd w:val="clear" w:color="000000" w:fill="FFFFFF"/>
            <w:vAlign w:val="center"/>
            <w:hideMark/>
          </w:tcPr>
          <w:p w14:paraId="70E937F3"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14:paraId="3E146568"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14:paraId="2F8311A3"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14:paraId="52485F4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205.5 </w:t>
            </w:r>
          </w:p>
        </w:tc>
        <w:tc>
          <w:tcPr>
            <w:tcW w:w="438" w:type="pct"/>
            <w:tcBorders>
              <w:top w:val="nil"/>
              <w:left w:val="nil"/>
              <w:bottom w:val="dotted" w:sz="4" w:space="0" w:color="auto"/>
              <w:right w:val="dotted" w:sz="4" w:space="0" w:color="auto"/>
            </w:tcBorders>
            <w:shd w:val="clear" w:color="000000" w:fill="FFFFFF"/>
            <w:vAlign w:val="center"/>
            <w:hideMark/>
          </w:tcPr>
          <w:p w14:paraId="3D7CD295"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7,422.7 </w:t>
            </w:r>
          </w:p>
        </w:tc>
        <w:tc>
          <w:tcPr>
            <w:tcW w:w="438" w:type="pct"/>
            <w:tcBorders>
              <w:top w:val="nil"/>
              <w:left w:val="nil"/>
              <w:bottom w:val="dotted" w:sz="4" w:space="0" w:color="auto"/>
              <w:right w:val="dotted" w:sz="4" w:space="0" w:color="auto"/>
            </w:tcBorders>
            <w:shd w:val="clear" w:color="000000" w:fill="FFFFFF"/>
            <w:vAlign w:val="center"/>
            <w:hideMark/>
          </w:tcPr>
          <w:p w14:paraId="78A76E26"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7,419.7 </w:t>
            </w:r>
          </w:p>
        </w:tc>
      </w:tr>
      <w:tr w:rsidR="009231FC" w:rsidRPr="009231FC" w14:paraId="40B94E52"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0E3A6FE"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თერჯოლის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88A28C0"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6,290.0 </w:t>
            </w:r>
          </w:p>
        </w:tc>
        <w:tc>
          <w:tcPr>
            <w:tcW w:w="438" w:type="pct"/>
            <w:tcBorders>
              <w:top w:val="nil"/>
              <w:left w:val="nil"/>
              <w:bottom w:val="dotted" w:sz="4" w:space="0" w:color="auto"/>
              <w:right w:val="dotted" w:sz="4" w:space="0" w:color="auto"/>
            </w:tcBorders>
            <w:shd w:val="clear" w:color="auto" w:fill="auto"/>
            <w:vAlign w:val="center"/>
            <w:hideMark/>
          </w:tcPr>
          <w:p w14:paraId="474A3CB8"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6,290.0 </w:t>
            </w:r>
          </w:p>
        </w:tc>
        <w:tc>
          <w:tcPr>
            <w:tcW w:w="438" w:type="pct"/>
            <w:tcBorders>
              <w:top w:val="nil"/>
              <w:left w:val="nil"/>
              <w:bottom w:val="dotted" w:sz="4" w:space="0" w:color="auto"/>
              <w:right w:val="dotted" w:sz="4" w:space="0" w:color="auto"/>
            </w:tcBorders>
            <w:shd w:val="clear" w:color="000000" w:fill="FFFFFF"/>
            <w:vAlign w:val="center"/>
            <w:hideMark/>
          </w:tcPr>
          <w:p w14:paraId="06083910"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160.0 </w:t>
            </w:r>
          </w:p>
        </w:tc>
        <w:tc>
          <w:tcPr>
            <w:tcW w:w="438" w:type="pct"/>
            <w:tcBorders>
              <w:top w:val="nil"/>
              <w:left w:val="nil"/>
              <w:bottom w:val="dotted" w:sz="4" w:space="0" w:color="auto"/>
              <w:right w:val="dotted" w:sz="4" w:space="0" w:color="auto"/>
            </w:tcBorders>
            <w:shd w:val="clear" w:color="000000" w:fill="FFFFFF"/>
            <w:vAlign w:val="center"/>
            <w:hideMark/>
          </w:tcPr>
          <w:p w14:paraId="0481C29A"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160.0 </w:t>
            </w:r>
          </w:p>
        </w:tc>
        <w:tc>
          <w:tcPr>
            <w:tcW w:w="438" w:type="pct"/>
            <w:tcBorders>
              <w:top w:val="nil"/>
              <w:left w:val="nil"/>
              <w:bottom w:val="dotted" w:sz="4" w:space="0" w:color="auto"/>
              <w:right w:val="dotted" w:sz="4" w:space="0" w:color="auto"/>
            </w:tcBorders>
            <w:shd w:val="clear" w:color="000000" w:fill="FFFFFF"/>
            <w:vAlign w:val="center"/>
            <w:hideMark/>
          </w:tcPr>
          <w:p w14:paraId="011352B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D59A008"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25D336A"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6,130.0 </w:t>
            </w:r>
          </w:p>
        </w:tc>
        <w:tc>
          <w:tcPr>
            <w:tcW w:w="438" w:type="pct"/>
            <w:tcBorders>
              <w:top w:val="nil"/>
              <w:left w:val="nil"/>
              <w:bottom w:val="dotted" w:sz="4" w:space="0" w:color="auto"/>
              <w:right w:val="dotted" w:sz="4" w:space="0" w:color="auto"/>
            </w:tcBorders>
            <w:shd w:val="clear" w:color="000000" w:fill="FFFFFF"/>
            <w:vAlign w:val="center"/>
            <w:hideMark/>
          </w:tcPr>
          <w:p w14:paraId="5C8A4D03"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6,130.0 </w:t>
            </w:r>
          </w:p>
        </w:tc>
      </w:tr>
      <w:tr w:rsidR="009231FC" w:rsidRPr="009231FC" w14:paraId="03B6AE2C"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FFE7EA7"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სამტრედიის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14D7E80"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7,011.5 </w:t>
            </w:r>
          </w:p>
        </w:tc>
        <w:tc>
          <w:tcPr>
            <w:tcW w:w="438" w:type="pct"/>
            <w:tcBorders>
              <w:top w:val="nil"/>
              <w:left w:val="nil"/>
              <w:bottom w:val="dotted" w:sz="4" w:space="0" w:color="auto"/>
              <w:right w:val="dotted" w:sz="4" w:space="0" w:color="auto"/>
            </w:tcBorders>
            <w:shd w:val="clear" w:color="auto" w:fill="auto"/>
            <w:vAlign w:val="center"/>
            <w:hideMark/>
          </w:tcPr>
          <w:p w14:paraId="14FA9FF6"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7,011.0 </w:t>
            </w:r>
          </w:p>
        </w:tc>
        <w:tc>
          <w:tcPr>
            <w:tcW w:w="438" w:type="pct"/>
            <w:tcBorders>
              <w:top w:val="nil"/>
              <w:left w:val="nil"/>
              <w:bottom w:val="dotted" w:sz="4" w:space="0" w:color="auto"/>
              <w:right w:val="dotted" w:sz="4" w:space="0" w:color="auto"/>
            </w:tcBorders>
            <w:shd w:val="clear" w:color="000000" w:fill="FFFFFF"/>
            <w:vAlign w:val="center"/>
            <w:hideMark/>
          </w:tcPr>
          <w:p w14:paraId="6DD76154"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14:paraId="7ABDCB5C"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14:paraId="5E2F89F9"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0CCF18B"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15B4467"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6,821.5 </w:t>
            </w:r>
          </w:p>
        </w:tc>
        <w:tc>
          <w:tcPr>
            <w:tcW w:w="438" w:type="pct"/>
            <w:tcBorders>
              <w:top w:val="nil"/>
              <w:left w:val="nil"/>
              <w:bottom w:val="dotted" w:sz="4" w:space="0" w:color="auto"/>
              <w:right w:val="dotted" w:sz="4" w:space="0" w:color="auto"/>
            </w:tcBorders>
            <w:shd w:val="clear" w:color="000000" w:fill="FFFFFF"/>
            <w:vAlign w:val="center"/>
            <w:hideMark/>
          </w:tcPr>
          <w:p w14:paraId="155BF445"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6,821.0 </w:t>
            </w:r>
          </w:p>
        </w:tc>
      </w:tr>
      <w:tr w:rsidR="009231FC" w:rsidRPr="009231FC" w14:paraId="1EE5E832"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2447CD1"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საჩხერის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875258E"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13,112.0 </w:t>
            </w:r>
          </w:p>
        </w:tc>
        <w:tc>
          <w:tcPr>
            <w:tcW w:w="438" w:type="pct"/>
            <w:tcBorders>
              <w:top w:val="nil"/>
              <w:left w:val="nil"/>
              <w:bottom w:val="dotted" w:sz="4" w:space="0" w:color="auto"/>
              <w:right w:val="dotted" w:sz="4" w:space="0" w:color="auto"/>
            </w:tcBorders>
            <w:shd w:val="clear" w:color="auto" w:fill="auto"/>
            <w:vAlign w:val="center"/>
            <w:hideMark/>
          </w:tcPr>
          <w:p w14:paraId="712EAB4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13,087.2 </w:t>
            </w:r>
          </w:p>
        </w:tc>
        <w:tc>
          <w:tcPr>
            <w:tcW w:w="438" w:type="pct"/>
            <w:tcBorders>
              <w:top w:val="nil"/>
              <w:left w:val="nil"/>
              <w:bottom w:val="dotted" w:sz="4" w:space="0" w:color="auto"/>
              <w:right w:val="dotted" w:sz="4" w:space="0" w:color="auto"/>
            </w:tcBorders>
            <w:shd w:val="clear" w:color="000000" w:fill="FFFFFF"/>
            <w:vAlign w:val="center"/>
            <w:hideMark/>
          </w:tcPr>
          <w:p w14:paraId="266E8656"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14:paraId="7924514D"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14:paraId="015002CB"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1,100.0 </w:t>
            </w:r>
          </w:p>
        </w:tc>
        <w:tc>
          <w:tcPr>
            <w:tcW w:w="438" w:type="pct"/>
            <w:tcBorders>
              <w:top w:val="nil"/>
              <w:left w:val="nil"/>
              <w:bottom w:val="dotted" w:sz="4" w:space="0" w:color="auto"/>
              <w:right w:val="dotted" w:sz="4" w:space="0" w:color="auto"/>
            </w:tcBorders>
            <w:shd w:val="clear" w:color="000000" w:fill="FFFFFF"/>
            <w:vAlign w:val="center"/>
            <w:hideMark/>
          </w:tcPr>
          <w:p w14:paraId="7587D71F"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1,077.8 </w:t>
            </w:r>
          </w:p>
        </w:tc>
        <w:tc>
          <w:tcPr>
            <w:tcW w:w="438" w:type="pct"/>
            <w:tcBorders>
              <w:top w:val="nil"/>
              <w:left w:val="nil"/>
              <w:bottom w:val="dotted" w:sz="4" w:space="0" w:color="auto"/>
              <w:right w:val="dotted" w:sz="4" w:space="0" w:color="auto"/>
            </w:tcBorders>
            <w:shd w:val="clear" w:color="000000" w:fill="FFFFFF"/>
            <w:vAlign w:val="center"/>
            <w:hideMark/>
          </w:tcPr>
          <w:p w14:paraId="7754B500"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11,822.0 </w:t>
            </w:r>
          </w:p>
        </w:tc>
        <w:tc>
          <w:tcPr>
            <w:tcW w:w="438" w:type="pct"/>
            <w:tcBorders>
              <w:top w:val="nil"/>
              <w:left w:val="nil"/>
              <w:bottom w:val="dotted" w:sz="4" w:space="0" w:color="auto"/>
              <w:right w:val="dotted" w:sz="4" w:space="0" w:color="auto"/>
            </w:tcBorders>
            <w:shd w:val="clear" w:color="000000" w:fill="FFFFFF"/>
            <w:vAlign w:val="center"/>
            <w:hideMark/>
          </w:tcPr>
          <w:p w14:paraId="07B0A63B"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11,819.4 </w:t>
            </w:r>
          </w:p>
        </w:tc>
      </w:tr>
      <w:tr w:rsidR="009231FC" w:rsidRPr="009231FC" w14:paraId="1DBF67BA"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50999EE"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ხარაგაულის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C634284"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8,626.4 </w:t>
            </w:r>
          </w:p>
        </w:tc>
        <w:tc>
          <w:tcPr>
            <w:tcW w:w="438" w:type="pct"/>
            <w:tcBorders>
              <w:top w:val="nil"/>
              <w:left w:val="nil"/>
              <w:bottom w:val="dotted" w:sz="4" w:space="0" w:color="auto"/>
              <w:right w:val="dotted" w:sz="4" w:space="0" w:color="auto"/>
            </w:tcBorders>
            <w:shd w:val="clear" w:color="auto" w:fill="auto"/>
            <w:vAlign w:val="center"/>
            <w:hideMark/>
          </w:tcPr>
          <w:p w14:paraId="56FB6997"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8,587.4 </w:t>
            </w:r>
          </w:p>
        </w:tc>
        <w:tc>
          <w:tcPr>
            <w:tcW w:w="438" w:type="pct"/>
            <w:tcBorders>
              <w:top w:val="nil"/>
              <w:left w:val="nil"/>
              <w:bottom w:val="dotted" w:sz="4" w:space="0" w:color="auto"/>
              <w:right w:val="dotted" w:sz="4" w:space="0" w:color="auto"/>
            </w:tcBorders>
            <w:shd w:val="clear" w:color="000000" w:fill="FFFFFF"/>
            <w:vAlign w:val="center"/>
            <w:hideMark/>
          </w:tcPr>
          <w:p w14:paraId="060EA312"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140.0 </w:t>
            </w:r>
          </w:p>
        </w:tc>
        <w:tc>
          <w:tcPr>
            <w:tcW w:w="438" w:type="pct"/>
            <w:tcBorders>
              <w:top w:val="nil"/>
              <w:left w:val="nil"/>
              <w:bottom w:val="dotted" w:sz="4" w:space="0" w:color="auto"/>
              <w:right w:val="dotted" w:sz="4" w:space="0" w:color="auto"/>
            </w:tcBorders>
            <w:shd w:val="clear" w:color="000000" w:fill="FFFFFF"/>
            <w:vAlign w:val="center"/>
            <w:hideMark/>
          </w:tcPr>
          <w:p w14:paraId="7A929B83"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140.0 </w:t>
            </w:r>
          </w:p>
        </w:tc>
        <w:tc>
          <w:tcPr>
            <w:tcW w:w="438" w:type="pct"/>
            <w:tcBorders>
              <w:top w:val="nil"/>
              <w:left w:val="nil"/>
              <w:bottom w:val="dotted" w:sz="4" w:space="0" w:color="auto"/>
              <w:right w:val="dotted" w:sz="4" w:space="0" w:color="auto"/>
            </w:tcBorders>
            <w:shd w:val="clear" w:color="000000" w:fill="FFFFFF"/>
            <w:vAlign w:val="center"/>
            <w:hideMark/>
          </w:tcPr>
          <w:p w14:paraId="6564F6B6"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1,200.0 </w:t>
            </w:r>
          </w:p>
        </w:tc>
        <w:tc>
          <w:tcPr>
            <w:tcW w:w="438" w:type="pct"/>
            <w:tcBorders>
              <w:top w:val="nil"/>
              <w:left w:val="nil"/>
              <w:bottom w:val="dotted" w:sz="4" w:space="0" w:color="auto"/>
              <w:right w:val="dotted" w:sz="4" w:space="0" w:color="auto"/>
            </w:tcBorders>
            <w:shd w:val="clear" w:color="000000" w:fill="FFFFFF"/>
            <w:vAlign w:val="center"/>
            <w:hideMark/>
          </w:tcPr>
          <w:p w14:paraId="6D598359"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1,168.5 </w:t>
            </w:r>
          </w:p>
        </w:tc>
        <w:tc>
          <w:tcPr>
            <w:tcW w:w="438" w:type="pct"/>
            <w:tcBorders>
              <w:top w:val="nil"/>
              <w:left w:val="nil"/>
              <w:bottom w:val="dotted" w:sz="4" w:space="0" w:color="auto"/>
              <w:right w:val="dotted" w:sz="4" w:space="0" w:color="auto"/>
            </w:tcBorders>
            <w:shd w:val="clear" w:color="000000" w:fill="FFFFFF"/>
            <w:vAlign w:val="center"/>
            <w:hideMark/>
          </w:tcPr>
          <w:p w14:paraId="1E10E85E"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7,286.4 </w:t>
            </w:r>
          </w:p>
        </w:tc>
        <w:tc>
          <w:tcPr>
            <w:tcW w:w="438" w:type="pct"/>
            <w:tcBorders>
              <w:top w:val="nil"/>
              <w:left w:val="nil"/>
              <w:bottom w:val="dotted" w:sz="4" w:space="0" w:color="auto"/>
              <w:right w:val="dotted" w:sz="4" w:space="0" w:color="auto"/>
            </w:tcBorders>
            <w:shd w:val="clear" w:color="000000" w:fill="FFFFFF"/>
            <w:vAlign w:val="center"/>
            <w:hideMark/>
          </w:tcPr>
          <w:p w14:paraId="09AF1B85"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7,278.9 </w:t>
            </w:r>
          </w:p>
        </w:tc>
      </w:tr>
      <w:tr w:rsidR="009231FC" w:rsidRPr="009231FC" w14:paraId="567C2D6E"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2FB1D11"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ხონის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696EE7E"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8,536.2 </w:t>
            </w:r>
          </w:p>
        </w:tc>
        <w:tc>
          <w:tcPr>
            <w:tcW w:w="438" w:type="pct"/>
            <w:tcBorders>
              <w:top w:val="nil"/>
              <w:left w:val="nil"/>
              <w:bottom w:val="dotted" w:sz="4" w:space="0" w:color="auto"/>
              <w:right w:val="dotted" w:sz="4" w:space="0" w:color="auto"/>
            </w:tcBorders>
            <w:shd w:val="clear" w:color="auto" w:fill="auto"/>
            <w:vAlign w:val="center"/>
            <w:hideMark/>
          </w:tcPr>
          <w:p w14:paraId="67481F07"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7,755.5 </w:t>
            </w:r>
          </w:p>
        </w:tc>
        <w:tc>
          <w:tcPr>
            <w:tcW w:w="438" w:type="pct"/>
            <w:tcBorders>
              <w:top w:val="nil"/>
              <w:left w:val="nil"/>
              <w:bottom w:val="dotted" w:sz="4" w:space="0" w:color="auto"/>
              <w:right w:val="dotted" w:sz="4" w:space="0" w:color="auto"/>
            </w:tcBorders>
            <w:shd w:val="clear" w:color="000000" w:fill="FFFFFF"/>
            <w:vAlign w:val="center"/>
            <w:hideMark/>
          </w:tcPr>
          <w:p w14:paraId="54DB45C7"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160.0 </w:t>
            </w:r>
          </w:p>
        </w:tc>
        <w:tc>
          <w:tcPr>
            <w:tcW w:w="438" w:type="pct"/>
            <w:tcBorders>
              <w:top w:val="nil"/>
              <w:left w:val="nil"/>
              <w:bottom w:val="dotted" w:sz="4" w:space="0" w:color="auto"/>
              <w:right w:val="dotted" w:sz="4" w:space="0" w:color="auto"/>
            </w:tcBorders>
            <w:shd w:val="clear" w:color="000000" w:fill="FFFFFF"/>
            <w:vAlign w:val="center"/>
            <w:hideMark/>
          </w:tcPr>
          <w:p w14:paraId="7B10D541"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160.0 </w:t>
            </w:r>
          </w:p>
        </w:tc>
        <w:tc>
          <w:tcPr>
            <w:tcW w:w="438" w:type="pct"/>
            <w:tcBorders>
              <w:top w:val="nil"/>
              <w:left w:val="nil"/>
              <w:bottom w:val="dotted" w:sz="4" w:space="0" w:color="auto"/>
              <w:right w:val="dotted" w:sz="4" w:space="0" w:color="auto"/>
            </w:tcBorders>
            <w:shd w:val="clear" w:color="000000" w:fill="FFFFFF"/>
            <w:vAlign w:val="center"/>
            <w:hideMark/>
          </w:tcPr>
          <w:p w14:paraId="4FD22961"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70.0 </w:t>
            </w:r>
          </w:p>
        </w:tc>
        <w:tc>
          <w:tcPr>
            <w:tcW w:w="438" w:type="pct"/>
            <w:tcBorders>
              <w:top w:val="nil"/>
              <w:left w:val="nil"/>
              <w:bottom w:val="dotted" w:sz="4" w:space="0" w:color="auto"/>
              <w:right w:val="dotted" w:sz="4" w:space="0" w:color="auto"/>
            </w:tcBorders>
            <w:shd w:val="clear" w:color="000000" w:fill="FFFFFF"/>
            <w:vAlign w:val="center"/>
            <w:hideMark/>
          </w:tcPr>
          <w:p w14:paraId="4C8A575D"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2465E8D"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8,306.2 </w:t>
            </w:r>
          </w:p>
        </w:tc>
        <w:tc>
          <w:tcPr>
            <w:tcW w:w="438" w:type="pct"/>
            <w:tcBorders>
              <w:top w:val="nil"/>
              <w:left w:val="nil"/>
              <w:bottom w:val="dotted" w:sz="4" w:space="0" w:color="auto"/>
              <w:right w:val="dotted" w:sz="4" w:space="0" w:color="auto"/>
            </w:tcBorders>
            <w:shd w:val="clear" w:color="000000" w:fill="FFFFFF"/>
            <w:vAlign w:val="center"/>
            <w:hideMark/>
          </w:tcPr>
          <w:p w14:paraId="10A64A47"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7,595.5 </w:t>
            </w:r>
          </w:p>
        </w:tc>
      </w:tr>
      <w:tr w:rsidR="009231FC" w:rsidRPr="009231FC" w14:paraId="70C50826"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4E7B22B" w14:textId="77777777" w:rsidR="009231FC" w:rsidRPr="009231FC" w:rsidRDefault="009231FC" w:rsidP="006B6DE2">
            <w:pPr>
              <w:spacing w:after="0" w:line="240" w:lineRule="auto"/>
              <w:rPr>
                <w:rFonts w:ascii="LitNusx" w:eastAsia="Times New Roman" w:hAnsi="LitNusx" w:cs="Arial"/>
                <w:b/>
                <w:bCs/>
                <w:sz w:val="14"/>
                <w:szCs w:val="14"/>
              </w:rPr>
            </w:pPr>
            <w:r w:rsidRPr="009231FC">
              <w:rPr>
                <w:rFonts w:ascii="Sylfaen" w:eastAsia="Times New Roman" w:hAnsi="Sylfaen" w:cs="Sylfaen"/>
                <w:b/>
                <w:bCs/>
                <w:sz w:val="14"/>
                <w:szCs w:val="14"/>
              </w:rPr>
              <w:t>სამეგრელო</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ზემო</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სვანეთის</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77AB1A52" w14:textId="77777777" w:rsidR="009231FC" w:rsidRPr="009231FC" w:rsidRDefault="009231FC" w:rsidP="006B6DE2">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70,436.3 </w:t>
            </w:r>
          </w:p>
        </w:tc>
        <w:tc>
          <w:tcPr>
            <w:tcW w:w="438" w:type="pct"/>
            <w:tcBorders>
              <w:top w:val="nil"/>
              <w:left w:val="nil"/>
              <w:bottom w:val="dotted" w:sz="4" w:space="0" w:color="auto"/>
              <w:right w:val="dotted" w:sz="4" w:space="0" w:color="auto"/>
            </w:tcBorders>
            <w:shd w:val="clear" w:color="auto" w:fill="auto"/>
            <w:vAlign w:val="center"/>
            <w:hideMark/>
          </w:tcPr>
          <w:p w14:paraId="7A1DC1FB" w14:textId="77777777" w:rsidR="009231FC" w:rsidRPr="009231FC" w:rsidRDefault="009231FC" w:rsidP="006B6DE2">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69,984.5 </w:t>
            </w:r>
          </w:p>
        </w:tc>
        <w:tc>
          <w:tcPr>
            <w:tcW w:w="438" w:type="pct"/>
            <w:tcBorders>
              <w:top w:val="nil"/>
              <w:left w:val="nil"/>
              <w:bottom w:val="dotted" w:sz="4" w:space="0" w:color="auto"/>
              <w:right w:val="dotted" w:sz="4" w:space="0" w:color="auto"/>
            </w:tcBorders>
            <w:shd w:val="clear" w:color="000000" w:fill="FFFFFF"/>
            <w:vAlign w:val="center"/>
            <w:hideMark/>
          </w:tcPr>
          <w:p w14:paraId="62A7C6AC"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1,820.0 </w:t>
            </w:r>
          </w:p>
        </w:tc>
        <w:tc>
          <w:tcPr>
            <w:tcW w:w="438" w:type="pct"/>
            <w:tcBorders>
              <w:top w:val="nil"/>
              <w:left w:val="nil"/>
              <w:bottom w:val="dotted" w:sz="4" w:space="0" w:color="auto"/>
              <w:right w:val="dotted" w:sz="4" w:space="0" w:color="auto"/>
            </w:tcBorders>
            <w:shd w:val="clear" w:color="000000" w:fill="FFFFFF"/>
            <w:vAlign w:val="center"/>
            <w:hideMark/>
          </w:tcPr>
          <w:p w14:paraId="597DA480"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1,820.0 </w:t>
            </w:r>
          </w:p>
        </w:tc>
        <w:tc>
          <w:tcPr>
            <w:tcW w:w="438" w:type="pct"/>
            <w:tcBorders>
              <w:top w:val="nil"/>
              <w:left w:val="nil"/>
              <w:bottom w:val="dotted" w:sz="4" w:space="0" w:color="auto"/>
              <w:right w:val="dotted" w:sz="4" w:space="0" w:color="auto"/>
            </w:tcBorders>
            <w:shd w:val="clear" w:color="000000" w:fill="FFFFFF"/>
            <w:vAlign w:val="center"/>
            <w:hideMark/>
          </w:tcPr>
          <w:p w14:paraId="441CB18B"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5,833.6 </w:t>
            </w:r>
          </w:p>
        </w:tc>
        <w:tc>
          <w:tcPr>
            <w:tcW w:w="438" w:type="pct"/>
            <w:tcBorders>
              <w:top w:val="nil"/>
              <w:left w:val="nil"/>
              <w:bottom w:val="dotted" w:sz="4" w:space="0" w:color="auto"/>
              <w:right w:val="dotted" w:sz="4" w:space="0" w:color="auto"/>
            </w:tcBorders>
            <w:shd w:val="clear" w:color="000000" w:fill="FFFFFF"/>
            <w:vAlign w:val="center"/>
            <w:hideMark/>
          </w:tcPr>
          <w:p w14:paraId="1BD402AE"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5,471.4 </w:t>
            </w:r>
          </w:p>
        </w:tc>
        <w:tc>
          <w:tcPr>
            <w:tcW w:w="438" w:type="pct"/>
            <w:tcBorders>
              <w:top w:val="nil"/>
              <w:left w:val="nil"/>
              <w:bottom w:val="dotted" w:sz="4" w:space="0" w:color="auto"/>
              <w:right w:val="dotted" w:sz="4" w:space="0" w:color="auto"/>
            </w:tcBorders>
            <w:shd w:val="clear" w:color="000000" w:fill="FFFFFF"/>
            <w:vAlign w:val="center"/>
            <w:hideMark/>
          </w:tcPr>
          <w:p w14:paraId="2F77973E"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62,782.7 </w:t>
            </w:r>
          </w:p>
        </w:tc>
        <w:tc>
          <w:tcPr>
            <w:tcW w:w="438" w:type="pct"/>
            <w:tcBorders>
              <w:top w:val="nil"/>
              <w:left w:val="nil"/>
              <w:bottom w:val="dotted" w:sz="4" w:space="0" w:color="auto"/>
              <w:right w:val="dotted" w:sz="4" w:space="0" w:color="auto"/>
            </w:tcBorders>
            <w:shd w:val="clear" w:color="000000" w:fill="FFFFFF"/>
            <w:vAlign w:val="center"/>
            <w:hideMark/>
          </w:tcPr>
          <w:p w14:paraId="19F1EAAF"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62,693.1 </w:t>
            </w:r>
          </w:p>
        </w:tc>
      </w:tr>
      <w:tr w:rsidR="009231FC" w:rsidRPr="009231FC" w14:paraId="2EE55D3A"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1D68C12"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ქალაქ</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ფოთის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EC86888"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6,583.8 </w:t>
            </w:r>
          </w:p>
        </w:tc>
        <w:tc>
          <w:tcPr>
            <w:tcW w:w="438" w:type="pct"/>
            <w:tcBorders>
              <w:top w:val="nil"/>
              <w:left w:val="nil"/>
              <w:bottom w:val="dotted" w:sz="4" w:space="0" w:color="auto"/>
              <w:right w:val="dotted" w:sz="4" w:space="0" w:color="auto"/>
            </w:tcBorders>
            <w:shd w:val="clear" w:color="auto" w:fill="auto"/>
            <w:vAlign w:val="center"/>
            <w:hideMark/>
          </w:tcPr>
          <w:p w14:paraId="595EE2A6"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6,583.8 </w:t>
            </w:r>
          </w:p>
        </w:tc>
        <w:tc>
          <w:tcPr>
            <w:tcW w:w="438" w:type="pct"/>
            <w:tcBorders>
              <w:top w:val="nil"/>
              <w:left w:val="nil"/>
              <w:bottom w:val="dotted" w:sz="4" w:space="0" w:color="auto"/>
              <w:right w:val="dotted" w:sz="4" w:space="0" w:color="auto"/>
            </w:tcBorders>
            <w:shd w:val="clear" w:color="000000" w:fill="FFFFFF"/>
            <w:vAlign w:val="center"/>
            <w:hideMark/>
          </w:tcPr>
          <w:p w14:paraId="2829F1D1"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260.0 </w:t>
            </w:r>
          </w:p>
        </w:tc>
        <w:tc>
          <w:tcPr>
            <w:tcW w:w="438" w:type="pct"/>
            <w:tcBorders>
              <w:top w:val="nil"/>
              <w:left w:val="nil"/>
              <w:bottom w:val="dotted" w:sz="4" w:space="0" w:color="auto"/>
              <w:right w:val="dotted" w:sz="4" w:space="0" w:color="auto"/>
            </w:tcBorders>
            <w:shd w:val="clear" w:color="000000" w:fill="FFFFFF"/>
            <w:vAlign w:val="center"/>
            <w:hideMark/>
          </w:tcPr>
          <w:p w14:paraId="6C2EADE6"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260.0 </w:t>
            </w:r>
          </w:p>
        </w:tc>
        <w:tc>
          <w:tcPr>
            <w:tcW w:w="438" w:type="pct"/>
            <w:tcBorders>
              <w:top w:val="nil"/>
              <w:left w:val="nil"/>
              <w:bottom w:val="dotted" w:sz="4" w:space="0" w:color="auto"/>
              <w:right w:val="dotted" w:sz="4" w:space="0" w:color="auto"/>
            </w:tcBorders>
            <w:shd w:val="clear" w:color="000000" w:fill="FFFFFF"/>
            <w:vAlign w:val="center"/>
            <w:hideMark/>
          </w:tcPr>
          <w:p w14:paraId="55D23BA0"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D4658B1"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EC569E7"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6,323.8 </w:t>
            </w:r>
          </w:p>
        </w:tc>
        <w:tc>
          <w:tcPr>
            <w:tcW w:w="438" w:type="pct"/>
            <w:tcBorders>
              <w:top w:val="nil"/>
              <w:left w:val="nil"/>
              <w:bottom w:val="dotted" w:sz="4" w:space="0" w:color="auto"/>
              <w:right w:val="dotted" w:sz="4" w:space="0" w:color="auto"/>
            </w:tcBorders>
            <w:shd w:val="clear" w:color="000000" w:fill="FFFFFF"/>
            <w:vAlign w:val="center"/>
            <w:hideMark/>
          </w:tcPr>
          <w:p w14:paraId="467C701A"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6,323.8 </w:t>
            </w:r>
          </w:p>
        </w:tc>
      </w:tr>
      <w:tr w:rsidR="009231FC" w:rsidRPr="009231FC" w14:paraId="3C61704C"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036545C"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ზუგდიდის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F4F228B"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15,924.3 </w:t>
            </w:r>
          </w:p>
        </w:tc>
        <w:tc>
          <w:tcPr>
            <w:tcW w:w="438" w:type="pct"/>
            <w:tcBorders>
              <w:top w:val="nil"/>
              <w:left w:val="nil"/>
              <w:bottom w:val="dotted" w:sz="4" w:space="0" w:color="auto"/>
              <w:right w:val="dotted" w:sz="4" w:space="0" w:color="auto"/>
            </w:tcBorders>
            <w:shd w:val="clear" w:color="auto" w:fill="auto"/>
            <w:vAlign w:val="center"/>
            <w:hideMark/>
          </w:tcPr>
          <w:p w14:paraId="09ECEF2A"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15,870.5 </w:t>
            </w:r>
          </w:p>
        </w:tc>
        <w:tc>
          <w:tcPr>
            <w:tcW w:w="438" w:type="pct"/>
            <w:tcBorders>
              <w:top w:val="nil"/>
              <w:left w:val="nil"/>
              <w:bottom w:val="dotted" w:sz="4" w:space="0" w:color="auto"/>
              <w:right w:val="dotted" w:sz="4" w:space="0" w:color="auto"/>
            </w:tcBorders>
            <w:shd w:val="clear" w:color="000000" w:fill="FFFFFF"/>
            <w:vAlign w:val="center"/>
            <w:hideMark/>
          </w:tcPr>
          <w:p w14:paraId="619FC85E"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350.0 </w:t>
            </w:r>
          </w:p>
        </w:tc>
        <w:tc>
          <w:tcPr>
            <w:tcW w:w="438" w:type="pct"/>
            <w:tcBorders>
              <w:top w:val="nil"/>
              <w:left w:val="nil"/>
              <w:bottom w:val="dotted" w:sz="4" w:space="0" w:color="auto"/>
              <w:right w:val="dotted" w:sz="4" w:space="0" w:color="auto"/>
            </w:tcBorders>
            <w:shd w:val="clear" w:color="000000" w:fill="FFFFFF"/>
            <w:vAlign w:val="center"/>
            <w:hideMark/>
          </w:tcPr>
          <w:p w14:paraId="49D69B22"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350.0 </w:t>
            </w:r>
          </w:p>
        </w:tc>
        <w:tc>
          <w:tcPr>
            <w:tcW w:w="438" w:type="pct"/>
            <w:tcBorders>
              <w:top w:val="nil"/>
              <w:left w:val="nil"/>
              <w:bottom w:val="dotted" w:sz="4" w:space="0" w:color="auto"/>
              <w:right w:val="dotted" w:sz="4" w:space="0" w:color="auto"/>
            </w:tcBorders>
            <w:shd w:val="clear" w:color="000000" w:fill="FFFFFF"/>
            <w:vAlign w:val="center"/>
            <w:hideMark/>
          </w:tcPr>
          <w:p w14:paraId="490A5126"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4,500.0 </w:t>
            </w:r>
          </w:p>
        </w:tc>
        <w:tc>
          <w:tcPr>
            <w:tcW w:w="438" w:type="pct"/>
            <w:tcBorders>
              <w:top w:val="nil"/>
              <w:left w:val="nil"/>
              <w:bottom w:val="dotted" w:sz="4" w:space="0" w:color="auto"/>
              <w:right w:val="dotted" w:sz="4" w:space="0" w:color="auto"/>
            </w:tcBorders>
            <w:shd w:val="clear" w:color="000000" w:fill="FFFFFF"/>
            <w:vAlign w:val="center"/>
            <w:hideMark/>
          </w:tcPr>
          <w:p w14:paraId="2BD80AEE"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4,500.0 </w:t>
            </w:r>
          </w:p>
        </w:tc>
        <w:tc>
          <w:tcPr>
            <w:tcW w:w="438" w:type="pct"/>
            <w:tcBorders>
              <w:top w:val="nil"/>
              <w:left w:val="nil"/>
              <w:bottom w:val="dotted" w:sz="4" w:space="0" w:color="auto"/>
              <w:right w:val="dotted" w:sz="4" w:space="0" w:color="auto"/>
            </w:tcBorders>
            <w:shd w:val="clear" w:color="000000" w:fill="FFFFFF"/>
            <w:vAlign w:val="center"/>
            <w:hideMark/>
          </w:tcPr>
          <w:p w14:paraId="1A28040F"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11,074.3 </w:t>
            </w:r>
          </w:p>
        </w:tc>
        <w:tc>
          <w:tcPr>
            <w:tcW w:w="438" w:type="pct"/>
            <w:tcBorders>
              <w:top w:val="nil"/>
              <w:left w:val="nil"/>
              <w:bottom w:val="dotted" w:sz="4" w:space="0" w:color="auto"/>
              <w:right w:val="dotted" w:sz="4" w:space="0" w:color="auto"/>
            </w:tcBorders>
            <w:shd w:val="clear" w:color="000000" w:fill="FFFFFF"/>
            <w:vAlign w:val="center"/>
            <w:hideMark/>
          </w:tcPr>
          <w:p w14:paraId="0C3084C0"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11,020.5 </w:t>
            </w:r>
          </w:p>
        </w:tc>
      </w:tr>
      <w:tr w:rsidR="009231FC" w:rsidRPr="009231FC" w14:paraId="3880BED2"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11DF672"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აბაშის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58416ED"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5,577.8 </w:t>
            </w:r>
          </w:p>
        </w:tc>
        <w:tc>
          <w:tcPr>
            <w:tcW w:w="438" w:type="pct"/>
            <w:tcBorders>
              <w:top w:val="nil"/>
              <w:left w:val="nil"/>
              <w:bottom w:val="dotted" w:sz="4" w:space="0" w:color="auto"/>
              <w:right w:val="dotted" w:sz="4" w:space="0" w:color="auto"/>
            </w:tcBorders>
            <w:shd w:val="clear" w:color="auto" w:fill="auto"/>
            <w:vAlign w:val="center"/>
            <w:hideMark/>
          </w:tcPr>
          <w:p w14:paraId="6770860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5,577.8 </w:t>
            </w:r>
          </w:p>
        </w:tc>
        <w:tc>
          <w:tcPr>
            <w:tcW w:w="438" w:type="pct"/>
            <w:tcBorders>
              <w:top w:val="nil"/>
              <w:left w:val="nil"/>
              <w:bottom w:val="dotted" w:sz="4" w:space="0" w:color="auto"/>
              <w:right w:val="dotted" w:sz="4" w:space="0" w:color="auto"/>
            </w:tcBorders>
            <w:shd w:val="clear" w:color="000000" w:fill="FFFFFF"/>
            <w:vAlign w:val="center"/>
            <w:hideMark/>
          </w:tcPr>
          <w:p w14:paraId="62D35ACA"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14:paraId="614EEED1"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150.0 </w:t>
            </w:r>
          </w:p>
        </w:tc>
        <w:tc>
          <w:tcPr>
            <w:tcW w:w="438" w:type="pct"/>
            <w:tcBorders>
              <w:top w:val="nil"/>
              <w:left w:val="nil"/>
              <w:bottom w:val="dotted" w:sz="4" w:space="0" w:color="auto"/>
              <w:right w:val="dotted" w:sz="4" w:space="0" w:color="auto"/>
            </w:tcBorders>
            <w:shd w:val="clear" w:color="000000" w:fill="FFFFFF"/>
            <w:vAlign w:val="center"/>
            <w:hideMark/>
          </w:tcPr>
          <w:p w14:paraId="2C2CB64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A5A4A70"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4E699CF"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5,427.8 </w:t>
            </w:r>
          </w:p>
        </w:tc>
        <w:tc>
          <w:tcPr>
            <w:tcW w:w="438" w:type="pct"/>
            <w:tcBorders>
              <w:top w:val="nil"/>
              <w:left w:val="nil"/>
              <w:bottom w:val="dotted" w:sz="4" w:space="0" w:color="auto"/>
              <w:right w:val="dotted" w:sz="4" w:space="0" w:color="auto"/>
            </w:tcBorders>
            <w:shd w:val="clear" w:color="000000" w:fill="FFFFFF"/>
            <w:vAlign w:val="center"/>
            <w:hideMark/>
          </w:tcPr>
          <w:p w14:paraId="1DA75BFD"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5,427.8 </w:t>
            </w:r>
          </w:p>
        </w:tc>
      </w:tr>
      <w:tr w:rsidR="009231FC" w:rsidRPr="009231FC" w14:paraId="54B853BC"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E2543D3"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მარტვილის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6A7BEB5"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7,509.0 </w:t>
            </w:r>
          </w:p>
        </w:tc>
        <w:tc>
          <w:tcPr>
            <w:tcW w:w="438" w:type="pct"/>
            <w:tcBorders>
              <w:top w:val="nil"/>
              <w:left w:val="nil"/>
              <w:bottom w:val="dotted" w:sz="4" w:space="0" w:color="auto"/>
              <w:right w:val="dotted" w:sz="4" w:space="0" w:color="auto"/>
            </w:tcBorders>
            <w:shd w:val="clear" w:color="auto" w:fill="auto"/>
            <w:vAlign w:val="center"/>
            <w:hideMark/>
          </w:tcPr>
          <w:p w14:paraId="5C4C036A"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7,497.2 </w:t>
            </w:r>
          </w:p>
        </w:tc>
        <w:tc>
          <w:tcPr>
            <w:tcW w:w="438" w:type="pct"/>
            <w:tcBorders>
              <w:top w:val="nil"/>
              <w:left w:val="nil"/>
              <w:bottom w:val="dotted" w:sz="4" w:space="0" w:color="auto"/>
              <w:right w:val="dotted" w:sz="4" w:space="0" w:color="auto"/>
            </w:tcBorders>
            <w:shd w:val="clear" w:color="000000" w:fill="FFFFFF"/>
            <w:vAlign w:val="center"/>
            <w:hideMark/>
          </w:tcPr>
          <w:p w14:paraId="6B2BD54B"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155.0 </w:t>
            </w:r>
          </w:p>
        </w:tc>
        <w:tc>
          <w:tcPr>
            <w:tcW w:w="438" w:type="pct"/>
            <w:tcBorders>
              <w:top w:val="nil"/>
              <w:left w:val="nil"/>
              <w:bottom w:val="dotted" w:sz="4" w:space="0" w:color="auto"/>
              <w:right w:val="dotted" w:sz="4" w:space="0" w:color="auto"/>
            </w:tcBorders>
            <w:shd w:val="clear" w:color="000000" w:fill="FFFFFF"/>
            <w:vAlign w:val="center"/>
            <w:hideMark/>
          </w:tcPr>
          <w:p w14:paraId="0BA28BA5"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155.0 </w:t>
            </w:r>
          </w:p>
        </w:tc>
        <w:tc>
          <w:tcPr>
            <w:tcW w:w="438" w:type="pct"/>
            <w:tcBorders>
              <w:top w:val="nil"/>
              <w:left w:val="nil"/>
              <w:bottom w:val="dotted" w:sz="4" w:space="0" w:color="auto"/>
              <w:right w:val="dotted" w:sz="4" w:space="0" w:color="auto"/>
            </w:tcBorders>
            <w:shd w:val="clear" w:color="000000" w:fill="FFFFFF"/>
            <w:vAlign w:val="center"/>
            <w:hideMark/>
          </w:tcPr>
          <w:p w14:paraId="75D3F3E8"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F41099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D1A891A"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7,354.0 </w:t>
            </w:r>
          </w:p>
        </w:tc>
        <w:tc>
          <w:tcPr>
            <w:tcW w:w="438" w:type="pct"/>
            <w:tcBorders>
              <w:top w:val="nil"/>
              <w:left w:val="nil"/>
              <w:bottom w:val="dotted" w:sz="4" w:space="0" w:color="auto"/>
              <w:right w:val="dotted" w:sz="4" w:space="0" w:color="auto"/>
            </w:tcBorders>
            <w:shd w:val="clear" w:color="000000" w:fill="FFFFFF"/>
            <w:vAlign w:val="center"/>
            <w:hideMark/>
          </w:tcPr>
          <w:p w14:paraId="5E0A85B5"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7,342.2 </w:t>
            </w:r>
          </w:p>
        </w:tc>
      </w:tr>
      <w:tr w:rsidR="009231FC" w:rsidRPr="009231FC" w14:paraId="2F0CE622"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E712B1D"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მესტიის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68FCCE2"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9,554.1 </w:t>
            </w:r>
          </w:p>
        </w:tc>
        <w:tc>
          <w:tcPr>
            <w:tcW w:w="438" w:type="pct"/>
            <w:tcBorders>
              <w:top w:val="nil"/>
              <w:left w:val="nil"/>
              <w:bottom w:val="dotted" w:sz="4" w:space="0" w:color="auto"/>
              <w:right w:val="dotted" w:sz="4" w:space="0" w:color="auto"/>
            </w:tcBorders>
            <w:shd w:val="clear" w:color="auto" w:fill="auto"/>
            <w:vAlign w:val="center"/>
            <w:hideMark/>
          </w:tcPr>
          <w:p w14:paraId="25B3A94F"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9,554.1 </w:t>
            </w:r>
          </w:p>
        </w:tc>
        <w:tc>
          <w:tcPr>
            <w:tcW w:w="438" w:type="pct"/>
            <w:tcBorders>
              <w:top w:val="nil"/>
              <w:left w:val="nil"/>
              <w:bottom w:val="dotted" w:sz="4" w:space="0" w:color="auto"/>
              <w:right w:val="dotted" w:sz="4" w:space="0" w:color="auto"/>
            </w:tcBorders>
            <w:shd w:val="clear" w:color="000000" w:fill="FFFFFF"/>
            <w:vAlign w:val="center"/>
            <w:hideMark/>
          </w:tcPr>
          <w:p w14:paraId="7872FFCE"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125.0 </w:t>
            </w:r>
          </w:p>
        </w:tc>
        <w:tc>
          <w:tcPr>
            <w:tcW w:w="438" w:type="pct"/>
            <w:tcBorders>
              <w:top w:val="nil"/>
              <w:left w:val="nil"/>
              <w:bottom w:val="dotted" w:sz="4" w:space="0" w:color="auto"/>
              <w:right w:val="dotted" w:sz="4" w:space="0" w:color="auto"/>
            </w:tcBorders>
            <w:shd w:val="clear" w:color="000000" w:fill="FFFFFF"/>
            <w:vAlign w:val="center"/>
            <w:hideMark/>
          </w:tcPr>
          <w:p w14:paraId="6ECC864E"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125.0 </w:t>
            </w:r>
          </w:p>
        </w:tc>
        <w:tc>
          <w:tcPr>
            <w:tcW w:w="438" w:type="pct"/>
            <w:tcBorders>
              <w:top w:val="nil"/>
              <w:left w:val="nil"/>
              <w:bottom w:val="dotted" w:sz="4" w:space="0" w:color="auto"/>
              <w:right w:val="dotted" w:sz="4" w:space="0" w:color="auto"/>
            </w:tcBorders>
            <w:shd w:val="clear" w:color="000000" w:fill="FFFFFF"/>
            <w:vAlign w:val="center"/>
            <w:hideMark/>
          </w:tcPr>
          <w:p w14:paraId="374963EF"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58B9C92"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802513A"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9,429.1 </w:t>
            </w:r>
          </w:p>
        </w:tc>
        <w:tc>
          <w:tcPr>
            <w:tcW w:w="438" w:type="pct"/>
            <w:tcBorders>
              <w:top w:val="nil"/>
              <w:left w:val="nil"/>
              <w:bottom w:val="dotted" w:sz="4" w:space="0" w:color="auto"/>
              <w:right w:val="dotted" w:sz="4" w:space="0" w:color="auto"/>
            </w:tcBorders>
            <w:shd w:val="clear" w:color="000000" w:fill="FFFFFF"/>
            <w:vAlign w:val="center"/>
            <w:hideMark/>
          </w:tcPr>
          <w:p w14:paraId="7BF2DCC8"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9,429.1 </w:t>
            </w:r>
          </w:p>
        </w:tc>
      </w:tr>
      <w:tr w:rsidR="009231FC" w:rsidRPr="009231FC" w14:paraId="2732E62D"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CE57B66"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სენაკის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ABBB1C0"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7,087.7 </w:t>
            </w:r>
          </w:p>
        </w:tc>
        <w:tc>
          <w:tcPr>
            <w:tcW w:w="438" w:type="pct"/>
            <w:tcBorders>
              <w:top w:val="nil"/>
              <w:left w:val="nil"/>
              <w:bottom w:val="dotted" w:sz="4" w:space="0" w:color="auto"/>
              <w:right w:val="dotted" w:sz="4" w:space="0" w:color="auto"/>
            </w:tcBorders>
            <w:shd w:val="clear" w:color="auto" w:fill="auto"/>
            <w:vAlign w:val="center"/>
            <w:hideMark/>
          </w:tcPr>
          <w:p w14:paraId="7D9EE757"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7,087.7 </w:t>
            </w:r>
          </w:p>
        </w:tc>
        <w:tc>
          <w:tcPr>
            <w:tcW w:w="438" w:type="pct"/>
            <w:tcBorders>
              <w:top w:val="nil"/>
              <w:left w:val="nil"/>
              <w:bottom w:val="dotted" w:sz="4" w:space="0" w:color="auto"/>
              <w:right w:val="dotted" w:sz="4" w:space="0" w:color="auto"/>
            </w:tcBorders>
            <w:shd w:val="clear" w:color="000000" w:fill="FFFFFF"/>
            <w:vAlign w:val="center"/>
            <w:hideMark/>
          </w:tcPr>
          <w:p w14:paraId="541DF794"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195.0 </w:t>
            </w:r>
          </w:p>
        </w:tc>
        <w:tc>
          <w:tcPr>
            <w:tcW w:w="438" w:type="pct"/>
            <w:tcBorders>
              <w:top w:val="nil"/>
              <w:left w:val="nil"/>
              <w:bottom w:val="dotted" w:sz="4" w:space="0" w:color="auto"/>
              <w:right w:val="dotted" w:sz="4" w:space="0" w:color="auto"/>
            </w:tcBorders>
            <w:shd w:val="clear" w:color="000000" w:fill="FFFFFF"/>
            <w:vAlign w:val="center"/>
            <w:hideMark/>
          </w:tcPr>
          <w:p w14:paraId="1CAFD617"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195.0 </w:t>
            </w:r>
          </w:p>
        </w:tc>
        <w:tc>
          <w:tcPr>
            <w:tcW w:w="438" w:type="pct"/>
            <w:tcBorders>
              <w:top w:val="nil"/>
              <w:left w:val="nil"/>
              <w:bottom w:val="dotted" w:sz="4" w:space="0" w:color="auto"/>
              <w:right w:val="dotted" w:sz="4" w:space="0" w:color="auto"/>
            </w:tcBorders>
            <w:shd w:val="clear" w:color="000000" w:fill="FFFFFF"/>
            <w:vAlign w:val="center"/>
            <w:hideMark/>
          </w:tcPr>
          <w:p w14:paraId="20B4E45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6A95325"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8E79559"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6,892.7 </w:t>
            </w:r>
          </w:p>
        </w:tc>
        <w:tc>
          <w:tcPr>
            <w:tcW w:w="438" w:type="pct"/>
            <w:tcBorders>
              <w:top w:val="nil"/>
              <w:left w:val="nil"/>
              <w:bottom w:val="dotted" w:sz="4" w:space="0" w:color="auto"/>
              <w:right w:val="dotted" w:sz="4" w:space="0" w:color="auto"/>
            </w:tcBorders>
            <w:shd w:val="clear" w:color="000000" w:fill="FFFFFF"/>
            <w:vAlign w:val="center"/>
            <w:hideMark/>
          </w:tcPr>
          <w:p w14:paraId="2759482E"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6,892.7 </w:t>
            </w:r>
          </w:p>
        </w:tc>
      </w:tr>
      <w:tr w:rsidR="009231FC" w:rsidRPr="009231FC" w14:paraId="3CDF7A74"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6B5218A"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ჩხოროწყუს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DD49921"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6,392.9 </w:t>
            </w:r>
          </w:p>
        </w:tc>
        <w:tc>
          <w:tcPr>
            <w:tcW w:w="438" w:type="pct"/>
            <w:tcBorders>
              <w:top w:val="nil"/>
              <w:left w:val="nil"/>
              <w:bottom w:val="dotted" w:sz="4" w:space="0" w:color="auto"/>
              <w:right w:val="dotted" w:sz="4" w:space="0" w:color="auto"/>
            </w:tcBorders>
            <w:shd w:val="clear" w:color="auto" w:fill="auto"/>
            <w:vAlign w:val="center"/>
            <w:hideMark/>
          </w:tcPr>
          <w:p w14:paraId="70035356"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6,032.7 </w:t>
            </w:r>
          </w:p>
        </w:tc>
        <w:tc>
          <w:tcPr>
            <w:tcW w:w="438" w:type="pct"/>
            <w:tcBorders>
              <w:top w:val="nil"/>
              <w:left w:val="nil"/>
              <w:bottom w:val="dotted" w:sz="4" w:space="0" w:color="auto"/>
              <w:right w:val="dotted" w:sz="4" w:space="0" w:color="auto"/>
            </w:tcBorders>
            <w:shd w:val="clear" w:color="000000" w:fill="FFFFFF"/>
            <w:vAlign w:val="center"/>
            <w:hideMark/>
          </w:tcPr>
          <w:p w14:paraId="4AA10DF7"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175.0 </w:t>
            </w:r>
          </w:p>
        </w:tc>
        <w:tc>
          <w:tcPr>
            <w:tcW w:w="438" w:type="pct"/>
            <w:tcBorders>
              <w:top w:val="nil"/>
              <w:left w:val="nil"/>
              <w:bottom w:val="dotted" w:sz="4" w:space="0" w:color="auto"/>
              <w:right w:val="dotted" w:sz="4" w:space="0" w:color="auto"/>
            </w:tcBorders>
            <w:shd w:val="clear" w:color="000000" w:fill="FFFFFF"/>
            <w:vAlign w:val="center"/>
            <w:hideMark/>
          </w:tcPr>
          <w:p w14:paraId="1FA1A329"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175.0 </w:t>
            </w:r>
          </w:p>
        </w:tc>
        <w:tc>
          <w:tcPr>
            <w:tcW w:w="438" w:type="pct"/>
            <w:tcBorders>
              <w:top w:val="nil"/>
              <w:left w:val="nil"/>
              <w:bottom w:val="dotted" w:sz="4" w:space="0" w:color="auto"/>
              <w:right w:val="dotted" w:sz="4" w:space="0" w:color="auto"/>
            </w:tcBorders>
            <w:shd w:val="clear" w:color="000000" w:fill="FFFFFF"/>
            <w:vAlign w:val="center"/>
            <w:hideMark/>
          </w:tcPr>
          <w:p w14:paraId="16FD1AFD"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1,024.1 </w:t>
            </w:r>
          </w:p>
        </w:tc>
        <w:tc>
          <w:tcPr>
            <w:tcW w:w="438" w:type="pct"/>
            <w:tcBorders>
              <w:top w:val="nil"/>
              <w:left w:val="nil"/>
              <w:bottom w:val="dotted" w:sz="4" w:space="0" w:color="auto"/>
              <w:right w:val="dotted" w:sz="4" w:space="0" w:color="auto"/>
            </w:tcBorders>
            <w:shd w:val="clear" w:color="000000" w:fill="FFFFFF"/>
            <w:vAlign w:val="center"/>
            <w:hideMark/>
          </w:tcPr>
          <w:p w14:paraId="07010D24"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664.0 </w:t>
            </w:r>
          </w:p>
        </w:tc>
        <w:tc>
          <w:tcPr>
            <w:tcW w:w="438" w:type="pct"/>
            <w:tcBorders>
              <w:top w:val="nil"/>
              <w:left w:val="nil"/>
              <w:bottom w:val="dotted" w:sz="4" w:space="0" w:color="auto"/>
              <w:right w:val="dotted" w:sz="4" w:space="0" w:color="auto"/>
            </w:tcBorders>
            <w:shd w:val="clear" w:color="000000" w:fill="FFFFFF"/>
            <w:vAlign w:val="center"/>
            <w:hideMark/>
          </w:tcPr>
          <w:p w14:paraId="4E61DE84"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5,193.7 </w:t>
            </w:r>
          </w:p>
        </w:tc>
        <w:tc>
          <w:tcPr>
            <w:tcW w:w="438" w:type="pct"/>
            <w:tcBorders>
              <w:top w:val="nil"/>
              <w:left w:val="nil"/>
              <w:bottom w:val="dotted" w:sz="4" w:space="0" w:color="auto"/>
              <w:right w:val="dotted" w:sz="4" w:space="0" w:color="auto"/>
            </w:tcBorders>
            <w:shd w:val="clear" w:color="000000" w:fill="FFFFFF"/>
            <w:vAlign w:val="center"/>
            <w:hideMark/>
          </w:tcPr>
          <w:p w14:paraId="1BA24FE3"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5,193.7 </w:t>
            </w:r>
          </w:p>
        </w:tc>
      </w:tr>
      <w:tr w:rsidR="009231FC" w:rsidRPr="009231FC" w14:paraId="5801D1FA"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4697673"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წალენჯიხის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CF21077"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5,350.3 </w:t>
            </w:r>
          </w:p>
        </w:tc>
        <w:tc>
          <w:tcPr>
            <w:tcW w:w="438" w:type="pct"/>
            <w:tcBorders>
              <w:top w:val="nil"/>
              <w:left w:val="nil"/>
              <w:bottom w:val="dotted" w:sz="4" w:space="0" w:color="auto"/>
              <w:right w:val="dotted" w:sz="4" w:space="0" w:color="auto"/>
            </w:tcBorders>
            <w:shd w:val="clear" w:color="auto" w:fill="auto"/>
            <w:vAlign w:val="center"/>
            <w:hideMark/>
          </w:tcPr>
          <w:p w14:paraId="2D6E7448"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5,349.8 </w:t>
            </w:r>
          </w:p>
        </w:tc>
        <w:tc>
          <w:tcPr>
            <w:tcW w:w="438" w:type="pct"/>
            <w:tcBorders>
              <w:top w:val="nil"/>
              <w:left w:val="nil"/>
              <w:bottom w:val="dotted" w:sz="4" w:space="0" w:color="auto"/>
              <w:right w:val="dotted" w:sz="4" w:space="0" w:color="auto"/>
            </w:tcBorders>
            <w:shd w:val="clear" w:color="000000" w:fill="FFFFFF"/>
            <w:vAlign w:val="center"/>
            <w:hideMark/>
          </w:tcPr>
          <w:p w14:paraId="016FB9D7"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200.0 </w:t>
            </w:r>
          </w:p>
        </w:tc>
        <w:tc>
          <w:tcPr>
            <w:tcW w:w="438" w:type="pct"/>
            <w:tcBorders>
              <w:top w:val="nil"/>
              <w:left w:val="nil"/>
              <w:bottom w:val="dotted" w:sz="4" w:space="0" w:color="auto"/>
              <w:right w:val="dotted" w:sz="4" w:space="0" w:color="auto"/>
            </w:tcBorders>
            <w:shd w:val="clear" w:color="000000" w:fill="FFFFFF"/>
            <w:vAlign w:val="center"/>
            <w:hideMark/>
          </w:tcPr>
          <w:p w14:paraId="36390BC1"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200.0 </w:t>
            </w:r>
          </w:p>
        </w:tc>
        <w:tc>
          <w:tcPr>
            <w:tcW w:w="438" w:type="pct"/>
            <w:tcBorders>
              <w:top w:val="nil"/>
              <w:left w:val="nil"/>
              <w:bottom w:val="dotted" w:sz="4" w:space="0" w:color="auto"/>
              <w:right w:val="dotted" w:sz="4" w:space="0" w:color="auto"/>
            </w:tcBorders>
            <w:shd w:val="clear" w:color="000000" w:fill="FFFFFF"/>
            <w:vAlign w:val="center"/>
            <w:hideMark/>
          </w:tcPr>
          <w:p w14:paraId="4584A9C1"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119.5 </w:t>
            </w:r>
          </w:p>
        </w:tc>
        <w:tc>
          <w:tcPr>
            <w:tcW w:w="438" w:type="pct"/>
            <w:tcBorders>
              <w:top w:val="nil"/>
              <w:left w:val="nil"/>
              <w:bottom w:val="dotted" w:sz="4" w:space="0" w:color="auto"/>
              <w:right w:val="dotted" w:sz="4" w:space="0" w:color="auto"/>
            </w:tcBorders>
            <w:shd w:val="clear" w:color="000000" w:fill="FFFFFF"/>
            <w:vAlign w:val="center"/>
            <w:hideMark/>
          </w:tcPr>
          <w:p w14:paraId="0D7130BA"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119.0 </w:t>
            </w:r>
          </w:p>
        </w:tc>
        <w:tc>
          <w:tcPr>
            <w:tcW w:w="438" w:type="pct"/>
            <w:tcBorders>
              <w:top w:val="nil"/>
              <w:left w:val="nil"/>
              <w:bottom w:val="dotted" w:sz="4" w:space="0" w:color="auto"/>
              <w:right w:val="dotted" w:sz="4" w:space="0" w:color="auto"/>
            </w:tcBorders>
            <w:shd w:val="clear" w:color="000000" w:fill="FFFFFF"/>
            <w:vAlign w:val="center"/>
            <w:hideMark/>
          </w:tcPr>
          <w:p w14:paraId="4A66FA5B"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5,030.8 </w:t>
            </w:r>
          </w:p>
        </w:tc>
        <w:tc>
          <w:tcPr>
            <w:tcW w:w="438" w:type="pct"/>
            <w:tcBorders>
              <w:top w:val="nil"/>
              <w:left w:val="nil"/>
              <w:bottom w:val="dotted" w:sz="4" w:space="0" w:color="auto"/>
              <w:right w:val="dotted" w:sz="4" w:space="0" w:color="auto"/>
            </w:tcBorders>
            <w:shd w:val="clear" w:color="000000" w:fill="FFFFFF"/>
            <w:vAlign w:val="center"/>
            <w:hideMark/>
          </w:tcPr>
          <w:p w14:paraId="6B9F4408"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5,030.8 </w:t>
            </w:r>
          </w:p>
        </w:tc>
      </w:tr>
      <w:tr w:rsidR="009231FC" w:rsidRPr="009231FC" w14:paraId="75BC29CE"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8E15363"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ხობის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748E890"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6,456.5 </w:t>
            </w:r>
          </w:p>
        </w:tc>
        <w:tc>
          <w:tcPr>
            <w:tcW w:w="438" w:type="pct"/>
            <w:tcBorders>
              <w:top w:val="nil"/>
              <w:left w:val="nil"/>
              <w:bottom w:val="dotted" w:sz="4" w:space="0" w:color="auto"/>
              <w:right w:val="dotted" w:sz="4" w:space="0" w:color="auto"/>
            </w:tcBorders>
            <w:shd w:val="clear" w:color="auto" w:fill="auto"/>
            <w:vAlign w:val="center"/>
            <w:hideMark/>
          </w:tcPr>
          <w:p w14:paraId="230EAFD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6,431.0 </w:t>
            </w:r>
          </w:p>
        </w:tc>
        <w:tc>
          <w:tcPr>
            <w:tcW w:w="438" w:type="pct"/>
            <w:tcBorders>
              <w:top w:val="nil"/>
              <w:left w:val="nil"/>
              <w:bottom w:val="dotted" w:sz="4" w:space="0" w:color="auto"/>
              <w:right w:val="dotted" w:sz="4" w:space="0" w:color="auto"/>
            </w:tcBorders>
            <w:shd w:val="clear" w:color="000000" w:fill="FFFFFF"/>
            <w:vAlign w:val="center"/>
            <w:hideMark/>
          </w:tcPr>
          <w:p w14:paraId="057D52B5"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33DA9DAE"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210.0 </w:t>
            </w:r>
          </w:p>
        </w:tc>
        <w:tc>
          <w:tcPr>
            <w:tcW w:w="438" w:type="pct"/>
            <w:tcBorders>
              <w:top w:val="nil"/>
              <w:left w:val="nil"/>
              <w:bottom w:val="dotted" w:sz="4" w:space="0" w:color="auto"/>
              <w:right w:val="dotted" w:sz="4" w:space="0" w:color="auto"/>
            </w:tcBorders>
            <w:shd w:val="clear" w:color="000000" w:fill="FFFFFF"/>
            <w:vAlign w:val="center"/>
            <w:hideMark/>
          </w:tcPr>
          <w:p w14:paraId="64DFF154"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190.0 </w:t>
            </w:r>
          </w:p>
        </w:tc>
        <w:tc>
          <w:tcPr>
            <w:tcW w:w="438" w:type="pct"/>
            <w:tcBorders>
              <w:top w:val="nil"/>
              <w:left w:val="nil"/>
              <w:bottom w:val="dotted" w:sz="4" w:space="0" w:color="auto"/>
              <w:right w:val="dotted" w:sz="4" w:space="0" w:color="auto"/>
            </w:tcBorders>
            <w:shd w:val="clear" w:color="000000" w:fill="FFFFFF"/>
            <w:vAlign w:val="center"/>
            <w:hideMark/>
          </w:tcPr>
          <w:p w14:paraId="7E3A0A8A"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188.5 </w:t>
            </w:r>
          </w:p>
        </w:tc>
        <w:tc>
          <w:tcPr>
            <w:tcW w:w="438" w:type="pct"/>
            <w:tcBorders>
              <w:top w:val="nil"/>
              <w:left w:val="nil"/>
              <w:bottom w:val="dotted" w:sz="4" w:space="0" w:color="auto"/>
              <w:right w:val="dotted" w:sz="4" w:space="0" w:color="auto"/>
            </w:tcBorders>
            <w:shd w:val="clear" w:color="000000" w:fill="FFFFFF"/>
            <w:vAlign w:val="center"/>
            <w:hideMark/>
          </w:tcPr>
          <w:p w14:paraId="13B346F9"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6,056.5 </w:t>
            </w:r>
          </w:p>
        </w:tc>
        <w:tc>
          <w:tcPr>
            <w:tcW w:w="438" w:type="pct"/>
            <w:tcBorders>
              <w:top w:val="nil"/>
              <w:left w:val="nil"/>
              <w:bottom w:val="dotted" w:sz="4" w:space="0" w:color="auto"/>
              <w:right w:val="dotted" w:sz="4" w:space="0" w:color="auto"/>
            </w:tcBorders>
            <w:shd w:val="clear" w:color="000000" w:fill="FFFFFF"/>
            <w:vAlign w:val="center"/>
            <w:hideMark/>
          </w:tcPr>
          <w:p w14:paraId="5FB6753A"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6,032.5 </w:t>
            </w:r>
          </w:p>
        </w:tc>
      </w:tr>
      <w:tr w:rsidR="009231FC" w:rsidRPr="009231FC" w14:paraId="47D611ED"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E9CA7B7" w14:textId="77777777" w:rsidR="009231FC" w:rsidRPr="009231FC" w:rsidRDefault="009231FC" w:rsidP="006B6DE2">
            <w:pPr>
              <w:spacing w:after="0" w:line="240" w:lineRule="auto"/>
              <w:rPr>
                <w:rFonts w:ascii="LitNusx" w:eastAsia="Times New Roman" w:hAnsi="LitNusx" w:cs="Arial"/>
                <w:b/>
                <w:bCs/>
                <w:sz w:val="14"/>
                <w:szCs w:val="14"/>
              </w:rPr>
            </w:pPr>
            <w:r w:rsidRPr="009231FC">
              <w:rPr>
                <w:rFonts w:ascii="Sylfaen" w:eastAsia="Times New Roman" w:hAnsi="Sylfaen" w:cs="Sylfaen"/>
                <w:b/>
                <w:bCs/>
                <w:sz w:val="14"/>
                <w:szCs w:val="14"/>
              </w:rPr>
              <w:t>შიდა</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ქართლის</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6ADAF643" w14:textId="77777777" w:rsidR="009231FC" w:rsidRPr="009231FC" w:rsidRDefault="009231FC" w:rsidP="006B6DE2">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41,949.8 </w:t>
            </w:r>
          </w:p>
        </w:tc>
        <w:tc>
          <w:tcPr>
            <w:tcW w:w="438" w:type="pct"/>
            <w:tcBorders>
              <w:top w:val="nil"/>
              <w:left w:val="nil"/>
              <w:bottom w:val="dotted" w:sz="4" w:space="0" w:color="auto"/>
              <w:right w:val="dotted" w:sz="4" w:space="0" w:color="auto"/>
            </w:tcBorders>
            <w:shd w:val="clear" w:color="auto" w:fill="auto"/>
            <w:vAlign w:val="center"/>
            <w:hideMark/>
          </w:tcPr>
          <w:p w14:paraId="6D265FEC" w14:textId="77777777" w:rsidR="009231FC" w:rsidRPr="009231FC" w:rsidRDefault="009231FC" w:rsidP="006B6DE2">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41,897.2 </w:t>
            </w:r>
          </w:p>
        </w:tc>
        <w:tc>
          <w:tcPr>
            <w:tcW w:w="438" w:type="pct"/>
            <w:tcBorders>
              <w:top w:val="nil"/>
              <w:left w:val="nil"/>
              <w:bottom w:val="dotted" w:sz="4" w:space="0" w:color="auto"/>
              <w:right w:val="dotted" w:sz="4" w:space="0" w:color="auto"/>
            </w:tcBorders>
            <w:shd w:val="clear" w:color="000000" w:fill="FFFFFF"/>
            <w:vAlign w:val="center"/>
            <w:hideMark/>
          </w:tcPr>
          <w:p w14:paraId="743ADD0A"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1,080.0 </w:t>
            </w:r>
          </w:p>
        </w:tc>
        <w:tc>
          <w:tcPr>
            <w:tcW w:w="438" w:type="pct"/>
            <w:tcBorders>
              <w:top w:val="nil"/>
              <w:left w:val="nil"/>
              <w:bottom w:val="dotted" w:sz="4" w:space="0" w:color="auto"/>
              <w:right w:val="dotted" w:sz="4" w:space="0" w:color="auto"/>
            </w:tcBorders>
            <w:shd w:val="clear" w:color="000000" w:fill="FFFFFF"/>
            <w:vAlign w:val="center"/>
            <w:hideMark/>
          </w:tcPr>
          <w:p w14:paraId="113EAFAA"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1,080.0 </w:t>
            </w:r>
          </w:p>
        </w:tc>
        <w:tc>
          <w:tcPr>
            <w:tcW w:w="438" w:type="pct"/>
            <w:tcBorders>
              <w:top w:val="nil"/>
              <w:left w:val="nil"/>
              <w:bottom w:val="dotted" w:sz="4" w:space="0" w:color="auto"/>
              <w:right w:val="dotted" w:sz="4" w:space="0" w:color="auto"/>
            </w:tcBorders>
            <w:shd w:val="clear" w:color="000000" w:fill="FFFFFF"/>
            <w:vAlign w:val="center"/>
            <w:hideMark/>
          </w:tcPr>
          <w:p w14:paraId="2CE5B6F2"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5,700.0 </w:t>
            </w:r>
          </w:p>
        </w:tc>
        <w:tc>
          <w:tcPr>
            <w:tcW w:w="438" w:type="pct"/>
            <w:tcBorders>
              <w:top w:val="nil"/>
              <w:left w:val="nil"/>
              <w:bottom w:val="dotted" w:sz="4" w:space="0" w:color="auto"/>
              <w:right w:val="dotted" w:sz="4" w:space="0" w:color="auto"/>
            </w:tcBorders>
            <w:shd w:val="clear" w:color="000000" w:fill="FFFFFF"/>
            <w:vAlign w:val="center"/>
            <w:hideMark/>
          </w:tcPr>
          <w:p w14:paraId="03A81F82"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5,700.0 </w:t>
            </w:r>
          </w:p>
        </w:tc>
        <w:tc>
          <w:tcPr>
            <w:tcW w:w="438" w:type="pct"/>
            <w:tcBorders>
              <w:top w:val="nil"/>
              <w:left w:val="nil"/>
              <w:bottom w:val="dotted" w:sz="4" w:space="0" w:color="auto"/>
              <w:right w:val="dotted" w:sz="4" w:space="0" w:color="auto"/>
            </w:tcBorders>
            <w:shd w:val="clear" w:color="000000" w:fill="FFFFFF"/>
            <w:vAlign w:val="center"/>
            <w:hideMark/>
          </w:tcPr>
          <w:p w14:paraId="63CD7D8A"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35,169.8 </w:t>
            </w:r>
          </w:p>
        </w:tc>
        <w:tc>
          <w:tcPr>
            <w:tcW w:w="438" w:type="pct"/>
            <w:tcBorders>
              <w:top w:val="nil"/>
              <w:left w:val="nil"/>
              <w:bottom w:val="dotted" w:sz="4" w:space="0" w:color="auto"/>
              <w:right w:val="dotted" w:sz="4" w:space="0" w:color="auto"/>
            </w:tcBorders>
            <w:shd w:val="clear" w:color="000000" w:fill="FFFFFF"/>
            <w:vAlign w:val="center"/>
            <w:hideMark/>
          </w:tcPr>
          <w:p w14:paraId="5D5603A1"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35,117.2 </w:t>
            </w:r>
          </w:p>
        </w:tc>
      </w:tr>
      <w:tr w:rsidR="009231FC" w:rsidRPr="009231FC" w14:paraId="606D9756"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A7A9426"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გორის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B927AF4"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12,727.6 </w:t>
            </w:r>
          </w:p>
        </w:tc>
        <w:tc>
          <w:tcPr>
            <w:tcW w:w="438" w:type="pct"/>
            <w:tcBorders>
              <w:top w:val="nil"/>
              <w:left w:val="nil"/>
              <w:bottom w:val="dotted" w:sz="4" w:space="0" w:color="auto"/>
              <w:right w:val="dotted" w:sz="4" w:space="0" w:color="auto"/>
            </w:tcBorders>
            <w:shd w:val="clear" w:color="auto" w:fill="auto"/>
            <w:vAlign w:val="center"/>
            <w:hideMark/>
          </w:tcPr>
          <w:p w14:paraId="4D83B3F0"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12,722.0 </w:t>
            </w:r>
          </w:p>
        </w:tc>
        <w:tc>
          <w:tcPr>
            <w:tcW w:w="438" w:type="pct"/>
            <w:tcBorders>
              <w:top w:val="nil"/>
              <w:left w:val="nil"/>
              <w:bottom w:val="dotted" w:sz="4" w:space="0" w:color="auto"/>
              <w:right w:val="dotted" w:sz="4" w:space="0" w:color="auto"/>
            </w:tcBorders>
            <w:shd w:val="clear" w:color="000000" w:fill="FFFFFF"/>
            <w:vAlign w:val="center"/>
            <w:hideMark/>
          </w:tcPr>
          <w:p w14:paraId="509ADB19"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300.0 </w:t>
            </w:r>
          </w:p>
        </w:tc>
        <w:tc>
          <w:tcPr>
            <w:tcW w:w="438" w:type="pct"/>
            <w:tcBorders>
              <w:top w:val="nil"/>
              <w:left w:val="nil"/>
              <w:bottom w:val="dotted" w:sz="4" w:space="0" w:color="auto"/>
              <w:right w:val="dotted" w:sz="4" w:space="0" w:color="auto"/>
            </w:tcBorders>
            <w:shd w:val="clear" w:color="000000" w:fill="FFFFFF"/>
            <w:vAlign w:val="center"/>
            <w:hideMark/>
          </w:tcPr>
          <w:p w14:paraId="5FD430E9"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300.0 </w:t>
            </w:r>
          </w:p>
        </w:tc>
        <w:tc>
          <w:tcPr>
            <w:tcW w:w="438" w:type="pct"/>
            <w:tcBorders>
              <w:top w:val="nil"/>
              <w:left w:val="nil"/>
              <w:bottom w:val="dotted" w:sz="4" w:space="0" w:color="auto"/>
              <w:right w:val="dotted" w:sz="4" w:space="0" w:color="auto"/>
            </w:tcBorders>
            <w:shd w:val="clear" w:color="000000" w:fill="FFFFFF"/>
            <w:vAlign w:val="center"/>
            <w:hideMark/>
          </w:tcPr>
          <w:p w14:paraId="6A654AE3"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AF6C40D"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7CBFB8A"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12,427.6 </w:t>
            </w:r>
          </w:p>
        </w:tc>
        <w:tc>
          <w:tcPr>
            <w:tcW w:w="438" w:type="pct"/>
            <w:tcBorders>
              <w:top w:val="nil"/>
              <w:left w:val="nil"/>
              <w:bottom w:val="dotted" w:sz="4" w:space="0" w:color="auto"/>
              <w:right w:val="dotted" w:sz="4" w:space="0" w:color="auto"/>
            </w:tcBorders>
            <w:shd w:val="clear" w:color="000000" w:fill="FFFFFF"/>
            <w:vAlign w:val="center"/>
            <w:hideMark/>
          </w:tcPr>
          <w:p w14:paraId="677DCEA6"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12,422.0 </w:t>
            </w:r>
          </w:p>
        </w:tc>
      </w:tr>
      <w:tr w:rsidR="009231FC" w:rsidRPr="009231FC" w14:paraId="32E19857"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753A0B2"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ერედვის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E48C06E"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2,015.0 </w:t>
            </w:r>
          </w:p>
        </w:tc>
        <w:tc>
          <w:tcPr>
            <w:tcW w:w="438" w:type="pct"/>
            <w:tcBorders>
              <w:top w:val="nil"/>
              <w:left w:val="nil"/>
              <w:bottom w:val="dotted" w:sz="4" w:space="0" w:color="auto"/>
              <w:right w:val="dotted" w:sz="4" w:space="0" w:color="auto"/>
            </w:tcBorders>
            <w:shd w:val="clear" w:color="auto" w:fill="auto"/>
            <w:vAlign w:val="center"/>
            <w:hideMark/>
          </w:tcPr>
          <w:p w14:paraId="180B07CB"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2,015.0 </w:t>
            </w:r>
          </w:p>
        </w:tc>
        <w:tc>
          <w:tcPr>
            <w:tcW w:w="438" w:type="pct"/>
            <w:tcBorders>
              <w:top w:val="nil"/>
              <w:left w:val="nil"/>
              <w:bottom w:val="dotted" w:sz="4" w:space="0" w:color="auto"/>
              <w:right w:val="dotted" w:sz="4" w:space="0" w:color="auto"/>
            </w:tcBorders>
            <w:shd w:val="clear" w:color="000000" w:fill="FFFFFF"/>
            <w:vAlign w:val="center"/>
            <w:hideMark/>
          </w:tcPr>
          <w:p w14:paraId="7A36A353"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45.0 </w:t>
            </w:r>
          </w:p>
        </w:tc>
        <w:tc>
          <w:tcPr>
            <w:tcW w:w="438" w:type="pct"/>
            <w:tcBorders>
              <w:top w:val="nil"/>
              <w:left w:val="nil"/>
              <w:bottom w:val="dotted" w:sz="4" w:space="0" w:color="auto"/>
              <w:right w:val="dotted" w:sz="4" w:space="0" w:color="auto"/>
            </w:tcBorders>
            <w:shd w:val="clear" w:color="000000" w:fill="FFFFFF"/>
            <w:vAlign w:val="center"/>
            <w:hideMark/>
          </w:tcPr>
          <w:p w14:paraId="1D24AA48"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45.0 </w:t>
            </w:r>
          </w:p>
        </w:tc>
        <w:tc>
          <w:tcPr>
            <w:tcW w:w="438" w:type="pct"/>
            <w:tcBorders>
              <w:top w:val="nil"/>
              <w:left w:val="nil"/>
              <w:bottom w:val="dotted" w:sz="4" w:space="0" w:color="auto"/>
              <w:right w:val="dotted" w:sz="4" w:space="0" w:color="auto"/>
            </w:tcBorders>
            <w:shd w:val="clear" w:color="000000" w:fill="FFFFFF"/>
            <w:vAlign w:val="center"/>
            <w:hideMark/>
          </w:tcPr>
          <w:p w14:paraId="22A53AD7"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1,970.0 </w:t>
            </w:r>
          </w:p>
        </w:tc>
        <w:tc>
          <w:tcPr>
            <w:tcW w:w="438" w:type="pct"/>
            <w:tcBorders>
              <w:top w:val="nil"/>
              <w:left w:val="nil"/>
              <w:bottom w:val="dotted" w:sz="4" w:space="0" w:color="auto"/>
              <w:right w:val="dotted" w:sz="4" w:space="0" w:color="auto"/>
            </w:tcBorders>
            <w:shd w:val="clear" w:color="000000" w:fill="FFFFFF"/>
            <w:vAlign w:val="center"/>
            <w:hideMark/>
          </w:tcPr>
          <w:p w14:paraId="37CF03CD"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1,970.0 </w:t>
            </w:r>
          </w:p>
        </w:tc>
        <w:tc>
          <w:tcPr>
            <w:tcW w:w="438" w:type="pct"/>
            <w:tcBorders>
              <w:top w:val="nil"/>
              <w:left w:val="nil"/>
              <w:bottom w:val="dotted" w:sz="4" w:space="0" w:color="auto"/>
              <w:right w:val="dotted" w:sz="4" w:space="0" w:color="auto"/>
            </w:tcBorders>
            <w:shd w:val="clear" w:color="000000" w:fill="FFFFFF"/>
            <w:vAlign w:val="center"/>
            <w:hideMark/>
          </w:tcPr>
          <w:p w14:paraId="1BD1A412"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48FFCC9"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r>
      <w:tr w:rsidR="009231FC" w:rsidRPr="009231FC" w14:paraId="430602AB"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39E1BF9"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ქურთის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3A3D52F"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2,170.0 </w:t>
            </w:r>
          </w:p>
        </w:tc>
        <w:tc>
          <w:tcPr>
            <w:tcW w:w="438" w:type="pct"/>
            <w:tcBorders>
              <w:top w:val="nil"/>
              <w:left w:val="nil"/>
              <w:bottom w:val="dotted" w:sz="4" w:space="0" w:color="auto"/>
              <w:right w:val="dotted" w:sz="4" w:space="0" w:color="auto"/>
            </w:tcBorders>
            <w:shd w:val="clear" w:color="auto" w:fill="auto"/>
            <w:vAlign w:val="center"/>
            <w:hideMark/>
          </w:tcPr>
          <w:p w14:paraId="2F36289E"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2,170.0 </w:t>
            </w:r>
          </w:p>
        </w:tc>
        <w:tc>
          <w:tcPr>
            <w:tcW w:w="438" w:type="pct"/>
            <w:tcBorders>
              <w:top w:val="nil"/>
              <w:left w:val="nil"/>
              <w:bottom w:val="dotted" w:sz="4" w:space="0" w:color="auto"/>
              <w:right w:val="dotted" w:sz="4" w:space="0" w:color="auto"/>
            </w:tcBorders>
            <w:shd w:val="clear" w:color="000000" w:fill="FFFFFF"/>
            <w:vAlign w:val="center"/>
            <w:hideMark/>
          </w:tcPr>
          <w:p w14:paraId="4BC1063F"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90.0 </w:t>
            </w:r>
          </w:p>
        </w:tc>
        <w:tc>
          <w:tcPr>
            <w:tcW w:w="438" w:type="pct"/>
            <w:tcBorders>
              <w:top w:val="nil"/>
              <w:left w:val="nil"/>
              <w:bottom w:val="dotted" w:sz="4" w:space="0" w:color="auto"/>
              <w:right w:val="dotted" w:sz="4" w:space="0" w:color="auto"/>
            </w:tcBorders>
            <w:shd w:val="clear" w:color="000000" w:fill="FFFFFF"/>
            <w:vAlign w:val="center"/>
            <w:hideMark/>
          </w:tcPr>
          <w:p w14:paraId="4719785A"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90.0 </w:t>
            </w:r>
          </w:p>
        </w:tc>
        <w:tc>
          <w:tcPr>
            <w:tcW w:w="438" w:type="pct"/>
            <w:tcBorders>
              <w:top w:val="nil"/>
              <w:left w:val="nil"/>
              <w:bottom w:val="dotted" w:sz="4" w:space="0" w:color="auto"/>
              <w:right w:val="dotted" w:sz="4" w:space="0" w:color="auto"/>
            </w:tcBorders>
            <w:shd w:val="clear" w:color="000000" w:fill="FFFFFF"/>
            <w:vAlign w:val="center"/>
            <w:hideMark/>
          </w:tcPr>
          <w:p w14:paraId="372AE9E4"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2,080.0 </w:t>
            </w:r>
          </w:p>
        </w:tc>
        <w:tc>
          <w:tcPr>
            <w:tcW w:w="438" w:type="pct"/>
            <w:tcBorders>
              <w:top w:val="nil"/>
              <w:left w:val="nil"/>
              <w:bottom w:val="dotted" w:sz="4" w:space="0" w:color="auto"/>
              <w:right w:val="dotted" w:sz="4" w:space="0" w:color="auto"/>
            </w:tcBorders>
            <w:shd w:val="clear" w:color="000000" w:fill="FFFFFF"/>
            <w:vAlign w:val="center"/>
            <w:hideMark/>
          </w:tcPr>
          <w:p w14:paraId="045B9777"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2,080.0 </w:t>
            </w:r>
          </w:p>
        </w:tc>
        <w:tc>
          <w:tcPr>
            <w:tcW w:w="438" w:type="pct"/>
            <w:tcBorders>
              <w:top w:val="nil"/>
              <w:left w:val="nil"/>
              <w:bottom w:val="dotted" w:sz="4" w:space="0" w:color="auto"/>
              <w:right w:val="dotted" w:sz="4" w:space="0" w:color="auto"/>
            </w:tcBorders>
            <w:shd w:val="clear" w:color="000000" w:fill="FFFFFF"/>
            <w:vAlign w:val="center"/>
            <w:hideMark/>
          </w:tcPr>
          <w:p w14:paraId="48CE5638"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ECE7FB5"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r>
      <w:tr w:rsidR="009231FC" w:rsidRPr="009231FC" w14:paraId="4E25E0ED"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8A131A3"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ქარელის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AFA1A0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8,154.3 </w:t>
            </w:r>
          </w:p>
        </w:tc>
        <w:tc>
          <w:tcPr>
            <w:tcW w:w="438" w:type="pct"/>
            <w:tcBorders>
              <w:top w:val="nil"/>
              <w:left w:val="nil"/>
              <w:bottom w:val="dotted" w:sz="4" w:space="0" w:color="auto"/>
              <w:right w:val="dotted" w:sz="4" w:space="0" w:color="auto"/>
            </w:tcBorders>
            <w:shd w:val="clear" w:color="auto" w:fill="auto"/>
            <w:vAlign w:val="center"/>
            <w:hideMark/>
          </w:tcPr>
          <w:p w14:paraId="27C6246A"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8,154.0 </w:t>
            </w:r>
          </w:p>
        </w:tc>
        <w:tc>
          <w:tcPr>
            <w:tcW w:w="438" w:type="pct"/>
            <w:tcBorders>
              <w:top w:val="nil"/>
              <w:left w:val="nil"/>
              <w:bottom w:val="dotted" w:sz="4" w:space="0" w:color="auto"/>
              <w:right w:val="dotted" w:sz="4" w:space="0" w:color="auto"/>
            </w:tcBorders>
            <w:shd w:val="clear" w:color="000000" w:fill="FFFFFF"/>
            <w:vAlign w:val="center"/>
            <w:hideMark/>
          </w:tcPr>
          <w:p w14:paraId="776FB91E"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215.0 </w:t>
            </w:r>
          </w:p>
        </w:tc>
        <w:tc>
          <w:tcPr>
            <w:tcW w:w="438" w:type="pct"/>
            <w:tcBorders>
              <w:top w:val="nil"/>
              <w:left w:val="nil"/>
              <w:bottom w:val="dotted" w:sz="4" w:space="0" w:color="auto"/>
              <w:right w:val="dotted" w:sz="4" w:space="0" w:color="auto"/>
            </w:tcBorders>
            <w:shd w:val="clear" w:color="000000" w:fill="FFFFFF"/>
            <w:vAlign w:val="center"/>
            <w:hideMark/>
          </w:tcPr>
          <w:p w14:paraId="141DA019"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215.0 </w:t>
            </w:r>
          </w:p>
        </w:tc>
        <w:tc>
          <w:tcPr>
            <w:tcW w:w="438" w:type="pct"/>
            <w:tcBorders>
              <w:top w:val="nil"/>
              <w:left w:val="nil"/>
              <w:bottom w:val="dotted" w:sz="4" w:space="0" w:color="auto"/>
              <w:right w:val="dotted" w:sz="4" w:space="0" w:color="auto"/>
            </w:tcBorders>
            <w:shd w:val="clear" w:color="000000" w:fill="FFFFFF"/>
            <w:vAlign w:val="center"/>
            <w:hideMark/>
          </w:tcPr>
          <w:p w14:paraId="4F939DA6"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D13B67A"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84C69F9"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7,939.3 </w:t>
            </w:r>
          </w:p>
        </w:tc>
        <w:tc>
          <w:tcPr>
            <w:tcW w:w="438" w:type="pct"/>
            <w:tcBorders>
              <w:top w:val="nil"/>
              <w:left w:val="nil"/>
              <w:bottom w:val="dotted" w:sz="4" w:space="0" w:color="auto"/>
              <w:right w:val="dotted" w:sz="4" w:space="0" w:color="auto"/>
            </w:tcBorders>
            <w:shd w:val="clear" w:color="000000" w:fill="FFFFFF"/>
            <w:vAlign w:val="center"/>
            <w:hideMark/>
          </w:tcPr>
          <w:p w14:paraId="168A2E7B"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7,939.0 </w:t>
            </w:r>
          </w:p>
        </w:tc>
      </w:tr>
      <w:tr w:rsidR="009231FC" w:rsidRPr="009231FC" w14:paraId="6EC02CC6"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E32BF70"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კასპის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BE6EF46"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7,841.9 </w:t>
            </w:r>
          </w:p>
        </w:tc>
        <w:tc>
          <w:tcPr>
            <w:tcW w:w="438" w:type="pct"/>
            <w:tcBorders>
              <w:top w:val="nil"/>
              <w:left w:val="nil"/>
              <w:bottom w:val="dotted" w:sz="4" w:space="0" w:color="auto"/>
              <w:right w:val="dotted" w:sz="4" w:space="0" w:color="auto"/>
            </w:tcBorders>
            <w:shd w:val="clear" w:color="auto" w:fill="auto"/>
            <w:vAlign w:val="center"/>
            <w:hideMark/>
          </w:tcPr>
          <w:p w14:paraId="05762421"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7,795.0 </w:t>
            </w:r>
          </w:p>
        </w:tc>
        <w:tc>
          <w:tcPr>
            <w:tcW w:w="438" w:type="pct"/>
            <w:tcBorders>
              <w:top w:val="nil"/>
              <w:left w:val="nil"/>
              <w:bottom w:val="dotted" w:sz="4" w:space="0" w:color="auto"/>
              <w:right w:val="dotted" w:sz="4" w:space="0" w:color="auto"/>
            </w:tcBorders>
            <w:shd w:val="clear" w:color="000000" w:fill="FFFFFF"/>
            <w:vAlign w:val="center"/>
            <w:hideMark/>
          </w:tcPr>
          <w:p w14:paraId="2054B558"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175.0 </w:t>
            </w:r>
          </w:p>
        </w:tc>
        <w:tc>
          <w:tcPr>
            <w:tcW w:w="438" w:type="pct"/>
            <w:tcBorders>
              <w:top w:val="nil"/>
              <w:left w:val="nil"/>
              <w:bottom w:val="dotted" w:sz="4" w:space="0" w:color="auto"/>
              <w:right w:val="dotted" w:sz="4" w:space="0" w:color="auto"/>
            </w:tcBorders>
            <w:shd w:val="clear" w:color="000000" w:fill="FFFFFF"/>
            <w:vAlign w:val="center"/>
            <w:hideMark/>
          </w:tcPr>
          <w:p w14:paraId="6CBDC303"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175.0 </w:t>
            </w:r>
          </w:p>
        </w:tc>
        <w:tc>
          <w:tcPr>
            <w:tcW w:w="438" w:type="pct"/>
            <w:tcBorders>
              <w:top w:val="nil"/>
              <w:left w:val="nil"/>
              <w:bottom w:val="dotted" w:sz="4" w:space="0" w:color="auto"/>
              <w:right w:val="dotted" w:sz="4" w:space="0" w:color="auto"/>
            </w:tcBorders>
            <w:shd w:val="clear" w:color="000000" w:fill="FFFFFF"/>
            <w:vAlign w:val="center"/>
            <w:hideMark/>
          </w:tcPr>
          <w:p w14:paraId="46EF4652"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46997E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1F6144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7,666.9 </w:t>
            </w:r>
          </w:p>
        </w:tc>
        <w:tc>
          <w:tcPr>
            <w:tcW w:w="438" w:type="pct"/>
            <w:tcBorders>
              <w:top w:val="nil"/>
              <w:left w:val="nil"/>
              <w:bottom w:val="dotted" w:sz="4" w:space="0" w:color="auto"/>
              <w:right w:val="dotted" w:sz="4" w:space="0" w:color="auto"/>
            </w:tcBorders>
            <w:shd w:val="clear" w:color="000000" w:fill="FFFFFF"/>
            <w:vAlign w:val="center"/>
            <w:hideMark/>
          </w:tcPr>
          <w:p w14:paraId="1875801A"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7,620.0 </w:t>
            </w:r>
          </w:p>
        </w:tc>
      </w:tr>
      <w:tr w:rsidR="009231FC" w:rsidRPr="009231FC" w14:paraId="43E5F03D"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D82A522"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თიღვის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805F745"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1,680.0 </w:t>
            </w:r>
          </w:p>
        </w:tc>
        <w:tc>
          <w:tcPr>
            <w:tcW w:w="438" w:type="pct"/>
            <w:tcBorders>
              <w:top w:val="nil"/>
              <w:left w:val="nil"/>
              <w:bottom w:val="dotted" w:sz="4" w:space="0" w:color="auto"/>
              <w:right w:val="dotted" w:sz="4" w:space="0" w:color="auto"/>
            </w:tcBorders>
            <w:shd w:val="clear" w:color="auto" w:fill="auto"/>
            <w:vAlign w:val="center"/>
            <w:hideMark/>
          </w:tcPr>
          <w:p w14:paraId="17EBFDD1"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1,680.0 </w:t>
            </w:r>
          </w:p>
        </w:tc>
        <w:tc>
          <w:tcPr>
            <w:tcW w:w="438" w:type="pct"/>
            <w:tcBorders>
              <w:top w:val="nil"/>
              <w:left w:val="nil"/>
              <w:bottom w:val="dotted" w:sz="4" w:space="0" w:color="auto"/>
              <w:right w:val="dotted" w:sz="4" w:space="0" w:color="auto"/>
            </w:tcBorders>
            <w:shd w:val="clear" w:color="000000" w:fill="FFFFFF"/>
            <w:vAlign w:val="center"/>
            <w:hideMark/>
          </w:tcPr>
          <w:p w14:paraId="5374F631"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30.0 </w:t>
            </w:r>
          </w:p>
        </w:tc>
        <w:tc>
          <w:tcPr>
            <w:tcW w:w="438" w:type="pct"/>
            <w:tcBorders>
              <w:top w:val="nil"/>
              <w:left w:val="nil"/>
              <w:bottom w:val="dotted" w:sz="4" w:space="0" w:color="auto"/>
              <w:right w:val="dotted" w:sz="4" w:space="0" w:color="auto"/>
            </w:tcBorders>
            <w:shd w:val="clear" w:color="000000" w:fill="FFFFFF"/>
            <w:vAlign w:val="center"/>
            <w:hideMark/>
          </w:tcPr>
          <w:p w14:paraId="4915A9A4"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30.0 </w:t>
            </w:r>
          </w:p>
        </w:tc>
        <w:tc>
          <w:tcPr>
            <w:tcW w:w="438" w:type="pct"/>
            <w:tcBorders>
              <w:top w:val="nil"/>
              <w:left w:val="nil"/>
              <w:bottom w:val="dotted" w:sz="4" w:space="0" w:color="auto"/>
              <w:right w:val="dotted" w:sz="4" w:space="0" w:color="auto"/>
            </w:tcBorders>
            <w:shd w:val="clear" w:color="000000" w:fill="FFFFFF"/>
            <w:vAlign w:val="center"/>
            <w:hideMark/>
          </w:tcPr>
          <w:p w14:paraId="5F19CB5F"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1,650.0 </w:t>
            </w:r>
          </w:p>
        </w:tc>
        <w:tc>
          <w:tcPr>
            <w:tcW w:w="438" w:type="pct"/>
            <w:tcBorders>
              <w:top w:val="nil"/>
              <w:left w:val="nil"/>
              <w:bottom w:val="dotted" w:sz="4" w:space="0" w:color="auto"/>
              <w:right w:val="dotted" w:sz="4" w:space="0" w:color="auto"/>
            </w:tcBorders>
            <w:shd w:val="clear" w:color="000000" w:fill="FFFFFF"/>
            <w:vAlign w:val="center"/>
            <w:hideMark/>
          </w:tcPr>
          <w:p w14:paraId="7B9BF0B2"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1,650.0 </w:t>
            </w:r>
          </w:p>
        </w:tc>
        <w:tc>
          <w:tcPr>
            <w:tcW w:w="438" w:type="pct"/>
            <w:tcBorders>
              <w:top w:val="nil"/>
              <w:left w:val="nil"/>
              <w:bottom w:val="dotted" w:sz="4" w:space="0" w:color="auto"/>
              <w:right w:val="dotted" w:sz="4" w:space="0" w:color="auto"/>
            </w:tcBorders>
            <w:shd w:val="clear" w:color="000000" w:fill="FFFFFF"/>
            <w:vAlign w:val="center"/>
            <w:hideMark/>
          </w:tcPr>
          <w:p w14:paraId="286DE02A"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A3D7CB5"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r>
      <w:tr w:rsidR="009231FC" w:rsidRPr="009231FC" w14:paraId="7E1A74D0"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73E2EBF"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ხაშურის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7944661"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7,361.1 </w:t>
            </w:r>
          </w:p>
        </w:tc>
        <w:tc>
          <w:tcPr>
            <w:tcW w:w="438" w:type="pct"/>
            <w:tcBorders>
              <w:top w:val="nil"/>
              <w:left w:val="nil"/>
              <w:bottom w:val="dotted" w:sz="4" w:space="0" w:color="auto"/>
              <w:right w:val="dotted" w:sz="4" w:space="0" w:color="auto"/>
            </w:tcBorders>
            <w:shd w:val="clear" w:color="auto" w:fill="auto"/>
            <w:vAlign w:val="center"/>
            <w:hideMark/>
          </w:tcPr>
          <w:p w14:paraId="6E5CCDC7"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7,361.1 </w:t>
            </w:r>
          </w:p>
        </w:tc>
        <w:tc>
          <w:tcPr>
            <w:tcW w:w="438" w:type="pct"/>
            <w:tcBorders>
              <w:top w:val="nil"/>
              <w:left w:val="nil"/>
              <w:bottom w:val="dotted" w:sz="4" w:space="0" w:color="auto"/>
              <w:right w:val="dotted" w:sz="4" w:space="0" w:color="auto"/>
            </w:tcBorders>
            <w:shd w:val="clear" w:color="000000" w:fill="FFFFFF"/>
            <w:vAlign w:val="center"/>
            <w:hideMark/>
          </w:tcPr>
          <w:p w14:paraId="794F43A0"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14:paraId="70E24689"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14:paraId="33B8E7E3"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7A4BB84"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5BA9ECD"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7,136.1 </w:t>
            </w:r>
          </w:p>
        </w:tc>
        <w:tc>
          <w:tcPr>
            <w:tcW w:w="438" w:type="pct"/>
            <w:tcBorders>
              <w:top w:val="nil"/>
              <w:left w:val="nil"/>
              <w:bottom w:val="dotted" w:sz="4" w:space="0" w:color="auto"/>
              <w:right w:val="dotted" w:sz="4" w:space="0" w:color="auto"/>
            </w:tcBorders>
            <w:shd w:val="clear" w:color="000000" w:fill="FFFFFF"/>
            <w:vAlign w:val="center"/>
            <w:hideMark/>
          </w:tcPr>
          <w:p w14:paraId="436B153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7,136.1 </w:t>
            </w:r>
          </w:p>
        </w:tc>
      </w:tr>
      <w:tr w:rsidR="009231FC" w:rsidRPr="009231FC" w14:paraId="24EBA92E"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8003D7B" w14:textId="77777777" w:rsidR="009231FC" w:rsidRPr="009231FC" w:rsidRDefault="009231FC" w:rsidP="006B6DE2">
            <w:pPr>
              <w:spacing w:after="0" w:line="240" w:lineRule="auto"/>
              <w:rPr>
                <w:rFonts w:ascii="LitNusx" w:eastAsia="Times New Roman" w:hAnsi="LitNusx" w:cs="Arial"/>
                <w:b/>
                <w:bCs/>
                <w:sz w:val="14"/>
                <w:szCs w:val="14"/>
              </w:rPr>
            </w:pPr>
            <w:r w:rsidRPr="009231FC">
              <w:rPr>
                <w:rFonts w:ascii="Sylfaen" w:eastAsia="Times New Roman" w:hAnsi="Sylfaen" w:cs="Sylfaen"/>
                <w:b/>
                <w:bCs/>
                <w:sz w:val="14"/>
                <w:szCs w:val="14"/>
              </w:rPr>
              <w:t>ქვემო</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ქართლის</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1C438382" w14:textId="77777777" w:rsidR="009231FC" w:rsidRPr="009231FC" w:rsidRDefault="009231FC" w:rsidP="006B6DE2">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47,848.6 </w:t>
            </w:r>
          </w:p>
        </w:tc>
        <w:tc>
          <w:tcPr>
            <w:tcW w:w="438" w:type="pct"/>
            <w:tcBorders>
              <w:top w:val="nil"/>
              <w:left w:val="nil"/>
              <w:bottom w:val="dotted" w:sz="4" w:space="0" w:color="auto"/>
              <w:right w:val="dotted" w:sz="4" w:space="0" w:color="auto"/>
            </w:tcBorders>
            <w:shd w:val="clear" w:color="auto" w:fill="auto"/>
            <w:vAlign w:val="center"/>
            <w:hideMark/>
          </w:tcPr>
          <w:p w14:paraId="6518D450" w14:textId="77777777" w:rsidR="009231FC" w:rsidRPr="009231FC" w:rsidRDefault="009231FC" w:rsidP="006B6DE2">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47,763.1 </w:t>
            </w:r>
          </w:p>
        </w:tc>
        <w:tc>
          <w:tcPr>
            <w:tcW w:w="438" w:type="pct"/>
            <w:tcBorders>
              <w:top w:val="nil"/>
              <w:left w:val="nil"/>
              <w:bottom w:val="dotted" w:sz="4" w:space="0" w:color="auto"/>
              <w:right w:val="dotted" w:sz="4" w:space="0" w:color="auto"/>
            </w:tcBorders>
            <w:shd w:val="clear" w:color="000000" w:fill="FFFFFF"/>
            <w:vAlign w:val="center"/>
            <w:hideMark/>
          </w:tcPr>
          <w:p w14:paraId="0495E2D9"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1,770.0 </w:t>
            </w:r>
          </w:p>
        </w:tc>
        <w:tc>
          <w:tcPr>
            <w:tcW w:w="438" w:type="pct"/>
            <w:tcBorders>
              <w:top w:val="nil"/>
              <w:left w:val="nil"/>
              <w:bottom w:val="dotted" w:sz="4" w:space="0" w:color="auto"/>
              <w:right w:val="dotted" w:sz="4" w:space="0" w:color="auto"/>
            </w:tcBorders>
            <w:shd w:val="clear" w:color="000000" w:fill="FFFFFF"/>
            <w:vAlign w:val="center"/>
            <w:hideMark/>
          </w:tcPr>
          <w:p w14:paraId="052C53E3"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1,770.0 </w:t>
            </w:r>
          </w:p>
        </w:tc>
        <w:tc>
          <w:tcPr>
            <w:tcW w:w="438" w:type="pct"/>
            <w:tcBorders>
              <w:top w:val="nil"/>
              <w:left w:val="nil"/>
              <w:bottom w:val="dotted" w:sz="4" w:space="0" w:color="auto"/>
              <w:right w:val="dotted" w:sz="4" w:space="0" w:color="auto"/>
            </w:tcBorders>
            <w:shd w:val="clear" w:color="000000" w:fill="FFFFFF"/>
            <w:vAlign w:val="center"/>
            <w:hideMark/>
          </w:tcPr>
          <w:p w14:paraId="109ACFA9"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E1D2F9C"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0B82366"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46,078.6 </w:t>
            </w:r>
          </w:p>
        </w:tc>
        <w:tc>
          <w:tcPr>
            <w:tcW w:w="438" w:type="pct"/>
            <w:tcBorders>
              <w:top w:val="nil"/>
              <w:left w:val="nil"/>
              <w:bottom w:val="dotted" w:sz="4" w:space="0" w:color="auto"/>
              <w:right w:val="dotted" w:sz="4" w:space="0" w:color="auto"/>
            </w:tcBorders>
            <w:shd w:val="clear" w:color="000000" w:fill="FFFFFF"/>
            <w:vAlign w:val="center"/>
            <w:hideMark/>
          </w:tcPr>
          <w:p w14:paraId="1332F4F2"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45,993.1 </w:t>
            </w:r>
          </w:p>
        </w:tc>
      </w:tr>
      <w:tr w:rsidR="009231FC" w:rsidRPr="009231FC" w14:paraId="5D1D98E7"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FC60533"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ქალაქ</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რუსთავის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AC27E45"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9,478.4 </w:t>
            </w:r>
          </w:p>
        </w:tc>
        <w:tc>
          <w:tcPr>
            <w:tcW w:w="438" w:type="pct"/>
            <w:tcBorders>
              <w:top w:val="nil"/>
              <w:left w:val="nil"/>
              <w:bottom w:val="dotted" w:sz="4" w:space="0" w:color="auto"/>
              <w:right w:val="dotted" w:sz="4" w:space="0" w:color="auto"/>
            </w:tcBorders>
            <w:shd w:val="clear" w:color="auto" w:fill="auto"/>
            <w:vAlign w:val="center"/>
            <w:hideMark/>
          </w:tcPr>
          <w:p w14:paraId="427309F0"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9,478.4 </w:t>
            </w:r>
          </w:p>
        </w:tc>
        <w:tc>
          <w:tcPr>
            <w:tcW w:w="438" w:type="pct"/>
            <w:tcBorders>
              <w:top w:val="nil"/>
              <w:left w:val="nil"/>
              <w:bottom w:val="dotted" w:sz="4" w:space="0" w:color="auto"/>
              <w:right w:val="dotted" w:sz="4" w:space="0" w:color="auto"/>
            </w:tcBorders>
            <w:shd w:val="clear" w:color="000000" w:fill="FFFFFF"/>
            <w:vAlign w:val="center"/>
            <w:hideMark/>
          </w:tcPr>
          <w:p w14:paraId="5251131B"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14:paraId="0B56C143"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14:paraId="1A40E1A3"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61CE9D4"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E434C05"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8,978.4 </w:t>
            </w:r>
          </w:p>
        </w:tc>
        <w:tc>
          <w:tcPr>
            <w:tcW w:w="438" w:type="pct"/>
            <w:tcBorders>
              <w:top w:val="nil"/>
              <w:left w:val="nil"/>
              <w:bottom w:val="dotted" w:sz="4" w:space="0" w:color="auto"/>
              <w:right w:val="dotted" w:sz="4" w:space="0" w:color="auto"/>
            </w:tcBorders>
            <w:shd w:val="clear" w:color="000000" w:fill="FFFFFF"/>
            <w:vAlign w:val="center"/>
            <w:hideMark/>
          </w:tcPr>
          <w:p w14:paraId="56C84C22"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8,978.4 </w:t>
            </w:r>
          </w:p>
        </w:tc>
      </w:tr>
      <w:tr w:rsidR="009231FC" w:rsidRPr="009231FC" w14:paraId="63CB2192"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37FCCFA"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ბოლნისის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8E784B6"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6,450.9 </w:t>
            </w:r>
          </w:p>
        </w:tc>
        <w:tc>
          <w:tcPr>
            <w:tcW w:w="438" w:type="pct"/>
            <w:tcBorders>
              <w:top w:val="nil"/>
              <w:left w:val="nil"/>
              <w:bottom w:val="dotted" w:sz="4" w:space="0" w:color="auto"/>
              <w:right w:val="dotted" w:sz="4" w:space="0" w:color="auto"/>
            </w:tcBorders>
            <w:shd w:val="clear" w:color="auto" w:fill="auto"/>
            <w:vAlign w:val="center"/>
            <w:hideMark/>
          </w:tcPr>
          <w:p w14:paraId="14DB178E"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6,450.9 </w:t>
            </w:r>
          </w:p>
        </w:tc>
        <w:tc>
          <w:tcPr>
            <w:tcW w:w="438" w:type="pct"/>
            <w:tcBorders>
              <w:top w:val="nil"/>
              <w:left w:val="nil"/>
              <w:bottom w:val="dotted" w:sz="4" w:space="0" w:color="auto"/>
              <w:right w:val="dotted" w:sz="4" w:space="0" w:color="auto"/>
            </w:tcBorders>
            <w:shd w:val="clear" w:color="000000" w:fill="FFFFFF"/>
            <w:vAlign w:val="center"/>
            <w:hideMark/>
          </w:tcPr>
          <w:p w14:paraId="34236978"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305.0 </w:t>
            </w:r>
          </w:p>
        </w:tc>
        <w:tc>
          <w:tcPr>
            <w:tcW w:w="438" w:type="pct"/>
            <w:tcBorders>
              <w:top w:val="nil"/>
              <w:left w:val="nil"/>
              <w:bottom w:val="dotted" w:sz="4" w:space="0" w:color="auto"/>
              <w:right w:val="dotted" w:sz="4" w:space="0" w:color="auto"/>
            </w:tcBorders>
            <w:shd w:val="clear" w:color="000000" w:fill="FFFFFF"/>
            <w:vAlign w:val="center"/>
            <w:hideMark/>
          </w:tcPr>
          <w:p w14:paraId="4D91F3FD"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305.0 </w:t>
            </w:r>
          </w:p>
        </w:tc>
        <w:tc>
          <w:tcPr>
            <w:tcW w:w="438" w:type="pct"/>
            <w:tcBorders>
              <w:top w:val="nil"/>
              <w:left w:val="nil"/>
              <w:bottom w:val="dotted" w:sz="4" w:space="0" w:color="auto"/>
              <w:right w:val="dotted" w:sz="4" w:space="0" w:color="auto"/>
            </w:tcBorders>
            <w:shd w:val="clear" w:color="000000" w:fill="FFFFFF"/>
            <w:vAlign w:val="center"/>
            <w:hideMark/>
          </w:tcPr>
          <w:p w14:paraId="734A111E"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B7F8E6D"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787E667"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6,145.9 </w:t>
            </w:r>
          </w:p>
        </w:tc>
        <w:tc>
          <w:tcPr>
            <w:tcW w:w="438" w:type="pct"/>
            <w:tcBorders>
              <w:top w:val="nil"/>
              <w:left w:val="nil"/>
              <w:bottom w:val="dotted" w:sz="4" w:space="0" w:color="auto"/>
              <w:right w:val="dotted" w:sz="4" w:space="0" w:color="auto"/>
            </w:tcBorders>
            <w:shd w:val="clear" w:color="000000" w:fill="FFFFFF"/>
            <w:vAlign w:val="center"/>
            <w:hideMark/>
          </w:tcPr>
          <w:p w14:paraId="639EF287"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6,145.9 </w:t>
            </w:r>
          </w:p>
        </w:tc>
      </w:tr>
      <w:tr w:rsidR="009231FC" w:rsidRPr="009231FC" w14:paraId="5EC6C4CB"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2D3D9E6"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გარდაბნის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45B09B3"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6,887.3 </w:t>
            </w:r>
          </w:p>
        </w:tc>
        <w:tc>
          <w:tcPr>
            <w:tcW w:w="438" w:type="pct"/>
            <w:tcBorders>
              <w:top w:val="nil"/>
              <w:left w:val="nil"/>
              <w:bottom w:val="dotted" w:sz="4" w:space="0" w:color="auto"/>
              <w:right w:val="dotted" w:sz="4" w:space="0" w:color="auto"/>
            </w:tcBorders>
            <w:shd w:val="clear" w:color="auto" w:fill="auto"/>
            <w:vAlign w:val="center"/>
            <w:hideMark/>
          </w:tcPr>
          <w:p w14:paraId="038FD3E7"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6,887.3 </w:t>
            </w:r>
          </w:p>
        </w:tc>
        <w:tc>
          <w:tcPr>
            <w:tcW w:w="438" w:type="pct"/>
            <w:tcBorders>
              <w:top w:val="nil"/>
              <w:left w:val="nil"/>
              <w:bottom w:val="dotted" w:sz="4" w:space="0" w:color="auto"/>
              <w:right w:val="dotted" w:sz="4" w:space="0" w:color="auto"/>
            </w:tcBorders>
            <w:shd w:val="clear" w:color="000000" w:fill="FFFFFF"/>
            <w:vAlign w:val="center"/>
            <w:hideMark/>
          </w:tcPr>
          <w:p w14:paraId="3FC0EE0E"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260.0 </w:t>
            </w:r>
          </w:p>
        </w:tc>
        <w:tc>
          <w:tcPr>
            <w:tcW w:w="438" w:type="pct"/>
            <w:tcBorders>
              <w:top w:val="nil"/>
              <w:left w:val="nil"/>
              <w:bottom w:val="dotted" w:sz="4" w:space="0" w:color="auto"/>
              <w:right w:val="dotted" w:sz="4" w:space="0" w:color="auto"/>
            </w:tcBorders>
            <w:shd w:val="clear" w:color="000000" w:fill="FFFFFF"/>
            <w:vAlign w:val="center"/>
            <w:hideMark/>
          </w:tcPr>
          <w:p w14:paraId="67795E35"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260.0 </w:t>
            </w:r>
          </w:p>
        </w:tc>
        <w:tc>
          <w:tcPr>
            <w:tcW w:w="438" w:type="pct"/>
            <w:tcBorders>
              <w:top w:val="nil"/>
              <w:left w:val="nil"/>
              <w:bottom w:val="dotted" w:sz="4" w:space="0" w:color="auto"/>
              <w:right w:val="dotted" w:sz="4" w:space="0" w:color="auto"/>
            </w:tcBorders>
            <w:shd w:val="clear" w:color="000000" w:fill="FFFFFF"/>
            <w:vAlign w:val="center"/>
            <w:hideMark/>
          </w:tcPr>
          <w:p w14:paraId="36201044"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71CC198"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53BA33B"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6,627.3 </w:t>
            </w:r>
          </w:p>
        </w:tc>
        <w:tc>
          <w:tcPr>
            <w:tcW w:w="438" w:type="pct"/>
            <w:tcBorders>
              <w:top w:val="nil"/>
              <w:left w:val="nil"/>
              <w:bottom w:val="dotted" w:sz="4" w:space="0" w:color="auto"/>
              <w:right w:val="dotted" w:sz="4" w:space="0" w:color="auto"/>
            </w:tcBorders>
            <w:shd w:val="clear" w:color="000000" w:fill="FFFFFF"/>
            <w:vAlign w:val="center"/>
            <w:hideMark/>
          </w:tcPr>
          <w:p w14:paraId="0BF2056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6,627.3 </w:t>
            </w:r>
          </w:p>
        </w:tc>
      </w:tr>
      <w:tr w:rsidR="009231FC" w:rsidRPr="009231FC" w14:paraId="108407E3"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A78814E"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დმანისის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C0553D8"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3,984.0 </w:t>
            </w:r>
          </w:p>
        </w:tc>
        <w:tc>
          <w:tcPr>
            <w:tcW w:w="438" w:type="pct"/>
            <w:tcBorders>
              <w:top w:val="nil"/>
              <w:left w:val="nil"/>
              <w:bottom w:val="dotted" w:sz="4" w:space="0" w:color="auto"/>
              <w:right w:val="dotted" w:sz="4" w:space="0" w:color="auto"/>
            </w:tcBorders>
            <w:shd w:val="clear" w:color="auto" w:fill="auto"/>
            <w:vAlign w:val="center"/>
            <w:hideMark/>
          </w:tcPr>
          <w:p w14:paraId="036E5C64"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3,984.0 </w:t>
            </w:r>
          </w:p>
        </w:tc>
        <w:tc>
          <w:tcPr>
            <w:tcW w:w="438" w:type="pct"/>
            <w:tcBorders>
              <w:top w:val="nil"/>
              <w:left w:val="nil"/>
              <w:bottom w:val="dotted" w:sz="4" w:space="0" w:color="auto"/>
              <w:right w:val="dotted" w:sz="4" w:space="0" w:color="auto"/>
            </w:tcBorders>
            <w:shd w:val="clear" w:color="000000" w:fill="FFFFFF"/>
            <w:vAlign w:val="center"/>
            <w:hideMark/>
          </w:tcPr>
          <w:p w14:paraId="3BDB106A"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130.0 </w:t>
            </w:r>
          </w:p>
        </w:tc>
        <w:tc>
          <w:tcPr>
            <w:tcW w:w="438" w:type="pct"/>
            <w:tcBorders>
              <w:top w:val="nil"/>
              <w:left w:val="nil"/>
              <w:bottom w:val="dotted" w:sz="4" w:space="0" w:color="auto"/>
              <w:right w:val="dotted" w:sz="4" w:space="0" w:color="auto"/>
            </w:tcBorders>
            <w:shd w:val="clear" w:color="000000" w:fill="FFFFFF"/>
            <w:vAlign w:val="center"/>
            <w:hideMark/>
          </w:tcPr>
          <w:p w14:paraId="5E11932A"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130.0 </w:t>
            </w:r>
          </w:p>
        </w:tc>
        <w:tc>
          <w:tcPr>
            <w:tcW w:w="438" w:type="pct"/>
            <w:tcBorders>
              <w:top w:val="nil"/>
              <w:left w:val="nil"/>
              <w:bottom w:val="dotted" w:sz="4" w:space="0" w:color="auto"/>
              <w:right w:val="dotted" w:sz="4" w:space="0" w:color="auto"/>
            </w:tcBorders>
            <w:shd w:val="clear" w:color="000000" w:fill="FFFFFF"/>
            <w:vAlign w:val="center"/>
            <w:hideMark/>
          </w:tcPr>
          <w:p w14:paraId="6347983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CA817CD"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7A603CA"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3,854.0 </w:t>
            </w:r>
          </w:p>
        </w:tc>
        <w:tc>
          <w:tcPr>
            <w:tcW w:w="438" w:type="pct"/>
            <w:tcBorders>
              <w:top w:val="nil"/>
              <w:left w:val="nil"/>
              <w:bottom w:val="dotted" w:sz="4" w:space="0" w:color="auto"/>
              <w:right w:val="dotted" w:sz="4" w:space="0" w:color="auto"/>
            </w:tcBorders>
            <w:shd w:val="clear" w:color="000000" w:fill="FFFFFF"/>
            <w:vAlign w:val="center"/>
            <w:hideMark/>
          </w:tcPr>
          <w:p w14:paraId="66EC40EF"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3,854.0 </w:t>
            </w:r>
          </w:p>
        </w:tc>
      </w:tr>
      <w:tr w:rsidR="009231FC" w:rsidRPr="009231FC" w14:paraId="70F3D129"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42F5AFE"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თეთრიწყაროს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7C29FB6"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6,594.7 </w:t>
            </w:r>
          </w:p>
        </w:tc>
        <w:tc>
          <w:tcPr>
            <w:tcW w:w="438" w:type="pct"/>
            <w:tcBorders>
              <w:top w:val="nil"/>
              <w:left w:val="nil"/>
              <w:bottom w:val="dotted" w:sz="4" w:space="0" w:color="auto"/>
              <w:right w:val="dotted" w:sz="4" w:space="0" w:color="auto"/>
            </w:tcBorders>
            <w:shd w:val="clear" w:color="auto" w:fill="auto"/>
            <w:vAlign w:val="center"/>
            <w:hideMark/>
          </w:tcPr>
          <w:p w14:paraId="2075D000"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6,594.7 </w:t>
            </w:r>
          </w:p>
        </w:tc>
        <w:tc>
          <w:tcPr>
            <w:tcW w:w="438" w:type="pct"/>
            <w:tcBorders>
              <w:top w:val="nil"/>
              <w:left w:val="nil"/>
              <w:bottom w:val="dotted" w:sz="4" w:space="0" w:color="auto"/>
              <w:right w:val="dotted" w:sz="4" w:space="0" w:color="auto"/>
            </w:tcBorders>
            <w:shd w:val="clear" w:color="000000" w:fill="FFFFFF"/>
            <w:vAlign w:val="center"/>
            <w:hideMark/>
          </w:tcPr>
          <w:p w14:paraId="62B96365"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215.0 </w:t>
            </w:r>
          </w:p>
        </w:tc>
        <w:tc>
          <w:tcPr>
            <w:tcW w:w="438" w:type="pct"/>
            <w:tcBorders>
              <w:top w:val="nil"/>
              <w:left w:val="nil"/>
              <w:bottom w:val="dotted" w:sz="4" w:space="0" w:color="auto"/>
              <w:right w:val="dotted" w:sz="4" w:space="0" w:color="auto"/>
            </w:tcBorders>
            <w:shd w:val="clear" w:color="000000" w:fill="FFFFFF"/>
            <w:vAlign w:val="center"/>
            <w:hideMark/>
          </w:tcPr>
          <w:p w14:paraId="7D26F9E5"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215.0 </w:t>
            </w:r>
          </w:p>
        </w:tc>
        <w:tc>
          <w:tcPr>
            <w:tcW w:w="438" w:type="pct"/>
            <w:tcBorders>
              <w:top w:val="nil"/>
              <w:left w:val="nil"/>
              <w:bottom w:val="dotted" w:sz="4" w:space="0" w:color="auto"/>
              <w:right w:val="dotted" w:sz="4" w:space="0" w:color="auto"/>
            </w:tcBorders>
            <w:shd w:val="clear" w:color="000000" w:fill="FFFFFF"/>
            <w:vAlign w:val="center"/>
            <w:hideMark/>
          </w:tcPr>
          <w:p w14:paraId="5B4DCF16"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30E536F"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7A3BE5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6,379.7 </w:t>
            </w:r>
          </w:p>
        </w:tc>
        <w:tc>
          <w:tcPr>
            <w:tcW w:w="438" w:type="pct"/>
            <w:tcBorders>
              <w:top w:val="nil"/>
              <w:left w:val="nil"/>
              <w:bottom w:val="dotted" w:sz="4" w:space="0" w:color="auto"/>
              <w:right w:val="dotted" w:sz="4" w:space="0" w:color="auto"/>
            </w:tcBorders>
            <w:shd w:val="clear" w:color="000000" w:fill="FFFFFF"/>
            <w:vAlign w:val="center"/>
            <w:hideMark/>
          </w:tcPr>
          <w:p w14:paraId="0FCAC4FD"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6,379.7 </w:t>
            </w:r>
          </w:p>
        </w:tc>
      </w:tr>
      <w:tr w:rsidR="009231FC" w:rsidRPr="009231FC" w14:paraId="5AF00038"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4ABF506"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მარნეულის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3E3CD01"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7,853.0 </w:t>
            </w:r>
          </w:p>
        </w:tc>
        <w:tc>
          <w:tcPr>
            <w:tcW w:w="438" w:type="pct"/>
            <w:tcBorders>
              <w:top w:val="nil"/>
              <w:left w:val="nil"/>
              <w:bottom w:val="dotted" w:sz="4" w:space="0" w:color="auto"/>
              <w:right w:val="dotted" w:sz="4" w:space="0" w:color="auto"/>
            </w:tcBorders>
            <w:shd w:val="clear" w:color="auto" w:fill="auto"/>
            <w:vAlign w:val="center"/>
            <w:hideMark/>
          </w:tcPr>
          <w:p w14:paraId="353C99C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7,853.0 </w:t>
            </w:r>
          </w:p>
        </w:tc>
        <w:tc>
          <w:tcPr>
            <w:tcW w:w="438" w:type="pct"/>
            <w:tcBorders>
              <w:top w:val="nil"/>
              <w:left w:val="nil"/>
              <w:bottom w:val="dotted" w:sz="4" w:space="0" w:color="auto"/>
              <w:right w:val="dotted" w:sz="4" w:space="0" w:color="auto"/>
            </w:tcBorders>
            <w:shd w:val="clear" w:color="000000" w:fill="FFFFFF"/>
            <w:vAlign w:val="center"/>
            <w:hideMark/>
          </w:tcPr>
          <w:p w14:paraId="70E4F94E"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14:paraId="1B3D0925"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14:paraId="0F9481D3"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F4523AA"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A760A73"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7,603.0 </w:t>
            </w:r>
          </w:p>
        </w:tc>
        <w:tc>
          <w:tcPr>
            <w:tcW w:w="438" w:type="pct"/>
            <w:tcBorders>
              <w:top w:val="nil"/>
              <w:left w:val="nil"/>
              <w:bottom w:val="dotted" w:sz="4" w:space="0" w:color="auto"/>
              <w:right w:val="dotted" w:sz="4" w:space="0" w:color="auto"/>
            </w:tcBorders>
            <w:shd w:val="clear" w:color="000000" w:fill="FFFFFF"/>
            <w:vAlign w:val="center"/>
            <w:hideMark/>
          </w:tcPr>
          <w:p w14:paraId="0D7BA184"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7,603.0 </w:t>
            </w:r>
          </w:p>
        </w:tc>
      </w:tr>
      <w:tr w:rsidR="009231FC" w:rsidRPr="009231FC" w14:paraId="055912CD"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445582F"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წალკის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354D5DF"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6,600.3 </w:t>
            </w:r>
          </w:p>
        </w:tc>
        <w:tc>
          <w:tcPr>
            <w:tcW w:w="438" w:type="pct"/>
            <w:tcBorders>
              <w:top w:val="nil"/>
              <w:left w:val="nil"/>
              <w:bottom w:val="dotted" w:sz="4" w:space="0" w:color="auto"/>
              <w:right w:val="dotted" w:sz="4" w:space="0" w:color="auto"/>
            </w:tcBorders>
            <w:shd w:val="clear" w:color="auto" w:fill="auto"/>
            <w:vAlign w:val="center"/>
            <w:hideMark/>
          </w:tcPr>
          <w:p w14:paraId="589D9AD6"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6,514.9 </w:t>
            </w:r>
          </w:p>
        </w:tc>
        <w:tc>
          <w:tcPr>
            <w:tcW w:w="438" w:type="pct"/>
            <w:tcBorders>
              <w:top w:val="nil"/>
              <w:left w:val="nil"/>
              <w:bottom w:val="dotted" w:sz="4" w:space="0" w:color="auto"/>
              <w:right w:val="dotted" w:sz="4" w:space="0" w:color="auto"/>
            </w:tcBorders>
            <w:shd w:val="clear" w:color="000000" w:fill="FFFFFF"/>
            <w:vAlign w:val="center"/>
            <w:hideMark/>
          </w:tcPr>
          <w:p w14:paraId="3149E0E1"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110.0 </w:t>
            </w:r>
          </w:p>
        </w:tc>
        <w:tc>
          <w:tcPr>
            <w:tcW w:w="438" w:type="pct"/>
            <w:tcBorders>
              <w:top w:val="nil"/>
              <w:left w:val="nil"/>
              <w:bottom w:val="dotted" w:sz="4" w:space="0" w:color="auto"/>
              <w:right w:val="dotted" w:sz="4" w:space="0" w:color="auto"/>
            </w:tcBorders>
            <w:shd w:val="clear" w:color="000000" w:fill="FFFFFF"/>
            <w:vAlign w:val="center"/>
            <w:hideMark/>
          </w:tcPr>
          <w:p w14:paraId="7A44E91B"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110.0 </w:t>
            </w:r>
          </w:p>
        </w:tc>
        <w:tc>
          <w:tcPr>
            <w:tcW w:w="438" w:type="pct"/>
            <w:tcBorders>
              <w:top w:val="nil"/>
              <w:left w:val="nil"/>
              <w:bottom w:val="dotted" w:sz="4" w:space="0" w:color="auto"/>
              <w:right w:val="dotted" w:sz="4" w:space="0" w:color="auto"/>
            </w:tcBorders>
            <w:shd w:val="clear" w:color="000000" w:fill="FFFFFF"/>
            <w:vAlign w:val="center"/>
            <w:hideMark/>
          </w:tcPr>
          <w:p w14:paraId="40AFBB0D"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0A7C082"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E910C73"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6,490.3 </w:t>
            </w:r>
          </w:p>
        </w:tc>
        <w:tc>
          <w:tcPr>
            <w:tcW w:w="438" w:type="pct"/>
            <w:tcBorders>
              <w:top w:val="nil"/>
              <w:left w:val="nil"/>
              <w:bottom w:val="dotted" w:sz="4" w:space="0" w:color="auto"/>
              <w:right w:val="dotted" w:sz="4" w:space="0" w:color="auto"/>
            </w:tcBorders>
            <w:shd w:val="clear" w:color="000000" w:fill="FFFFFF"/>
            <w:vAlign w:val="center"/>
            <w:hideMark/>
          </w:tcPr>
          <w:p w14:paraId="0D976DB9"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6,404.9 </w:t>
            </w:r>
          </w:p>
        </w:tc>
      </w:tr>
      <w:tr w:rsidR="009231FC" w:rsidRPr="009231FC" w14:paraId="5393546E"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532E59D" w14:textId="77777777" w:rsidR="009231FC" w:rsidRPr="009231FC" w:rsidRDefault="009231FC" w:rsidP="006B6DE2">
            <w:pPr>
              <w:spacing w:after="0" w:line="240" w:lineRule="auto"/>
              <w:rPr>
                <w:rFonts w:ascii="LitNusx" w:eastAsia="Times New Roman" w:hAnsi="LitNusx" w:cs="Arial"/>
                <w:b/>
                <w:bCs/>
                <w:sz w:val="14"/>
                <w:szCs w:val="14"/>
              </w:rPr>
            </w:pPr>
            <w:r w:rsidRPr="009231FC">
              <w:rPr>
                <w:rFonts w:ascii="Sylfaen" w:eastAsia="Times New Roman" w:hAnsi="Sylfaen" w:cs="Sylfaen"/>
                <w:b/>
                <w:bCs/>
                <w:sz w:val="14"/>
                <w:szCs w:val="14"/>
              </w:rPr>
              <w:t>გურიის</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4C9F9924" w14:textId="77777777" w:rsidR="009231FC" w:rsidRPr="009231FC" w:rsidRDefault="009231FC" w:rsidP="006B6DE2">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31,635.7 </w:t>
            </w:r>
          </w:p>
        </w:tc>
        <w:tc>
          <w:tcPr>
            <w:tcW w:w="438" w:type="pct"/>
            <w:tcBorders>
              <w:top w:val="nil"/>
              <w:left w:val="nil"/>
              <w:bottom w:val="dotted" w:sz="4" w:space="0" w:color="auto"/>
              <w:right w:val="dotted" w:sz="4" w:space="0" w:color="auto"/>
            </w:tcBorders>
            <w:shd w:val="clear" w:color="auto" w:fill="auto"/>
            <w:vAlign w:val="center"/>
            <w:hideMark/>
          </w:tcPr>
          <w:p w14:paraId="21C2E381" w14:textId="77777777" w:rsidR="009231FC" w:rsidRPr="009231FC" w:rsidRDefault="009231FC" w:rsidP="006B6DE2">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31,577.5 </w:t>
            </w:r>
          </w:p>
        </w:tc>
        <w:tc>
          <w:tcPr>
            <w:tcW w:w="438" w:type="pct"/>
            <w:tcBorders>
              <w:top w:val="nil"/>
              <w:left w:val="nil"/>
              <w:bottom w:val="dotted" w:sz="4" w:space="0" w:color="auto"/>
              <w:right w:val="dotted" w:sz="4" w:space="0" w:color="auto"/>
            </w:tcBorders>
            <w:shd w:val="clear" w:color="000000" w:fill="FFFFFF"/>
            <w:vAlign w:val="center"/>
            <w:hideMark/>
          </w:tcPr>
          <w:p w14:paraId="4C9E9525"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655.0 </w:t>
            </w:r>
          </w:p>
        </w:tc>
        <w:tc>
          <w:tcPr>
            <w:tcW w:w="438" w:type="pct"/>
            <w:tcBorders>
              <w:top w:val="nil"/>
              <w:left w:val="nil"/>
              <w:bottom w:val="dotted" w:sz="4" w:space="0" w:color="auto"/>
              <w:right w:val="dotted" w:sz="4" w:space="0" w:color="auto"/>
            </w:tcBorders>
            <w:shd w:val="clear" w:color="000000" w:fill="FFFFFF"/>
            <w:vAlign w:val="center"/>
            <w:hideMark/>
          </w:tcPr>
          <w:p w14:paraId="7ACC78A4"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655.0 </w:t>
            </w:r>
          </w:p>
        </w:tc>
        <w:tc>
          <w:tcPr>
            <w:tcW w:w="438" w:type="pct"/>
            <w:tcBorders>
              <w:top w:val="nil"/>
              <w:left w:val="nil"/>
              <w:bottom w:val="dotted" w:sz="4" w:space="0" w:color="auto"/>
              <w:right w:val="dotted" w:sz="4" w:space="0" w:color="auto"/>
            </w:tcBorders>
            <w:shd w:val="clear" w:color="000000" w:fill="FFFFFF"/>
            <w:vAlign w:val="center"/>
            <w:hideMark/>
          </w:tcPr>
          <w:p w14:paraId="113D215E"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5,804.6 </w:t>
            </w:r>
          </w:p>
        </w:tc>
        <w:tc>
          <w:tcPr>
            <w:tcW w:w="438" w:type="pct"/>
            <w:tcBorders>
              <w:top w:val="nil"/>
              <w:left w:val="nil"/>
              <w:bottom w:val="dotted" w:sz="4" w:space="0" w:color="auto"/>
              <w:right w:val="dotted" w:sz="4" w:space="0" w:color="auto"/>
            </w:tcBorders>
            <w:shd w:val="clear" w:color="000000" w:fill="FFFFFF"/>
            <w:vAlign w:val="center"/>
            <w:hideMark/>
          </w:tcPr>
          <w:p w14:paraId="7135DB4D"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5,756.6 </w:t>
            </w:r>
          </w:p>
        </w:tc>
        <w:tc>
          <w:tcPr>
            <w:tcW w:w="438" w:type="pct"/>
            <w:tcBorders>
              <w:top w:val="nil"/>
              <w:left w:val="nil"/>
              <w:bottom w:val="dotted" w:sz="4" w:space="0" w:color="auto"/>
              <w:right w:val="dotted" w:sz="4" w:space="0" w:color="auto"/>
            </w:tcBorders>
            <w:shd w:val="clear" w:color="000000" w:fill="FFFFFF"/>
            <w:vAlign w:val="center"/>
            <w:hideMark/>
          </w:tcPr>
          <w:p w14:paraId="3A2B161B"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25,176.0 </w:t>
            </w:r>
          </w:p>
        </w:tc>
        <w:tc>
          <w:tcPr>
            <w:tcW w:w="438" w:type="pct"/>
            <w:tcBorders>
              <w:top w:val="nil"/>
              <w:left w:val="nil"/>
              <w:bottom w:val="dotted" w:sz="4" w:space="0" w:color="auto"/>
              <w:right w:val="dotted" w:sz="4" w:space="0" w:color="auto"/>
            </w:tcBorders>
            <w:shd w:val="clear" w:color="000000" w:fill="FFFFFF"/>
            <w:vAlign w:val="center"/>
            <w:hideMark/>
          </w:tcPr>
          <w:p w14:paraId="21FBCA79"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25,165.8 </w:t>
            </w:r>
          </w:p>
        </w:tc>
      </w:tr>
      <w:tr w:rsidR="009231FC" w:rsidRPr="009231FC" w14:paraId="672AF1BD"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61ADCF2"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ლანჩხუთის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F9B19B6"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8,994.8 </w:t>
            </w:r>
          </w:p>
        </w:tc>
        <w:tc>
          <w:tcPr>
            <w:tcW w:w="438" w:type="pct"/>
            <w:tcBorders>
              <w:top w:val="nil"/>
              <w:left w:val="nil"/>
              <w:bottom w:val="dotted" w:sz="4" w:space="0" w:color="auto"/>
              <w:right w:val="dotted" w:sz="4" w:space="0" w:color="auto"/>
            </w:tcBorders>
            <w:shd w:val="clear" w:color="auto" w:fill="auto"/>
            <w:vAlign w:val="center"/>
            <w:hideMark/>
          </w:tcPr>
          <w:p w14:paraId="5C36473D"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8,946.8 </w:t>
            </w:r>
          </w:p>
        </w:tc>
        <w:tc>
          <w:tcPr>
            <w:tcW w:w="438" w:type="pct"/>
            <w:tcBorders>
              <w:top w:val="nil"/>
              <w:left w:val="nil"/>
              <w:bottom w:val="dotted" w:sz="4" w:space="0" w:color="auto"/>
              <w:right w:val="dotted" w:sz="4" w:space="0" w:color="auto"/>
            </w:tcBorders>
            <w:shd w:val="clear" w:color="000000" w:fill="FFFFFF"/>
            <w:vAlign w:val="center"/>
            <w:hideMark/>
          </w:tcPr>
          <w:p w14:paraId="2957CD1F"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220.0 </w:t>
            </w:r>
          </w:p>
        </w:tc>
        <w:tc>
          <w:tcPr>
            <w:tcW w:w="438" w:type="pct"/>
            <w:tcBorders>
              <w:top w:val="nil"/>
              <w:left w:val="nil"/>
              <w:bottom w:val="dotted" w:sz="4" w:space="0" w:color="auto"/>
              <w:right w:val="dotted" w:sz="4" w:space="0" w:color="auto"/>
            </w:tcBorders>
            <w:shd w:val="clear" w:color="000000" w:fill="FFFFFF"/>
            <w:vAlign w:val="center"/>
            <w:hideMark/>
          </w:tcPr>
          <w:p w14:paraId="2864EF90"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220.0 </w:t>
            </w:r>
          </w:p>
        </w:tc>
        <w:tc>
          <w:tcPr>
            <w:tcW w:w="438" w:type="pct"/>
            <w:tcBorders>
              <w:top w:val="nil"/>
              <w:left w:val="nil"/>
              <w:bottom w:val="dotted" w:sz="4" w:space="0" w:color="auto"/>
              <w:right w:val="dotted" w:sz="4" w:space="0" w:color="auto"/>
            </w:tcBorders>
            <w:shd w:val="clear" w:color="000000" w:fill="FFFFFF"/>
            <w:vAlign w:val="center"/>
            <w:hideMark/>
          </w:tcPr>
          <w:p w14:paraId="43471DD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2,474.6 </w:t>
            </w:r>
          </w:p>
        </w:tc>
        <w:tc>
          <w:tcPr>
            <w:tcW w:w="438" w:type="pct"/>
            <w:tcBorders>
              <w:top w:val="nil"/>
              <w:left w:val="nil"/>
              <w:bottom w:val="dotted" w:sz="4" w:space="0" w:color="auto"/>
              <w:right w:val="dotted" w:sz="4" w:space="0" w:color="auto"/>
            </w:tcBorders>
            <w:shd w:val="clear" w:color="000000" w:fill="FFFFFF"/>
            <w:vAlign w:val="center"/>
            <w:hideMark/>
          </w:tcPr>
          <w:p w14:paraId="1A5163C1"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2,426.6 </w:t>
            </w:r>
          </w:p>
        </w:tc>
        <w:tc>
          <w:tcPr>
            <w:tcW w:w="438" w:type="pct"/>
            <w:tcBorders>
              <w:top w:val="nil"/>
              <w:left w:val="nil"/>
              <w:bottom w:val="dotted" w:sz="4" w:space="0" w:color="auto"/>
              <w:right w:val="dotted" w:sz="4" w:space="0" w:color="auto"/>
            </w:tcBorders>
            <w:shd w:val="clear" w:color="000000" w:fill="FFFFFF"/>
            <w:vAlign w:val="center"/>
            <w:hideMark/>
          </w:tcPr>
          <w:p w14:paraId="3F6CACFE"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6,300.1 </w:t>
            </w:r>
          </w:p>
        </w:tc>
        <w:tc>
          <w:tcPr>
            <w:tcW w:w="438" w:type="pct"/>
            <w:tcBorders>
              <w:top w:val="nil"/>
              <w:left w:val="nil"/>
              <w:bottom w:val="dotted" w:sz="4" w:space="0" w:color="auto"/>
              <w:right w:val="dotted" w:sz="4" w:space="0" w:color="auto"/>
            </w:tcBorders>
            <w:shd w:val="clear" w:color="000000" w:fill="FFFFFF"/>
            <w:vAlign w:val="center"/>
            <w:hideMark/>
          </w:tcPr>
          <w:p w14:paraId="473569D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6,300.1 </w:t>
            </w:r>
          </w:p>
        </w:tc>
      </w:tr>
      <w:tr w:rsidR="009231FC" w:rsidRPr="009231FC" w14:paraId="31F4A841"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588D12C"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ოზურგეთის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CCD8C4F"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12,578.0 </w:t>
            </w:r>
          </w:p>
        </w:tc>
        <w:tc>
          <w:tcPr>
            <w:tcW w:w="438" w:type="pct"/>
            <w:tcBorders>
              <w:top w:val="nil"/>
              <w:left w:val="nil"/>
              <w:bottom w:val="dotted" w:sz="4" w:space="0" w:color="auto"/>
              <w:right w:val="dotted" w:sz="4" w:space="0" w:color="auto"/>
            </w:tcBorders>
            <w:shd w:val="clear" w:color="auto" w:fill="auto"/>
            <w:vAlign w:val="center"/>
            <w:hideMark/>
          </w:tcPr>
          <w:p w14:paraId="148C67FA"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12,577.7 </w:t>
            </w:r>
          </w:p>
        </w:tc>
        <w:tc>
          <w:tcPr>
            <w:tcW w:w="438" w:type="pct"/>
            <w:tcBorders>
              <w:top w:val="nil"/>
              <w:left w:val="nil"/>
              <w:bottom w:val="dotted" w:sz="4" w:space="0" w:color="auto"/>
              <w:right w:val="dotted" w:sz="4" w:space="0" w:color="auto"/>
            </w:tcBorders>
            <w:shd w:val="clear" w:color="000000" w:fill="FFFFFF"/>
            <w:vAlign w:val="center"/>
            <w:hideMark/>
          </w:tcPr>
          <w:p w14:paraId="697D9AEA"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14:paraId="12ACEC96"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14:paraId="0EFCE759"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1,500.0 </w:t>
            </w:r>
          </w:p>
        </w:tc>
        <w:tc>
          <w:tcPr>
            <w:tcW w:w="438" w:type="pct"/>
            <w:tcBorders>
              <w:top w:val="nil"/>
              <w:left w:val="nil"/>
              <w:bottom w:val="dotted" w:sz="4" w:space="0" w:color="auto"/>
              <w:right w:val="dotted" w:sz="4" w:space="0" w:color="auto"/>
            </w:tcBorders>
            <w:shd w:val="clear" w:color="000000" w:fill="FFFFFF"/>
            <w:vAlign w:val="center"/>
            <w:hideMark/>
          </w:tcPr>
          <w:p w14:paraId="1744054B"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1,500.0 </w:t>
            </w:r>
          </w:p>
        </w:tc>
        <w:tc>
          <w:tcPr>
            <w:tcW w:w="438" w:type="pct"/>
            <w:tcBorders>
              <w:top w:val="nil"/>
              <w:left w:val="nil"/>
              <w:bottom w:val="dotted" w:sz="4" w:space="0" w:color="auto"/>
              <w:right w:val="dotted" w:sz="4" w:space="0" w:color="auto"/>
            </w:tcBorders>
            <w:shd w:val="clear" w:color="000000" w:fill="FFFFFF"/>
            <w:vAlign w:val="center"/>
            <w:hideMark/>
          </w:tcPr>
          <w:p w14:paraId="278BDE6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10,828.0 </w:t>
            </w:r>
          </w:p>
        </w:tc>
        <w:tc>
          <w:tcPr>
            <w:tcW w:w="438" w:type="pct"/>
            <w:tcBorders>
              <w:top w:val="nil"/>
              <w:left w:val="nil"/>
              <w:bottom w:val="dotted" w:sz="4" w:space="0" w:color="auto"/>
              <w:right w:val="dotted" w:sz="4" w:space="0" w:color="auto"/>
            </w:tcBorders>
            <w:shd w:val="clear" w:color="000000" w:fill="FFFFFF"/>
            <w:vAlign w:val="center"/>
            <w:hideMark/>
          </w:tcPr>
          <w:p w14:paraId="3BE09659"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10,827.7 </w:t>
            </w:r>
          </w:p>
        </w:tc>
      </w:tr>
      <w:tr w:rsidR="009231FC" w:rsidRPr="009231FC" w14:paraId="1A1FC3FD"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1E789E0"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ჩოხატაურის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AA11C0E"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10,062.9 </w:t>
            </w:r>
          </w:p>
        </w:tc>
        <w:tc>
          <w:tcPr>
            <w:tcW w:w="438" w:type="pct"/>
            <w:tcBorders>
              <w:top w:val="nil"/>
              <w:left w:val="nil"/>
              <w:bottom w:val="dotted" w:sz="4" w:space="0" w:color="auto"/>
              <w:right w:val="dotted" w:sz="4" w:space="0" w:color="auto"/>
            </w:tcBorders>
            <w:shd w:val="clear" w:color="auto" w:fill="auto"/>
            <w:vAlign w:val="center"/>
            <w:hideMark/>
          </w:tcPr>
          <w:p w14:paraId="11BE4272"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10,053.0 </w:t>
            </w:r>
          </w:p>
        </w:tc>
        <w:tc>
          <w:tcPr>
            <w:tcW w:w="438" w:type="pct"/>
            <w:tcBorders>
              <w:top w:val="nil"/>
              <w:left w:val="nil"/>
              <w:bottom w:val="dotted" w:sz="4" w:space="0" w:color="auto"/>
              <w:right w:val="dotted" w:sz="4" w:space="0" w:color="auto"/>
            </w:tcBorders>
            <w:shd w:val="clear" w:color="000000" w:fill="FFFFFF"/>
            <w:vAlign w:val="center"/>
            <w:hideMark/>
          </w:tcPr>
          <w:p w14:paraId="4B07BE8B"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185.0 </w:t>
            </w:r>
          </w:p>
        </w:tc>
        <w:tc>
          <w:tcPr>
            <w:tcW w:w="438" w:type="pct"/>
            <w:tcBorders>
              <w:top w:val="nil"/>
              <w:left w:val="nil"/>
              <w:bottom w:val="dotted" w:sz="4" w:space="0" w:color="auto"/>
              <w:right w:val="dotted" w:sz="4" w:space="0" w:color="auto"/>
            </w:tcBorders>
            <w:shd w:val="clear" w:color="000000" w:fill="FFFFFF"/>
            <w:vAlign w:val="center"/>
            <w:hideMark/>
          </w:tcPr>
          <w:p w14:paraId="0325BE01"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185.0 </w:t>
            </w:r>
          </w:p>
        </w:tc>
        <w:tc>
          <w:tcPr>
            <w:tcW w:w="438" w:type="pct"/>
            <w:tcBorders>
              <w:top w:val="nil"/>
              <w:left w:val="nil"/>
              <w:bottom w:val="dotted" w:sz="4" w:space="0" w:color="auto"/>
              <w:right w:val="dotted" w:sz="4" w:space="0" w:color="auto"/>
            </w:tcBorders>
            <w:shd w:val="clear" w:color="000000" w:fill="FFFFFF"/>
            <w:vAlign w:val="center"/>
            <w:hideMark/>
          </w:tcPr>
          <w:p w14:paraId="59F6E83B"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1,830.0 </w:t>
            </w:r>
          </w:p>
        </w:tc>
        <w:tc>
          <w:tcPr>
            <w:tcW w:w="438" w:type="pct"/>
            <w:tcBorders>
              <w:top w:val="nil"/>
              <w:left w:val="nil"/>
              <w:bottom w:val="dotted" w:sz="4" w:space="0" w:color="auto"/>
              <w:right w:val="dotted" w:sz="4" w:space="0" w:color="auto"/>
            </w:tcBorders>
            <w:shd w:val="clear" w:color="000000" w:fill="FFFFFF"/>
            <w:vAlign w:val="center"/>
            <w:hideMark/>
          </w:tcPr>
          <w:p w14:paraId="7037FE4B"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1,830.0 </w:t>
            </w:r>
          </w:p>
        </w:tc>
        <w:tc>
          <w:tcPr>
            <w:tcW w:w="438" w:type="pct"/>
            <w:tcBorders>
              <w:top w:val="nil"/>
              <w:left w:val="nil"/>
              <w:bottom w:val="dotted" w:sz="4" w:space="0" w:color="auto"/>
              <w:right w:val="dotted" w:sz="4" w:space="0" w:color="auto"/>
            </w:tcBorders>
            <w:shd w:val="clear" w:color="000000" w:fill="FFFFFF"/>
            <w:vAlign w:val="center"/>
            <w:hideMark/>
          </w:tcPr>
          <w:p w14:paraId="2F237271"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8,047.9 </w:t>
            </w:r>
          </w:p>
        </w:tc>
        <w:tc>
          <w:tcPr>
            <w:tcW w:w="438" w:type="pct"/>
            <w:tcBorders>
              <w:top w:val="nil"/>
              <w:left w:val="nil"/>
              <w:bottom w:val="dotted" w:sz="4" w:space="0" w:color="auto"/>
              <w:right w:val="dotted" w:sz="4" w:space="0" w:color="auto"/>
            </w:tcBorders>
            <w:shd w:val="clear" w:color="000000" w:fill="FFFFFF"/>
            <w:vAlign w:val="center"/>
            <w:hideMark/>
          </w:tcPr>
          <w:p w14:paraId="7DEA21CD"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8,038.0 </w:t>
            </w:r>
          </w:p>
        </w:tc>
      </w:tr>
      <w:tr w:rsidR="009231FC" w:rsidRPr="009231FC" w14:paraId="38EBC713"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FAE86F8" w14:textId="77777777" w:rsidR="009231FC" w:rsidRPr="009231FC" w:rsidRDefault="009231FC" w:rsidP="006B6DE2">
            <w:pPr>
              <w:spacing w:after="0" w:line="240" w:lineRule="auto"/>
              <w:rPr>
                <w:rFonts w:ascii="LitNusx" w:eastAsia="Times New Roman" w:hAnsi="LitNusx" w:cs="Arial"/>
                <w:b/>
                <w:bCs/>
                <w:sz w:val="14"/>
                <w:szCs w:val="14"/>
              </w:rPr>
            </w:pPr>
            <w:r w:rsidRPr="009231FC">
              <w:rPr>
                <w:rFonts w:ascii="Sylfaen" w:eastAsia="Times New Roman" w:hAnsi="Sylfaen" w:cs="Sylfaen"/>
                <w:b/>
                <w:bCs/>
                <w:sz w:val="14"/>
                <w:szCs w:val="14"/>
              </w:rPr>
              <w:t>სამცხე</w:t>
            </w:r>
            <w:r w:rsidRPr="009231FC">
              <w:rPr>
                <w:rFonts w:ascii="LitNusx" w:eastAsia="Times New Roman" w:hAnsi="LitNusx" w:cs="Arial"/>
                <w:b/>
                <w:bCs/>
                <w:sz w:val="14"/>
                <w:szCs w:val="14"/>
              </w:rPr>
              <w:t>-</w:t>
            </w:r>
            <w:r w:rsidRPr="009231FC">
              <w:rPr>
                <w:rFonts w:ascii="Sylfaen" w:eastAsia="Times New Roman" w:hAnsi="Sylfaen" w:cs="Sylfaen"/>
                <w:b/>
                <w:bCs/>
                <w:sz w:val="14"/>
                <w:szCs w:val="14"/>
              </w:rPr>
              <w:t>ჯავახეთის</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757CAB90" w14:textId="77777777" w:rsidR="009231FC" w:rsidRPr="009231FC" w:rsidRDefault="009231FC" w:rsidP="006B6DE2">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36,692.3 </w:t>
            </w:r>
          </w:p>
        </w:tc>
        <w:tc>
          <w:tcPr>
            <w:tcW w:w="438" w:type="pct"/>
            <w:tcBorders>
              <w:top w:val="nil"/>
              <w:left w:val="nil"/>
              <w:bottom w:val="dotted" w:sz="4" w:space="0" w:color="auto"/>
              <w:right w:val="dotted" w:sz="4" w:space="0" w:color="auto"/>
            </w:tcBorders>
            <w:shd w:val="clear" w:color="auto" w:fill="auto"/>
            <w:vAlign w:val="center"/>
            <w:hideMark/>
          </w:tcPr>
          <w:p w14:paraId="4ACE9A7D" w14:textId="77777777" w:rsidR="009231FC" w:rsidRPr="009231FC" w:rsidRDefault="009231FC" w:rsidP="006B6DE2">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35,916.0 </w:t>
            </w:r>
          </w:p>
        </w:tc>
        <w:tc>
          <w:tcPr>
            <w:tcW w:w="438" w:type="pct"/>
            <w:tcBorders>
              <w:top w:val="nil"/>
              <w:left w:val="nil"/>
              <w:bottom w:val="dotted" w:sz="4" w:space="0" w:color="auto"/>
              <w:right w:val="dotted" w:sz="4" w:space="0" w:color="auto"/>
            </w:tcBorders>
            <w:shd w:val="clear" w:color="000000" w:fill="FFFFFF"/>
            <w:vAlign w:val="center"/>
            <w:hideMark/>
          </w:tcPr>
          <w:p w14:paraId="73098BE4"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1,135.0 </w:t>
            </w:r>
          </w:p>
        </w:tc>
        <w:tc>
          <w:tcPr>
            <w:tcW w:w="438" w:type="pct"/>
            <w:tcBorders>
              <w:top w:val="nil"/>
              <w:left w:val="nil"/>
              <w:bottom w:val="dotted" w:sz="4" w:space="0" w:color="auto"/>
              <w:right w:val="dotted" w:sz="4" w:space="0" w:color="auto"/>
            </w:tcBorders>
            <w:shd w:val="clear" w:color="000000" w:fill="FFFFFF"/>
            <w:vAlign w:val="center"/>
            <w:hideMark/>
          </w:tcPr>
          <w:p w14:paraId="5048ABE7"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1,135.0 </w:t>
            </w:r>
          </w:p>
        </w:tc>
        <w:tc>
          <w:tcPr>
            <w:tcW w:w="438" w:type="pct"/>
            <w:tcBorders>
              <w:top w:val="nil"/>
              <w:left w:val="nil"/>
              <w:bottom w:val="dotted" w:sz="4" w:space="0" w:color="auto"/>
              <w:right w:val="dotted" w:sz="4" w:space="0" w:color="auto"/>
            </w:tcBorders>
            <w:shd w:val="clear" w:color="000000" w:fill="FFFFFF"/>
            <w:vAlign w:val="center"/>
            <w:hideMark/>
          </w:tcPr>
          <w:p w14:paraId="0EF7A359"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620.0 </w:t>
            </w:r>
          </w:p>
        </w:tc>
        <w:tc>
          <w:tcPr>
            <w:tcW w:w="438" w:type="pct"/>
            <w:tcBorders>
              <w:top w:val="nil"/>
              <w:left w:val="nil"/>
              <w:bottom w:val="dotted" w:sz="4" w:space="0" w:color="auto"/>
              <w:right w:val="dotted" w:sz="4" w:space="0" w:color="auto"/>
            </w:tcBorders>
            <w:shd w:val="clear" w:color="000000" w:fill="FFFFFF"/>
            <w:vAlign w:val="center"/>
            <w:hideMark/>
          </w:tcPr>
          <w:p w14:paraId="4D424C6C"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14:paraId="037AA2D4"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34,937.3 </w:t>
            </w:r>
          </w:p>
        </w:tc>
        <w:tc>
          <w:tcPr>
            <w:tcW w:w="438" w:type="pct"/>
            <w:tcBorders>
              <w:top w:val="nil"/>
              <w:left w:val="nil"/>
              <w:bottom w:val="dotted" w:sz="4" w:space="0" w:color="auto"/>
              <w:right w:val="dotted" w:sz="4" w:space="0" w:color="auto"/>
            </w:tcBorders>
            <w:shd w:val="clear" w:color="000000" w:fill="FFFFFF"/>
            <w:vAlign w:val="center"/>
            <w:hideMark/>
          </w:tcPr>
          <w:p w14:paraId="12C55F75"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34,611.0 </w:t>
            </w:r>
          </w:p>
        </w:tc>
      </w:tr>
      <w:tr w:rsidR="009231FC" w:rsidRPr="009231FC" w14:paraId="574E6D73"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840E6E3"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ბორჯომის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CE67B23"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7,766.3 </w:t>
            </w:r>
          </w:p>
        </w:tc>
        <w:tc>
          <w:tcPr>
            <w:tcW w:w="438" w:type="pct"/>
            <w:tcBorders>
              <w:top w:val="nil"/>
              <w:left w:val="nil"/>
              <w:bottom w:val="dotted" w:sz="4" w:space="0" w:color="auto"/>
              <w:right w:val="dotted" w:sz="4" w:space="0" w:color="auto"/>
            </w:tcBorders>
            <w:shd w:val="clear" w:color="auto" w:fill="auto"/>
            <w:vAlign w:val="center"/>
            <w:hideMark/>
          </w:tcPr>
          <w:p w14:paraId="310EE467"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7,749.5 </w:t>
            </w:r>
          </w:p>
        </w:tc>
        <w:tc>
          <w:tcPr>
            <w:tcW w:w="438" w:type="pct"/>
            <w:tcBorders>
              <w:top w:val="nil"/>
              <w:left w:val="nil"/>
              <w:bottom w:val="dotted" w:sz="4" w:space="0" w:color="auto"/>
              <w:right w:val="dotted" w:sz="4" w:space="0" w:color="auto"/>
            </w:tcBorders>
            <w:shd w:val="clear" w:color="000000" w:fill="FFFFFF"/>
            <w:vAlign w:val="center"/>
            <w:hideMark/>
          </w:tcPr>
          <w:p w14:paraId="235D1278"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200.0 </w:t>
            </w:r>
          </w:p>
        </w:tc>
        <w:tc>
          <w:tcPr>
            <w:tcW w:w="438" w:type="pct"/>
            <w:tcBorders>
              <w:top w:val="nil"/>
              <w:left w:val="nil"/>
              <w:bottom w:val="dotted" w:sz="4" w:space="0" w:color="auto"/>
              <w:right w:val="dotted" w:sz="4" w:space="0" w:color="auto"/>
            </w:tcBorders>
            <w:shd w:val="clear" w:color="000000" w:fill="FFFFFF"/>
            <w:vAlign w:val="center"/>
            <w:hideMark/>
          </w:tcPr>
          <w:p w14:paraId="449A5145"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200.0 </w:t>
            </w:r>
          </w:p>
        </w:tc>
        <w:tc>
          <w:tcPr>
            <w:tcW w:w="438" w:type="pct"/>
            <w:tcBorders>
              <w:top w:val="nil"/>
              <w:left w:val="nil"/>
              <w:bottom w:val="dotted" w:sz="4" w:space="0" w:color="auto"/>
              <w:right w:val="dotted" w:sz="4" w:space="0" w:color="auto"/>
            </w:tcBorders>
            <w:shd w:val="clear" w:color="000000" w:fill="FFFFFF"/>
            <w:vAlign w:val="center"/>
            <w:hideMark/>
          </w:tcPr>
          <w:p w14:paraId="6F2CAF70"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14:paraId="205340B1"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14:paraId="34E59A72"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7,396.3 </w:t>
            </w:r>
          </w:p>
        </w:tc>
        <w:tc>
          <w:tcPr>
            <w:tcW w:w="438" w:type="pct"/>
            <w:tcBorders>
              <w:top w:val="nil"/>
              <w:left w:val="nil"/>
              <w:bottom w:val="dotted" w:sz="4" w:space="0" w:color="auto"/>
              <w:right w:val="dotted" w:sz="4" w:space="0" w:color="auto"/>
            </w:tcBorders>
            <w:shd w:val="clear" w:color="000000" w:fill="FFFFFF"/>
            <w:vAlign w:val="center"/>
            <w:hideMark/>
          </w:tcPr>
          <w:p w14:paraId="6762E094"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7,379.5 </w:t>
            </w:r>
          </w:p>
        </w:tc>
      </w:tr>
      <w:tr w:rsidR="009231FC" w:rsidRPr="009231FC" w14:paraId="36AD3BA1"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6C9ACE4"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ადიგენის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1FA980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4,770.7 </w:t>
            </w:r>
          </w:p>
        </w:tc>
        <w:tc>
          <w:tcPr>
            <w:tcW w:w="438" w:type="pct"/>
            <w:tcBorders>
              <w:top w:val="nil"/>
              <w:left w:val="nil"/>
              <w:bottom w:val="dotted" w:sz="4" w:space="0" w:color="auto"/>
              <w:right w:val="dotted" w:sz="4" w:space="0" w:color="auto"/>
            </w:tcBorders>
            <w:shd w:val="clear" w:color="auto" w:fill="auto"/>
            <w:vAlign w:val="center"/>
            <w:hideMark/>
          </w:tcPr>
          <w:p w14:paraId="75A7C984"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4,701.5 </w:t>
            </w:r>
          </w:p>
        </w:tc>
        <w:tc>
          <w:tcPr>
            <w:tcW w:w="438" w:type="pct"/>
            <w:tcBorders>
              <w:top w:val="nil"/>
              <w:left w:val="nil"/>
              <w:bottom w:val="dotted" w:sz="4" w:space="0" w:color="auto"/>
              <w:right w:val="dotted" w:sz="4" w:space="0" w:color="auto"/>
            </w:tcBorders>
            <w:shd w:val="clear" w:color="000000" w:fill="FFFFFF"/>
            <w:vAlign w:val="center"/>
            <w:hideMark/>
          </w:tcPr>
          <w:p w14:paraId="40EABFE5"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140.0 </w:t>
            </w:r>
          </w:p>
        </w:tc>
        <w:tc>
          <w:tcPr>
            <w:tcW w:w="438" w:type="pct"/>
            <w:tcBorders>
              <w:top w:val="nil"/>
              <w:left w:val="nil"/>
              <w:bottom w:val="dotted" w:sz="4" w:space="0" w:color="auto"/>
              <w:right w:val="dotted" w:sz="4" w:space="0" w:color="auto"/>
            </w:tcBorders>
            <w:shd w:val="clear" w:color="000000" w:fill="FFFFFF"/>
            <w:vAlign w:val="center"/>
            <w:hideMark/>
          </w:tcPr>
          <w:p w14:paraId="08D0803F"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140.0 </w:t>
            </w:r>
          </w:p>
        </w:tc>
        <w:tc>
          <w:tcPr>
            <w:tcW w:w="438" w:type="pct"/>
            <w:tcBorders>
              <w:top w:val="nil"/>
              <w:left w:val="nil"/>
              <w:bottom w:val="dotted" w:sz="4" w:space="0" w:color="auto"/>
              <w:right w:val="dotted" w:sz="4" w:space="0" w:color="auto"/>
            </w:tcBorders>
            <w:shd w:val="clear" w:color="000000" w:fill="FFFFFF"/>
            <w:vAlign w:val="center"/>
            <w:hideMark/>
          </w:tcPr>
          <w:p w14:paraId="41D4B260"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7CBDD47"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2F49C74"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4,630.7 </w:t>
            </w:r>
          </w:p>
        </w:tc>
        <w:tc>
          <w:tcPr>
            <w:tcW w:w="438" w:type="pct"/>
            <w:tcBorders>
              <w:top w:val="nil"/>
              <w:left w:val="nil"/>
              <w:bottom w:val="dotted" w:sz="4" w:space="0" w:color="auto"/>
              <w:right w:val="dotted" w:sz="4" w:space="0" w:color="auto"/>
            </w:tcBorders>
            <w:shd w:val="clear" w:color="000000" w:fill="FFFFFF"/>
            <w:vAlign w:val="center"/>
            <w:hideMark/>
          </w:tcPr>
          <w:p w14:paraId="7D22AF55"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4,561.5 </w:t>
            </w:r>
          </w:p>
        </w:tc>
      </w:tr>
      <w:tr w:rsidR="009231FC" w:rsidRPr="009231FC" w14:paraId="43B1B003"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ED561B0"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ასპინძის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B115A61"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4,058.9 </w:t>
            </w:r>
          </w:p>
        </w:tc>
        <w:tc>
          <w:tcPr>
            <w:tcW w:w="438" w:type="pct"/>
            <w:tcBorders>
              <w:top w:val="nil"/>
              <w:left w:val="nil"/>
              <w:bottom w:val="dotted" w:sz="4" w:space="0" w:color="auto"/>
              <w:right w:val="dotted" w:sz="4" w:space="0" w:color="auto"/>
            </w:tcBorders>
            <w:shd w:val="clear" w:color="auto" w:fill="auto"/>
            <w:vAlign w:val="center"/>
            <w:hideMark/>
          </w:tcPr>
          <w:p w14:paraId="73C512FA"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4,020.1 </w:t>
            </w:r>
          </w:p>
        </w:tc>
        <w:tc>
          <w:tcPr>
            <w:tcW w:w="438" w:type="pct"/>
            <w:tcBorders>
              <w:top w:val="nil"/>
              <w:left w:val="nil"/>
              <w:bottom w:val="dotted" w:sz="4" w:space="0" w:color="auto"/>
              <w:right w:val="dotted" w:sz="4" w:space="0" w:color="auto"/>
            </w:tcBorders>
            <w:shd w:val="clear" w:color="000000" w:fill="FFFFFF"/>
            <w:vAlign w:val="center"/>
            <w:hideMark/>
          </w:tcPr>
          <w:p w14:paraId="6A75F58E"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130.0 </w:t>
            </w:r>
          </w:p>
        </w:tc>
        <w:tc>
          <w:tcPr>
            <w:tcW w:w="438" w:type="pct"/>
            <w:tcBorders>
              <w:top w:val="nil"/>
              <w:left w:val="nil"/>
              <w:bottom w:val="dotted" w:sz="4" w:space="0" w:color="auto"/>
              <w:right w:val="dotted" w:sz="4" w:space="0" w:color="auto"/>
            </w:tcBorders>
            <w:shd w:val="clear" w:color="000000" w:fill="FFFFFF"/>
            <w:vAlign w:val="center"/>
            <w:hideMark/>
          </w:tcPr>
          <w:p w14:paraId="4A5A48CA"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130.0 </w:t>
            </w:r>
          </w:p>
        </w:tc>
        <w:tc>
          <w:tcPr>
            <w:tcW w:w="438" w:type="pct"/>
            <w:tcBorders>
              <w:top w:val="nil"/>
              <w:left w:val="nil"/>
              <w:bottom w:val="dotted" w:sz="4" w:space="0" w:color="auto"/>
              <w:right w:val="dotted" w:sz="4" w:space="0" w:color="auto"/>
            </w:tcBorders>
            <w:shd w:val="clear" w:color="000000" w:fill="FFFFFF"/>
            <w:vAlign w:val="center"/>
            <w:hideMark/>
          </w:tcPr>
          <w:p w14:paraId="04A73F0F"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F2AD57A"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94C778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3,928.9 </w:t>
            </w:r>
          </w:p>
        </w:tc>
        <w:tc>
          <w:tcPr>
            <w:tcW w:w="438" w:type="pct"/>
            <w:tcBorders>
              <w:top w:val="nil"/>
              <w:left w:val="nil"/>
              <w:bottom w:val="dotted" w:sz="4" w:space="0" w:color="auto"/>
              <w:right w:val="dotted" w:sz="4" w:space="0" w:color="auto"/>
            </w:tcBorders>
            <w:shd w:val="clear" w:color="000000" w:fill="FFFFFF"/>
            <w:vAlign w:val="center"/>
            <w:hideMark/>
          </w:tcPr>
          <w:p w14:paraId="1593019D"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3,890.1 </w:t>
            </w:r>
          </w:p>
        </w:tc>
      </w:tr>
      <w:tr w:rsidR="009231FC" w:rsidRPr="009231FC" w14:paraId="60AA7993"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2BA43FA"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lastRenderedPageBreak/>
              <w:t>ახალქალაქის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ECE7BFB"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7,033.0 </w:t>
            </w:r>
          </w:p>
        </w:tc>
        <w:tc>
          <w:tcPr>
            <w:tcW w:w="438" w:type="pct"/>
            <w:tcBorders>
              <w:top w:val="nil"/>
              <w:left w:val="nil"/>
              <w:bottom w:val="dotted" w:sz="4" w:space="0" w:color="auto"/>
              <w:right w:val="dotted" w:sz="4" w:space="0" w:color="auto"/>
            </w:tcBorders>
            <w:shd w:val="clear" w:color="auto" w:fill="auto"/>
            <w:vAlign w:val="center"/>
            <w:hideMark/>
          </w:tcPr>
          <w:p w14:paraId="2276FB77"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6,892.8 </w:t>
            </w:r>
          </w:p>
        </w:tc>
        <w:tc>
          <w:tcPr>
            <w:tcW w:w="438" w:type="pct"/>
            <w:tcBorders>
              <w:top w:val="nil"/>
              <w:left w:val="nil"/>
              <w:bottom w:val="dotted" w:sz="4" w:space="0" w:color="auto"/>
              <w:right w:val="dotted" w:sz="4" w:space="0" w:color="auto"/>
            </w:tcBorders>
            <w:shd w:val="clear" w:color="000000" w:fill="FFFFFF"/>
            <w:vAlign w:val="center"/>
            <w:hideMark/>
          </w:tcPr>
          <w:p w14:paraId="4999CF4F"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215.0 </w:t>
            </w:r>
          </w:p>
        </w:tc>
        <w:tc>
          <w:tcPr>
            <w:tcW w:w="438" w:type="pct"/>
            <w:tcBorders>
              <w:top w:val="nil"/>
              <w:left w:val="nil"/>
              <w:bottom w:val="dotted" w:sz="4" w:space="0" w:color="auto"/>
              <w:right w:val="dotted" w:sz="4" w:space="0" w:color="auto"/>
            </w:tcBorders>
            <w:shd w:val="clear" w:color="000000" w:fill="FFFFFF"/>
            <w:vAlign w:val="center"/>
            <w:hideMark/>
          </w:tcPr>
          <w:p w14:paraId="2CB2E3B1"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215.0 </w:t>
            </w:r>
          </w:p>
        </w:tc>
        <w:tc>
          <w:tcPr>
            <w:tcW w:w="438" w:type="pct"/>
            <w:tcBorders>
              <w:top w:val="nil"/>
              <w:left w:val="nil"/>
              <w:bottom w:val="dotted" w:sz="4" w:space="0" w:color="auto"/>
              <w:right w:val="dotted" w:sz="4" w:space="0" w:color="auto"/>
            </w:tcBorders>
            <w:shd w:val="clear" w:color="000000" w:fill="FFFFFF"/>
            <w:vAlign w:val="center"/>
            <w:hideMark/>
          </w:tcPr>
          <w:p w14:paraId="65D5B68B"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2C8EA02"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0C61DB5"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6,818.0 </w:t>
            </w:r>
          </w:p>
        </w:tc>
        <w:tc>
          <w:tcPr>
            <w:tcW w:w="438" w:type="pct"/>
            <w:tcBorders>
              <w:top w:val="nil"/>
              <w:left w:val="nil"/>
              <w:bottom w:val="dotted" w:sz="4" w:space="0" w:color="auto"/>
              <w:right w:val="dotted" w:sz="4" w:space="0" w:color="auto"/>
            </w:tcBorders>
            <w:shd w:val="clear" w:color="000000" w:fill="FFFFFF"/>
            <w:vAlign w:val="center"/>
            <w:hideMark/>
          </w:tcPr>
          <w:p w14:paraId="4B6E4719"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6,677.8 </w:t>
            </w:r>
          </w:p>
        </w:tc>
      </w:tr>
      <w:tr w:rsidR="009231FC" w:rsidRPr="009231FC" w14:paraId="76D6DA04"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706EC80"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ახალციხის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FAB93C9"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7,208.7 </w:t>
            </w:r>
          </w:p>
        </w:tc>
        <w:tc>
          <w:tcPr>
            <w:tcW w:w="438" w:type="pct"/>
            <w:tcBorders>
              <w:top w:val="nil"/>
              <w:left w:val="nil"/>
              <w:bottom w:val="dotted" w:sz="4" w:space="0" w:color="auto"/>
              <w:right w:val="dotted" w:sz="4" w:space="0" w:color="auto"/>
            </w:tcBorders>
            <w:shd w:val="clear" w:color="auto" w:fill="auto"/>
            <w:vAlign w:val="center"/>
            <w:hideMark/>
          </w:tcPr>
          <w:p w14:paraId="64516314"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6,744.7 </w:t>
            </w:r>
          </w:p>
        </w:tc>
        <w:tc>
          <w:tcPr>
            <w:tcW w:w="438" w:type="pct"/>
            <w:tcBorders>
              <w:top w:val="nil"/>
              <w:left w:val="nil"/>
              <w:bottom w:val="dotted" w:sz="4" w:space="0" w:color="auto"/>
              <w:right w:val="dotted" w:sz="4" w:space="0" w:color="auto"/>
            </w:tcBorders>
            <w:shd w:val="clear" w:color="000000" w:fill="FFFFFF"/>
            <w:vAlign w:val="center"/>
            <w:hideMark/>
          </w:tcPr>
          <w:p w14:paraId="2152E709"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270.0 </w:t>
            </w:r>
          </w:p>
        </w:tc>
        <w:tc>
          <w:tcPr>
            <w:tcW w:w="438" w:type="pct"/>
            <w:tcBorders>
              <w:top w:val="nil"/>
              <w:left w:val="nil"/>
              <w:bottom w:val="dotted" w:sz="4" w:space="0" w:color="auto"/>
              <w:right w:val="dotted" w:sz="4" w:space="0" w:color="auto"/>
            </w:tcBorders>
            <w:shd w:val="clear" w:color="000000" w:fill="FFFFFF"/>
            <w:vAlign w:val="center"/>
            <w:hideMark/>
          </w:tcPr>
          <w:p w14:paraId="047605E9"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270.0 </w:t>
            </w:r>
          </w:p>
        </w:tc>
        <w:tc>
          <w:tcPr>
            <w:tcW w:w="438" w:type="pct"/>
            <w:tcBorders>
              <w:top w:val="nil"/>
              <w:left w:val="nil"/>
              <w:bottom w:val="dotted" w:sz="4" w:space="0" w:color="auto"/>
              <w:right w:val="dotted" w:sz="4" w:space="0" w:color="auto"/>
            </w:tcBorders>
            <w:shd w:val="clear" w:color="000000" w:fill="FFFFFF"/>
            <w:vAlign w:val="center"/>
            <w:hideMark/>
          </w:tcPr>
          <w:p w14:paraId="3ECD739E"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450.0 </w:t>
            </w:r>
          </w:p>
        </w:tc>
        <w:tc>
          <w:tcPr>
            <w:tcW w:w="438" w:type="pct"/>
            <w:tcBorders>
              <w:top w:val="nil"/>
              <w:left w:val="nil"/>
              <w:bottom w:val="dotted" w:sz="4" w:space="0" w:color="auto"/>
              <w:right w:val="dotted" w:sz="4" w:space="0" w:color="auto"/>
            </w:tcBorders>
            <w:shd w:val="clear" w:color="000000" w:fill="FFFFFF"/>
            <w:vAlign w:val="center"/>
            <w:hideMark/>
          </w:tcPr>
          <w:p w14:paraId="6AD9422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BCC80A8"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6,488.7 </w:t>
            </w:r>
          </w:p>
        </w:tc>
        <w:tc>
          <w:tcPr>
            <w:tcW w:w="438" w:type="pct"/>
            <w:tcBorders>
              <w:top w:val="nil"/>
              <w:left w:val="nil"/>
              <w:bottom w:val="dotted" w:sz="4" w:space="0" w:color="auto"/>
              <w:right w:val="dotted" w:sz="4" w:space="0" w:color="auto"/>
            </w:tcBorders>
            <w:shd w:val="clear" w:color="000000" w:fill="FFFFFF"/>
            <w:vAlign w:val="center"/>
            <w:hideMark/>
          </w:tcPr>
          <w:p w14:paraId="5F706B72"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6,474.7 </w:t>
            </w:r>
          </w:p>
        </w:tc>
      </w:tr>
      <w:tr w:rsidR="009231FC" w:rsidRPr="009231FC" w14:paraId="10F81243"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B76B0FC"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ნინოწმინდის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3706BD2"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5,854.6 </w:t>
            </w:r>
          </w:p>
        </w:tc>
        <w:tc>
          <w:tcPr>
            <w:tcW w:w="438" w:type="pct"/>
            <w:tcBorders>
              <w:top w:val="nil"/>
              <w:left w:val="nil"/>
              <w:bottom w:val="dotted" w:sz="4" w:space="0" w:color="auto"/>
              <w:right w:val="dotted" w:sz="4" w:space="0" w:color="auto"/>
            </w:tcBorders>
            <w:shd w:val="clear" w:color="auto" w:fill="auto"/>
            <w:vAlign w:val="center"/>
            <w:hideMark/>
          </w:tcPr>
          <w:p w14:paraId="0AE51A94"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5,807.4 </w:t>
            </w:r>
          </w:p>
        </w:tc>
        <w:tc>
          <w:tcPr>
            <w:tcW w:w="438" w:type="pct"/>
            <w:tcBorders>
              <w:top w:val="nil"/>
              <w:left w:val="nil"/>
              <w:bottom w:val="dotted" w:sz="4" w:space="0" w:color="auto"/>
              <w:right w:val="dotted" w:sz="4" w:space="0" w:color="auto"/>
            </w:tcBorders>
            <w:shd w:val="clear" w:color="000000" w:fill="FFFFFF"/>
            <w:vAlign w:val="center"/>
            <w:hideMark/>
          </w:tcPr>
          <w:p w14:paraId="12395797"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14:paraId="3CE1FBB2"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180.0 </w:t>
            </w:r>
          </w:p>
        </w:tc>
        <w:tc>
          <w:tcPr>
            <w:tcW w:w="438" w:type="pct"/>
            <w:tcBorders>
              <w:top w:val="nil"/>
              <w:left w:val="nil"/>
              <w:bottom w:val="dotted" w:sz="4" w:space="0" w:color="auto"/>
              <w:right w:val="dotted" w:sz="4" w:space="0" w:color="auto"/>
            </w:tcBorders>
            <w:shd w:val="clear" w:color="000000" w:fill="FFFFFF"/>
            <w:vAlign w:val="center"/>
            <w:hideMark/>
          </w:tcPr>
          <w:p w14:paraId="4481AC36"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DB87792"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8D001B7"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5,674.6 </w:t>
            </w:r>
          </w:p>
        </w:tc>
        <w:tc>
          <w:tcPr>
            <w:tcW w:w="438" w:type="pct"/>
            <w:tcBorders>
              <w:top w:val="nil"/>
              <w:left w:val="nil"/>
              <w:bottom w:val="dotted" w:sz="4" w:space="0" w:color="auto"/>
              <w:right w:val="dotted" w:sz="4" w:space="0" w:color="auto"/>
            </w:tcBorders>
            <w:shd w:val="clear" w:color="000000" w:fill="FFFFFF"/>
            <w:vAlign w:val="center"/>
            <w:hideMark/>
          </w:tcPr>
          <w:p w14:paraId="0EDEB5FB"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5,627.4 </w:t>
            </w:r>
          </w:p>
        </w:tc>
      </w:tr>
      <w:tr w:rsidR="009231FC" w:rsidRPr="009231FC" w14:paraId="53650C67"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7E15109" w14:textId="77777777" w:rsidR="009231FC" w:rsidRPr="009231FC" w:rsidRDefault="009231FC" w:rsidP="006B6DE2">
            <w:pPr>
              <w:spacing w:after="0" w:line="240" w:lineRule="auto"/>
              <w:rPr>
                <w:rFonts w:ascii="LitNusx" w:eastAsia="Times New Roman" w:hAnsi="LitNusx" w:cs="Arial"/>
                <w:b/>
                <w:bCs/>
                <w:sz w:val="14"/>
                <w:szCs w:val="14"/>
              </w:rPr>
            </w:pPr>
            <w:r w:rsidRPr="009231FC">
              <w:rPr>
                <w:rFonts w:ascii="Sylfaen" w:eastAsia="Times New Roman" w:hAnsi="Sylfaen" w:cs="Sylfaen"/>
                <w:b/>
                <w:bCs/>
                <w:sz w:val="14"/>
                <w:szCs w:val="14"/>
              </w:rPr>
              <w:t>მცხეთა</w:t>
            </w:r>
            <w:r w:rsidRPr="009231FC">
              <w:rPr>
                <w:rFonts w:ascii="LitNusx" w:eastAsia="Times New Roman" w:hAnsi="LitNusx" w:cs="Arial"/>
                <w:b/>
                <w:bCs/>
                <w:sz w:val="14"/>
                <w:szCs w:val="14"/>
              </w:rPr>
              <w:t>-</w:t>
            </w:r>
            <w:r w:rsidRPr="009231FC">
              <w:rPr>
                <w:rFonts w:ascii="Sylfaen" w:eastAsia="Times New Roman" w:hAnsi="Sylfaen" w:cs="Sylfaen"/>
                <w:b/>
                <w:bCs/>
                <w:sz w:val="14"/>
                <w:szCs w:val="14"/>
              </w:rPr>
              <w:t>მთიანეთის</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39EE7EB1" w14:textId="77777777" w:rsidR="009231FC" w:rsidRPr="009231FC" w:rsidRDefault="009231FC" w:rsidP="006B6DE2">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25,215.1 </w:t>
            </w:r>
          </w:p>
        </w:tc>
        <w:tc>
          <w:tcPr>
            <w:tcW w:w="438" w:type="pct"/>
            <w:tcBorders>
              <w:top w:val="nil"/>
              <w:left w:val="nil"/>
              <w:bottom w:val="dotted" w:sz="4" w:space="0" w:color="auto"/>
              <w:right w:val="dotted" w:sz="4" w:space="0" w:color="auto"/>
            </w:tcBorders>
            <w:shd w:val="clear" w:color="auto" w:fill="auto"/>
            <w:vAlign w:val="center"/>
            <w:hideMark/>
          </w:tcPr>
          <w:p w14:paraId="0D7F1D87" w14:textId="77777777" w:rsidR="009231FC" w:rsidRPr="009231FC" w:rsidRDefault="009231FC" w:rsidP="006B6DE2">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25,172.2 </w:t>
            </w:r>
          </w:p>
        </w:tc>
        <w:tc>
          <w:tcPr>
            <w:tcW w:w="438" w:type="pct"/>
            <w:tcBorders>
              <w:top w:val="nil"/>
              <w:left w:val="nil"/>
              <w:bottom w:val="dotted" w:sz="4" w:space="0" w:color="auto"/>
              <w:right w:val="dotted" w:sz="4" w:space="0" w:color="auto"/>
            </w:tcBorders>
            <w:shd w:val="clear" w:color="000000" w:fill="FFFFFF"/>
            <w:vAlign w:val="center"/>
            <w:hideMark/>
          </w:tcPr>
          <w:p w14:paraId="609C739F"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785.0 </w:t>
            </w:r>
          </w:p>
        </w:tc>
        <w:tc>
          <w:tcPr>
            <w:tcW w:w="438" w:type="pct"/>
            <w:tcBorders>
              <w:top w:val="nil"/>
              <w:left w:val="nil"/>
              <w:bottom w:val="dotted" w:sz="4" w:space="0" w:color="auto"/>
              <w:right w:val="dotted" w:sz="4" w:space="0" w:color="auto"/>
            </w:tcBorders>
            <w:shd w:val="clear" w:color="000000" w:fill="FFFFFF"/>
            <w:vAlign w:val="center"/>
            <w:hideMark/>
          </w:tcPr>
          <w:p w14:paraId="6D0C81B6"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785.0 </w:t>
            </w:r>
          </w:p>
        </w:tc>
        <w:tc>
          <w:tcPr>
            <w:tcW w:w="438" w:type="pct"/>
            <w:tcBorders>
              <w:top w:val="nil"/>
              <w:left w:val="nil"/>
              <w:bottom w:val="dotted" w:sz="4" w:space="0" w:color="auto"/>
              <w:right w:val="dotted" w:sz="4" w:space="0" w:color="auto"/>
            </w:tcBorders>
            <w:shd w:val="clear" w:color="000000" w:fill="FFFFFF"/>
            <w:vAlign w:val="center"/>
            <w:hideMark/>
          </w:tcPr>
          <w:p w14:paraId="13D912FD"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2,570.0 </w:t>
            </w:r>
          </w:p>
        </w:tc>
        <w:tc>
          <w:tcPr>
            <w:tcW w:w="438" w:type="pct"/>
            <w:tcBorders>
              <w:top w:val="nil"/>
              <w:left w:val="nil"/>
              <w:bottom w:val="dotted" w:sz="4" w:space="0" w:color="auto"/>
              <w:right w:val="dotted" w:sz="4" w:space="0" w:color="auto"/>
            </w:tcBorders>
            <w:shd w:val="clear" w:color="000000" w:fill="FFFFFF"/>
            <w:vAlign w:val="center"/>
            <w:hideMark/>
          </w:tcPr>
          <w:p w14:paraId="09BA2EBC"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2,570.0 </w:t>
            </w:r>
          </w:p>
        </w:tc>
        <w:tc>
          <w:tcPr>
            <w:tcW w:w="438" w:type="pct"/>
            <w:tcBorders>
              <w:top w:val="nil"/>
              <w:left w:val="nil"/>
              <w:bottom w:val="dotted" w:sz="4" w:space="0" w:color="auto"/>
              <w:right w:val="dotted" w:sz="4" w:space="0" w:color="auto"/>
            </w:tcBorders>
            <w:shd w:val="clear" w:color="000000" w:fill="FFFFFF"/>
            <w:vAlign w:val="center"/>
            <w:hideMark/>
          </w:tcPr>
          <w:p w14:paraId="469F85F6"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21,860.1 </w:t>
            </w:r>
          </w:p>
        </w:tc>
        <w:tc>
          <w:tcPr>
            <w:tcW w:w="438" w:type="pct"/>
            <w:tcBorders>
              <w:top w:val="nil"/>
              <w:left w:val="nil"/>
              <w:bottom w:val="dotted" w:sz="4" w:space="0" w:color="auto"/>
              <w:right w:val="dotted" w:sz="4" w:space="0" w:color="auto"/>
            </w:tcBorders>
            <w:shd w:val="clear" w:color="000000" w:fill="FFFFFF"/>
            <w:vAlign w:val="center"/>
            <w:hideMark/>
          </w:tcPr>
          <w:p w14:paraId="70E319E3"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21,817.2 </w:t>
            </w:r>
          </w:p>
        </w:tc>
      </w:tr>
      <w:tr w:rsidR="009231FC" w:rsidRPr="009231FC" w14:paraId="303731D7"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699BDD5"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ახალგორის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3147C3B"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2,660.0 </w:t>
            </w:r>
          </w:p>
        </w:tc>
        <w:tc>
          <w:tcPr>
            <w:tcW w:w="438" w:type="pct"/>
            <w:tcBorders>
              <w:top w:val="nil"/>
              <w:left w:val="nil"/>
              <w:bottom w:val="dotted" w:sz="4" w:space="0" w:color="auto"/>
              <w:right w:val="dotted" w:sz="4" w:space="0" w:color="auto"/>
            </w:tcBorders>
            <w:shd w:val="clear" w:color="auto" w:fill="auto"/>
            <w:vAlign w:val="center"/>
            <w:hideMark/>
          </w:tcPr>
          <w:p w14:paraId="33EEB3D5"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2,660.0 </w:t>
            </w:r>
          </w:p>
        </w:tc>
        <w:tc>
          <w:tcPr>
            <w:tcW w:w="438" w:type="pct"/>
            <w:tcBorders>
              <w:top w:val="nil"/>
              <w:left w:val="nil"/>
              <w:bottom w:val="dotted" w:sz="4" w:space="0" w:color="auto"/>
              <w:right w:val="dotted" w:sz="4" w:space="0" w:color="auto"/>
            </w:tcBorders>
            <w:shd w:val="clear" w:color="000000" w:fill="FFFFFF"/>
            <w:vAlign w:val="center"/>
            <w:hideMark/>
          </w:tcPr>
          <w:p w14:paraId="6775C865"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90.0 </w:t>
            </w:r>
          </w:p>
        </w:tc>
        <w:tc>
          <w:tcPr>
            <w:tcW w:w="438" w:type="pct"/>
            <w:tcBorders>
              <w:top w:val="nil"/>
              <w:left w:val="nil"/>
              <w:bottom w:val="dotted" w:sz="4" w:space="0" w:color="auto"/>
              <w:right w:val="dotted" w:sz="4" w:space="0" w:color="auto"/>
            </w:tcBorders>
            <w:shd w:val="clear" w:color="000000" w:fill="FFFFFF"/>
            <w:vAlign w:val="center"/>
            <w:hideMark/>
          </w:tcPr>
          <w:p w14:paraId="2C95B89D"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90.0 </w:t>
            </w:r>
          </w:p>
        </w:tc>
        <w:tc>
          <w:tcPr>
            <w:tcW w:w="438" w:type="pct"/>
            <w:tcBorders>
              <w:top w:val="nil"/>
              <w:left w:val="nil"/>
              <w:bottom w:val="dotted" w:sz="4" w:space="0" w:color="auto"/>
              <w:right w:val="dotted" w:sz="4" w:space="0" w:color="auto"/>
            </w:tcBorders>
            <w:shd w:val="clear" w:color="000000" w:fill="FFFFFF"/>
            <w:vAlign w:val="center"/>
            <w:hideMark/>
          </w:tcPr>
          <w:p w14:paraId="06D8246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2,570.0 </w:t>
            </w:r>
          </w:p>
        </w:tc>
        <w:tc>
          <w:tcPr>
            <w:tcW w:w="438" w:type="pct"/>
            <w:tcBorders>
              <w:top w:val="nil"/>
              <w:left w:val="nil"/>
              <w:bottom w:val="dotted" w:sz="4" w:space="0" w:color="auto"/>
              <w:right w:val="dotted" w:sz="4" w:space="0" w:color="auto"/>
            </w:tcBorders>
            <w:shd w:val="clear" w:color="000000" w:fill="FFFFFF"/>
            <w:vAlign w:val="center"/>
            <w:hideMark/>
          </w:tcPr>
          <w:p w14:paraId="2CF9FE5B"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2,570.0 </w:t>
            </w:r>
          </w:p>
        </w:tc>
        <w:tc>
          <w:tcPr>
            <w:tcW w:w="438" w:type="pct"/>
            <w:tcBorders>
              <w:top w:val="nil"/>
              <w:left w:val="nil"/>
              <w:bottom w:val="dotted" w:sz="4" w:space="0" w:color="auto"/>
              <w:right w:val="dotted" w:sz="4" w:space="0" w:color="auto"/>
            </w:tcBorders>
            <w:shd w:val="clear" w:color="000000" w:fill="FFFFFF"/>
            <w:vAlign w:val="center"/>
            <w:hideMark/>
          </w:tcPr>
          <w:p w14:paraId="0D9FA89A"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113D09F"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r>
      <w:tr w:rsidR="009231FC" w:rsidRPr="009231FC" w14:paraId="336EF367"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07FC2EC"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დუშეთის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065ABF4"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7,951.4 </w:t>
            </w:r>
          </w:p>
        </w:tc>
        <w:tc>
          <w:tcPr>
            <w:tcW w:w="438" w:type="pct"/>
            <w:tcBorders>
              <w:top w:val="nil"/>
              <w:left w:val="nil"/>
              <w:bottom w:val="dotted" w:sz="4" w:space="0" w:color="auto"/>
              <w:right w:val="dotted" w:sz="4" w:space="0" w:color="auto"/>
            </w:tcBorders>
            <w:shd w:val="clear" w:color="auto" w:fill="auto"/>
            <w:vAlign w:val="center"/>
            <w:hideMark/>
          </w:tcPr>
          <w:p w14:paraId="67828FC6"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7,947.4 </w:t>
            </w:r>
          </w:p>
        </w:tc>
        <w:tc>
          <w:tcPr>
            <w:tcW w:w="438" w:type="pct"/>
            <w:tcBorders>
              <w:top w:val="nil"/>
              <w:left w:val="nil"/>
              <w:bottom w:val="dotted" w:sz="4" w:space="0" w:color="auto"/>
              <w:right w:val="dotted" w:sz="4" w:space="0" w:color="auto"/>
            </w:tcBorders>
            <w:shd w:val="clear" w:color="000000" w:fill="FFFFFF"/>
            <w:vAlign w:val="center"/>
            <w:hideMark/>
          </w:tcPr>
          <w:p w14:paraId="16D27A7F"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110.0 </w:t>
            </w:r>
          </w:p>
        </w:tc>
        <w:tc>
          <w:tcPr>
            <w:tcW w:w="438" w:type="pct"/>
            <w:tcBorders>
              <w:top w:val="nil"/>
              <w:left w:val="nil"/>
              <w:bottom w:val="dotted" w:sz="4" w:space="0" w:color="auto"/>
              <w:right w:val="dotted" w:sz="4" w:space="0" w:color="auto"/>
            </w:tcBorders>
            <w:shd w:val="clear" w:color="000000" w:fill="FFFFFF"/>
            <w:vAlign w:val="center"/>
            <w:hideMark/>
          </w:tcPr>
          <w:p w14:paraId="23B20C44"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110.0 </w:t>
            </w:r>
          </w:p>
        </w:tc>
        <w:tc>
          <w:tcPr>
            <w:tcW w:w="438" w:type="pct"/>
            <w:tcBorders>
              <w:top w:val="nil"/>
              <w:left w:val="nil"/>
              <w:bottom w:val="dotted" w:sz="4" w:space="0" w:color="auto"/>
              <w:right w:val="dotted" w:sz="4" w:space="0" w:color="auto"/>
            </w:tcBorders>
            <w:shd w:val="clear" w:color="000000" w:fill="FFFFFF"/>
            <w:vAlign w:val="center"/>
            <w:hideMark/>
          </w:tcPr>
          <w:p w14:paraId="008D540A"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8DDB41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C538404"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7,841.4 </w:t>
            </w:r>
          </w:p>
        </w:tc>
        <w:tc>
          <w:tcPr>
            <w:tcW w:w="438" w:type="pct"/>
            <w:tcBorders>
              <w:top w:val="nil"/>
              <w:left w:val="nil"/>
              <w:bottom w:val="dotted" w:sz="4" w:space="0" w:color="auto"/>
              <w:right w:val="dotted" w:sz="4" w:space="0" w:color="auto"/>
            </w:tcBorders>
            <w:shd w:val="clear" w:color="000000" w:fill="FFFFFF"/>
            <w:vAlign w:val="center"/>
            <w:hideMark/>
          </w:tcPr>
          <w:p w14:paraId="2AFC7DB3"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7,837.4 </w:t>
            </w:r>
          </w:p>
        </w:tc>
      </w:tr>
      <w:tr w:rsidR="009231FC" w:rsidRPr="009231FC" w14:paraId="2483EDF0"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27C72CF"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თიანეთის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B4D5879"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3,291.3 </w:t>
            </w:r>
          </w:p>
        </w:tc>
        <w:tc>
          <w:tcPr>
            <w:tcW w:w="438" w:type="pct"/>
            <w:tcBorders>
              <w:top w:val="nil"/>
              <w:left w:val="nil"/>
              <w:bottom w:val="dotted" w:sz="4" w:space="0" w:color="auto"/>
              <w:right w:val="dotted" w:sz="4" w:space="0" w:color="auto"/>
            </w:tcBorders>
            <w:shd w:val="clear" w:color="auto" w:fill="auto"/>
            <w:vAlign w:val="center"/>
            <w:hideMark/>
          </w:tcPr>
          <w:p w14:paraId="2147FBAA"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3,262.6 </w:t>
            </w:r>
          </w:p>
        </w:tc>
        <w:tc>
          <w:tcPr>
            <w:tcW w:w="438" w:type="pct"/>
            <w:tcBorders>
              <w:top w:val="nil"/>
              <w:left w:val="nil"/>
              <w:bottom w:val="dotted" w:sz="4" w:space="0" w:color="auto"/>
              <w:right w:val="dotted" w:sz="4" w:space="0" w:color="auto"/>
            </w:tcBorders>
            <w:shd w:val="clear" w:color="000000" w:fill="FFFFFF"/>
            <w:vAlign w:val="center"/>
            <w:hideMark/>
          </w:tcPr>
          <w:p w14:paraId="618E7D33"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135.0 </w:t>
            </w:r>
          </w:p>
        </w:tc>
        <w:tc>
          <w:tcPr>
            <w:tcW w:w="438" w:type="pct"/>
            <w:tcBorders>
              <w:top w:val="nil"/>
              <w:left w:val="nil"/>
              <w:bottom w:val="dotted" w:sz="4" w:space="0" w:color="auto"/>
              <w:right w:val="dotted" w:sz="4" w:space="0" w:color="auto"/>
            </w:tcBorders>
            <w:shd w:val="clear" w:color="000000" w:fill="FFFFFF"/>
            <w:vAlign w:val="center"/>
            <w:hideMark/>
          </w:tcPr>
          <w:p w14:paraId="32660291"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135.0 </w:t>
            </w:r>
          </w:p>
        </w:tc>
        <w:tc>
          <w:tcPr>
            <w:tcW w:w="438" w:type="pct"/>
            <w:tcBorders>
              <w:top w:val="nil"/>
              <w:left w:val="nil"/>
              <w:bottom w:val="dotted" w:sz="4" w:space="0" w:color="auto"/>
              <w:right w:val="dotted" w:sz="4" w:space="0" w:color="auto"/>
            </w:tcBorders>
            <w:shd w:val="clear" w:color="000000" w:fill="FFFFFF"/>
            <w:vAlign w:val="center"/>
            <w:hideMark/>
          </w:tcPr>
          <w:p w14:paraId="0E7D43E1"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6A1C1F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69BEA0B"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3,156.3 </w:t>
            </w:r>
          </w:p>
        </w:tc>
        <w:tc>
          <w:tcPr>
            <w:tcW w:w="438" w:type="pct"/>
            <w:tcBorders>
              <w:top w:val="nil"/>
              <w:left w:val="nil"/>
              <w:bottom w:val="dotted" w:sz="4" w:space="0" w:color="auto"/>
              <w:right w:val="dotted" w:sz="4" w:space="0" w:color="auto"/>
            </w:tcBorders>
            <w:shd w:val="clear" w:color="000000" w:fill="FFFFFF"/>
            <w:vAlign w:val="center"/>
            <w:hideMark/>
          </w:tcPr>
          <w:p w14:paraId="166E6777"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3,127.6 </w:t>
            </w:r>
          </w:p>
        </w:tc>
      </w:tr>
      <w:tr w:rsidR="009231FC" w:rsidRPr="009231FC" w14:paraId="73E9CF69"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44BE262"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მცხეთის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E38AD69"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6,647.5 </w:t>
            </w:r>
          </w:p>
        </w:tc>
        <w:tc>
          <w:tcPr>
            <w:tcW w:w="438" w:type="pct"/>
            <w:tcBorders>
              <w:top w:val="nil"/>
              <w:left w:val="nil"/>
              <w:bottom w:val="dotted" w:sz="4" w:space="0" w:color="auto"/>
              <w:right w:val="dotted" w:sz="4" w:space="0" w:color="auto"/>
            </w:tcBorders>
            <w:shd w:val="clear" w:color="auto" w:fill="auto"/>
            <w:vAlign w:val="center"/>
            <w:hideMark/>
          </w:tcPr>
          <w:p w14:paraId="7F614685"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6,639.0 </w:t>
            </w:r>
          </w:p>
        </w:tc>
        <w:tc>
          <w:tcPr>
            <w:tcW w:w="438" w:type="pct"/>
            <w:tcBorders>
              <w:top w:val="nil"/>
              <w:left w:val="nil"/>
              <w:bottom w:val="dotted" w:sz="4" w:space="0" w:color="auto"/>
              <w:right w:val="dotted" w:sz="4" w:space="0" w:color="auto"/>
            </w:tcBorders>
            <w:shd w:val="clear" w:color="000000" w:fill="FFFFFF"/>
            <w:vAlign w:val="center"/>
            <w:hideMark/>
          </w:tcPr>
          <w:p w14:paraId="51DB510E"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365.0 </w:t>
            </w:r>
          </w:p>
        </w:tc>
        <w:tc>
          <w:tcPr>
            <w:tcW w:w="438" w:type="pct"/>
            <w:tcBorders>
              <w:top w:val="nil"/>
              <w:left w:val="nil"/>
              <w:bottom w:val="dotted" w:sz="4" w:space="0" w:color="auto"/>
              <w:right w:val="dotted" w:sz="4" w:space="0" w:color="auto"/>
            </w:tcBorders>
            <w:shd w:val="clear" w:color="000000" w:fill="FFFFFF"/>
            <w:vAlign w:val="center"/>
            <w:hideMark/>
          </w:tcPr>
          <w:p w14:paraId="65C15FEC"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365.0 </w:t>
            </w:r>
          </w:p>
        </w:tc>
        <w:tc>
          <w:tcPr>
            <w:tcW w:w="438" w:type="pct"/>
            <w:tcBorders>
              <w:top w:val="nil"/>
              <w:left w:val="nil"/>
              <w:bottom w:val="dotted" w:sz="4" w:space="0" w:color="auto"/>
              <w:right w:val="dotted" w:sz="4" w:space="0" w:color="auto"/>
            </w:tcBorders>
            <w:shd w:val="clear" w:color="000000" w:fill="FFFFFF"/>
            <w:vAlign w:val="center"/>
            <w:hideMark/>
          </w:tcPr>
          <w:p w14:paraId="4689D8C5"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14DD6F5"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23C433B"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6,282.5 </w:t>
            </w:r>
          </w:p>
        </w:tc>
        <w:tc>
          <w:tcPr>
            <w:tcW w:w="438" w:type="pct"/>
            <w:tcBorders>
              <w:top w:val="nil"/>
              <w:left w:val="nil"/>
              <w:bottom w:val="dotted" w:sz="4" w:space="0" w:color="auto"/>
              <w:right w:val="dotted" w:sz="4" w:space="0" w:color="auto"/>
            </w:tcBorders>
            <w:shd w:val="clear" w:color="000000" w:fill="FFFFFF"/>
            <w:vAlign w:val="center"/>
            <w:hideMark/>
          </w:tcPr>
          <w:p w14:paraId="2CEBFA30"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6,274.0 </w:t>
            </w:r>
          </w:p>
        </w:tc>
      </w:tr>
      <w:tr w:rsidR="009231FC" w:rsidRPr="009231FC" w14:paraId="20FFDA1E"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BC6F663"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ყაზბეგის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AE72EE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4,664.9 </w:t>
            </w:r>
          </w:p>
        </w:tc>
        <w:tc>
          <w:tcPr>
            <w:tcW w:w="438" w:type="pct"/>
            <w:tcBorders>
              <w:top w:val="nil"/>
              <w:left w:val="nil"/>
              <w:bottom w:val="dotted" w:sz="4" w:space="0" w:color="auto"/>
              <w:right w:val="dotted" w:sz="4" w:space="0" w:color="auto"/>
            </w:tcBorders>
            <w:shd w:val="clear" w:color="auto" w:fill="auto"/>
            <w:vAlign w:val="center"/>
            <w:hideMark/>
          </w:tcPr>
          <w:p w14:paraId="21FFF06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4,663.1 </w:t>
            </w:r>
          </w:p>
        </w:tc>
        <w:tc>
          <w:tcPr>
            <w:tcW w:w="438" w:type="pct"/>
            <w:tcBorders>
              <w:top w:val="nil"/>
              <w:left w:val="nil"/>
              <w:bottom w:val="dotted" w:sz="4" w:space="0" w:color="auto"/>
              <w:right w:val="dotted" w:sz="4" w:space="0" w:color="auto"/>
            </w:tcBorders>
            <w:shd w:val="clear" w:color="000000" w:fill="FFFFFF"/>
            <w:vAlign w:val="center"/>
            <w:hideMark/>
          </w:tcPr>
          <w:p w14:paraId="72B72D28"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85.0 </w:t>
            </w:r>
          </w:p>
        </w:tc>
        <w:tc>
          <w:tcPr>
            <w:tcW w:w="438" w:type="pct"/>
            <w:tcBorders>
              <w:top w:val="nil"/>
              <w:left w:val="nil"/>
              <w:bottom w:val="dotted" w:sz="4" w:space="0" w:color="auto"/>
              <w:right w:val="dotted" w:sz="4" w:space="0" w:color="auto"/>
            </w:tcBorders>
            <w:shd w:val="clear" w:color="000000" w:fill="FFFFFF"/>
            <w:vAlign w:val="center"/>
            <w:hideMark/>
          </w:tcPr>
          <w:p w14:paraId="784C5422"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85.0 </w:t>
            </w:r>
          </w:p>
        </w:tc>
        <w:tc>
          <w:tcPr>
            <w:tcW w:w="438" w:type="pct"/>
            <w:tcBorders>
              <w:top w:val="nil"/>
              <w:left w:val="nil"/>
              <w:bottom w:val="dotted" w:sz="4" w:space="0" w:color="auto"/>
              <w:right w:val="dotted" w:sz="4" w:space="0" w:color="auto"/>
            </w:tcBorders>
            <w:shd w:val="clear" w:color="000000" w:fill="FFFFFF"/>
            <w:vAlign w:val="center"/>
            <w:hideMark/>
          </w:tcPr>
          <w:p w14:paraId="23449F41"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A9E40AE"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424124D"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4,579.9 </w:t>
            </w:r>
          </w:p>
        </w:tc>
        <w:tc>
          <w:tcPr>
            <w:tcW w:w="438" w:type="pct"/>
            <w:tcBorders>
              <w:top w:val="nil"/>
              <w:left w:val="nil"/>
              <w:bottom w:val="dotted" w:sz="4" w:space="0" w:color="auto"/>
              <w:right w:val="dotted" w:sz="4" w:space="0" w:color="auto"/>
            </w:tcBorders>
            <w:shd w:val="clear" w:color="000000" w:fill="FFFFFF"/>
            <w:vAlign w:val="center"/>
            <w:hideMark/>
          </w:tcPr>
          <w:p w14:paraId="36DEEB91"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4,578.1 </w:t>
            </w:r>
          </w:p>
        </w:tc>
      </w:tr>
      <w:tr w:rsidR="009231FC" w:rsidRPr="009231FC" w14:paraId="28B18629"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25F6C78" w14:textId="77777777" w:rsidR="009231FC" w:rsidRPr="009231FC" w:rsidRDefault="009231FC" w:rsidP="006B6DE2">
            <w:pPr>
              <w:spacing w:after="0" w:line="240" w:lineRule="auto"/>
              <w:rPr>
                <w:rFonts w:ascii="LitNusx" w:eastAsia="Times New Roman" w:hAnsi="LitNusx" w:cs="Arial"/>
                <w:b/>
                <w:bCs/>
                <w:sz w:val="14"/>
                <w:szCs w:val="14"/>
              </w:rPr>
            </w:pPr>
            <w:r w:rsidRPr="009231FC">
              <w:rPr>
                <w:rFonts w:ascii="Sylfaen" w:eastAsia="Times New Roman" w:hAnsi="Sylfaen" w:cs="Sylfaen"/>
                <w:b/>
                <w:bCs/>
                <w:sz w:val="14"/>
                <w:szCs w:val="14"/>
              </w:rPr>
              <w:t>რაჭა</w:t>
            </w:r>
            <w:r w:rsidRPr="009231FC">
              <w:rPr>
                <w:rFonts w:ascii="LitNusx" w:eastAsia="Times New Roman" w:hAnsi="LitNusx" w:cs="Arial"/>
                <w:b/>
                <w:bCs/>
                <w:sz w:val="14"/>
                <w:szCs w:val="14"/>
              </w:rPr>
              <w:t>-</w:t>
            </w:r>
            <w:r w:rsidRPr="009231FC">
              <w:rPr>
                <w:rFonts w:ascii="Sylfaen" w:eastAsia="Times New Roman" w:hAnsi="Sylfaen" w:cs="Sylfaen"/>
                <w:b/>
                <w:bCs/>
                <w:sz w:val="14"/>
                <w:szCs w:val="14"/>
              </w:rPr>
              <w:t>ლეჩხუმი</w:t>
            </w:r>
            <w:r w:rsidRPr="009231FC">
              <w:rPr>
                <w:rFonts w:ascii="LitNusx" w:eastAsia="Times New Roman" w:hAnsi="LitNusx" w:cs="Arial"/>
                <w:b/>
                <w:bCs/>
                <w:sz w:val="14"/>
                <w:szCs w:val="14"/>
              </w:rPr>
              <w:t>-</w:t>
            </w:r>
            <w:r w:rsidRPr="009231FC">
              <w:rPr>
                <w:rFonts w:ascii="Sylfaen" w:eastAsia="Times New Roman" w:hAnsi="Sylfaen" w:cs="Sylfaen"/>
                <w:b/>
                <w:bCs/>
                <w:sz w:val="14"/>
                <w:szCs w:val="14"/>
              </w:rPr>
              <w:t>ქვემო</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სვანეთის</w:t>
            </w:r>
            <w:r w:rsidRPr="009231FC">
              <w:rPr>
                <w:rFonts w:ascii="LitNusx" w:eastAsia="Times New Roman" w:hAnsi="LitNusx" w:cs="Arial"/>
                <w:b/>
                <w:bCs/>
                <w:sz w:val="14"/>
                <w:szCs w:val="14"/>
              </w:rPr>
              <w:t xml:space="preserve"> </w:t>
            </w:r>
            <w:r w:rsidRPr="009231FC">
              <w:rPr>
                <w:rFonts w:ascii="Sylfaen" w:eastAsia="Times New Roman" w:hAnsi="Sylfaen" w:cs="Sylfaen"/>
                <w:b/>
                <w:bCs/>
                <w:sz w:val="14"/>
                <w:szCs w:val="14"/>
              </w:rPr>
              <w:t>მხარე</w:t>
            </w:r>
          </w:p>
        </w:tc>
        <w:tc>
          <w:tcPr>
            <w:tcW w:w="438" w:type="pct"/>
            <w:tcBorders>
              <w:top w:val="nil"/>
              <w:left w:val="nil"/>
              <w:bottom w:val="dotted" w:sz="4" w:space="0" w:color="auto"/>
              <w:right w:val="dotted" w:sz="4" w:space="0" w:color="auto"/>
            </w:tcBorders>
            <w:shd w:val="clear" w:color="auto" w:fill="auto"/>
            <w:vAlign w:val="center"/>
            <w:hideMark/>
          </w:tcPr>
          <w:p w14:paraId="71D0FA94" w14:textId="77777777" w:rsidR="009231FC" w:rsidRPr="009231FC" w:rsidRDefault="009231FC" w:rsidP="006B6DE2">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36,756.9 </w:t>
            </w:r>
          </w:p>
        </w:tc>
        <w:tc>
          <w:tcPr>
            <w:tcW w:w="438" w:type="pct"/>
            <w:tcBorders>
              <w:top w:val="nil"/>
              <w:left w:val="nil"/>
              <w:bottom w:val="dotted" w:sz="4" w:space="0" w:color="auto"/>
              <w:right w:val="dotted" w:sz="4" w:space="0" w:color="auto"/>
            </w:tcBorders>
            <w:shd w:val="clear" w:color="auto" w:fill="auto"/>
            <w:vAlign w:val="center"/>
            <w:hideMark/>
          </w:tcPr>
          <w:p w14:paraId="7929E870" w14:textId="77777777" w:rsidR="009231FC" w:rsidRPr="009231FC" w:rsidRDefault="009231FC" w:rsidP="006B6DE2">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36,536.9 </w:t>
            </w:r>
          </w:p>
        </w:tc>
        <w:tc>
          <w:tcPr>
            <w:tcW w:w="438" w:type="pct"/>
            <w:tcBorders>
              <w:top w:val="nil"/>
              <w:left w:val="nil"/>
              <w:bottom w:val="dotted" w:sz="4" w:space="0" w:color="auto"/>
              <w:right w:val="dotted" w:sz="4" w:space="0" w:color="auto"/>
            </w:tcBorders>
            <w:shd w:val="clear" w:color="000000" w:fill="FFFFFF"/>
            <w:vAlign w:val="center"/>
            <w:hideMark/>
          </w:tcPr>
          <w:p w14:paraId="57C70773"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14:paraId="09759CE0"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14:paraId="000FE58A"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8,922.2 </w:t>
            </w:r>
          </w:p>
        </w:tc>
        <w:tc>
          <w:tcPr>
            <w:tcW w:w="438" w:type="pct"/>
            <w:tcBorders>
              <w:top w:val="nil"/>
              <w:left w:val="nil"/>
              <w:bottom w:val="dotted" w:sz="4" w:space="0" w:color="auto"/>
              <w:right w:val="dotted" w:sz="4" w:space="0" w:color="auto"/>
            </w:tcBorders>
            <w:shd w:val="clear" w:color="000000" w:fill="FFFFFF"/>
            <w:vAlign w:val="center"/>
            <w:hideMark/>
          </w:tcPr>
          <w:p w14:paraId="7CE5A064"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8,827.5 </w:t>
            </w:r>
          </w:p>
        </w:tc>
        <w:tc>
          <w:tcPr>
            <w:tcW w:w="438" w:type="pct"/>
            <w:tcBorders>
              <w:top w:val="nil"/>
              <w:left w:val="nil"/>
              <w:bottom w:val="dotted" w:sz="4" w:space="0" w:color="auto"/>
              <w:right w:val="dotted" w:sz="4" w:space="0" w:color="auto"/>
            </w:tcBorders>
            <w:shd w:val="clear" w:color="000000" w:fill="FFFFFF"/>
            <w:vAlign w:val="center"/>
            <w:hideMark/>
          </w:tcPr>
          <w:p w14:paraId="1047248D"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27,334.7 </w:t>
            </w:r>
          </w:p>
        </w:tc>
        <w:tc>
          <w:tcPr>
            <w:tcW w:w="438" w:type="pct"/>
            <w:tcBorders>
              <w:top w:val="nil"/>
              <w:left w:val="nil"/>
              <w:bottom w:val="dotted" w:sz="4" w:space="0" w:color="auto"/>
              <w:right w:val="dotted" w:sz="4" w:space="0" w:color="auto"/>
            </w:tcBorders>
            <w:shd w:val="clear" w:color="000000" w:fill="FFFFFF"/>
            <w:vAlign w:val="center"/>
            <w:hideMark/>
          </w:tcPr>
          <w:p w14:paraId="1451FF08"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27,209.4 </w:t>
            </w:r>
          </w:p>
        </w:tc>
      </w:tr>
      <w:tr w:rsidR="009231FC" w:rsidRPr="009231FC" w14:paraId="1D6CB6C5"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D74ABD6"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ამბროლაურის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FF0FB85"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9,408.9 </w:t>
            </w:r>
          </w:p>
        </w:tc>
        <w:tc>
          <w:tcPr>
            <w:tcW w:w="438" w:type="pct"/>
            <w:tcBorders>
              <w:top w:val="nil"/>
              <w:left w:val="nil"/>
              <w:bottom w:val="dotted" w:sz="4" w:space="0" w:color="auto"/>
              <w:right w:val="dotted" w:sz="4" w:space="0" w:color="auto"/>
            </w:tcBorders>
            <w:shd w:val="clear" w:color="auto" w:fill="auto"/>
            <w:vAlign w:val="center"/>
            <w:hideMark/>
          </w:tcPr>
          <w:p w14:paraId="1AEE01C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9,316.1 </w:t>
            </w:r>
          </w:p>
        </w:tc>
        <w:tc>
          <w:tcPr>
            <w:tcW w:w="438" w:type="pct"/>
            <w:tcBorders>
              <w:top w:val="nil"/>
              <w:left w:val="nil"/>
              <w:bottom w:val="dotted" w:sz="4" w:space="0" w:color="auto"/>
              <w:right w:val="dotted" w:sz="4" w:space="0" w:color="auto"/>
            </w:tcBorders>
            <w:shd w:val="clear" w:color="000000" w:fill="FFFFFF"/>
            <w:vAlign w:val="center"/>
            <w:hideMark/>
          </w:tcPr>
          <w:p w14:paraId="37C7B8D7"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135.0 </w:t>
            </w:r>
          </w:p>
        </w:tc>
        <w:tc>
          <w:tcPr>
            <w:tcW w:w="438" w:type="pct"/>
            <w:tcBorders>
              <w:top w:val="nil"/>
              <w:left w:val="nil"/>
              <w:bottom w:val="dotted" w:sz="4" w:space="0" w:color="auto"/>
              <w:right w:val="dotted" w:sz="4" w:space="0" w:color="auto"/>
            </w:tcBorders>
            <w:shd w:val="clear" w:color="000000" w:fill="FFFFFF"/>
            <w:vAlign w:val="center"/>
            <w:hideMark/>
          </w:tcPr>
          <w:p w14:paraId="040ADFC2"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135.0 </w:t>
            </w:r>
          </w:p>
        </w:tc>
        <w:tc>
          <w:tcPr>
            <w:tcW w:w="438" w:type="pct"/>
            <w:tcBorders>
              <w:top w:val="nil"/>
              <w:left w:val="nil"/>
              <w:bottom w:val="dotted" w:sz="4" w:space="0" w:color="auto"/>
              <w:right w:val="dotted" w:sz="4" w:space="0" w:color="auto"/>
            </w:tcBorders>
            <w:shd w:val="clear" w:color="000000" w:fill="FFFFFF"/>
            <w:vAlign w:val="center"/>
            <w:hideMark/>
          </w:tcPr>
          <w:p w14:paraId="3036CC2D"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490.0 </w:t>
            </w:r>
          </w:p>
        </w:tc>
        <w:tc>
          <w:tcPr>
            <w:tcW w:w="438" w:type="pct"/>
            <w:tcBorders>
              <w:top w:val="nil"/>
              <w:left w:val="nil"/>
              <w:bottom w:val="dotted" w:sz="4" w:space="0" w:color="auto"/>
              <w:right w:val="dotted" w:sz="4" w:space="0" w:color="auto"/>
            </w:tcBorders>
            <w:shd w:val="clear" w:color="000000" w:fill="FFFFFF"/>
            <w:vAlign w:val="center"/>
            <w:hideMark/>
          </w:tcPr>
          <w:p w14:paraId="4143A4C0"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397.3 </w:t>
            </w:r>
          </w:p>
        </w:tc>
        <w:tc>
          <w:tcPr>
            <w:tcW w:w="438" w:type="pct"/>
            <w:tcBorders>
              <w:top w:val="nil"/>
              <w:left w:val="nil"/>
              <w:bottom w:val="dotted" w:sz="4" w:space="0" w:color="auto"/>
              <w:right w:val="dotted" w:sz="4" w:space="0" w:color="auto"/>
            </w:tcBorders>
            <w:shd w:val="clear" w:color="000000" w:fill="FFFFFF"/>
            <w:vAlign w:val="center"/>
            <w:hideMark/>
          </w:tcPr>
          <w:p w14:paraId="5B1441C0"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8,783.9 </w:t>
            </w:r>
          </w:p>
        </w:tc>
        <w:tc>
          <w:tcPr>
            <w:tcW w:w="438" w:type="pct"/>
            <w:tcBorders>
              <w:top w:val="nil"/>
              <w:left w:val="nil"/>
              <w:bottom w:val="dotted" w:sz="4" w:space="0" w:color="auto"/>
              <w:right w:val="dotted" w:sz="4" w:space="0" w:color="auto"/>
            </w:tcBorders>
            <w:shd w:val="clear" w:color="000000" w:fill="FFFFFF"/>
            <w:vAlign w:val="center"/>
            <w:hideMark/>
          </w:tcPr>
          <w:p w14:paraId="332B4116"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8,783.8 </w:t>
            </w:r>
          </w:p>
        </w:tc>
      </w:tr>
      <w:tr w:rsidR="009231FC" w:rsidRPr="009231FC" w14:paraId="6D8FFAAC"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EAC6BDF"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ლენტეხის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7B32EB7"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6,894.4 </w:t>
            </w:r>
          </w:p>
        </w:tc>
        <w:tc>
          <w:tcPr>
            <w:tcW w:w="438" w:type="pct"/>
            <w:tcBorders>
              <w:top w:val="nil"/>
              <w:left w:val="nil"/>
              <w:bottom w:val="dotted" w:sz="4" w:space="0" w:color="auto"/>
              <w:right w:val="dotted" w:sz="4" w:space="0" w:color="auto"/>
            </w:tcBorders>
            <w:shd w:val="clear" w:color="auto" w:fill="auto"/>
            <w:vAlign w:val="center"/>
            <w:hideMark/>
          </w:tcPr>
          <w:p w14:paraId="6014011D"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6,772.3 </w:t>
            </w:r>
          </w:p>
        </w:tc>
        <w:tc>
          <w:tcPr>
            <w:tcW w:w="438" w:type="pct"/>
            <w:tcBorders>
              <w:top w:val="nil"/>
              <w:left w:val="nil"/>
              <w:bottom w:val="dotted" w:sz="4" w:space="0" w:color="auto"/>
              <w:right w:val="dotted" w:sz="4" w:space="0" w:color="auto"/>
            </w:tcBorders>
            <w:shd w:val="clear" w:color="000000" w:fill="FFFFFF"/>
            <w:vAlign w:val="center"/>
            <w:hideMark/>
          </w:tcPr>
          <w:p w14:paraId="7A7B9F2E"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105.0 </w:t>
            </w:r>
          </w:p>
        </w:tc>
        <w:tc>
          <w:tcPr>
            <w:tcW w:w="438" w:type="pct"/>
            <w:tcBorders>
              <w:top w:val="nil"/>
              <w:left w:val="nil"/>
              <w:bottom w:val="dotted" w:sz="4" w:space="0" w:color="auto"/>
              <w:right w:val="dotted" w:sz="4" w:space="0" w:color="auto"/>
            </w:tcBorders>
            <w:shd w:val="clear" w:color="000000" w:fill="FFFFFF"/>
            <w:vAlign w:val="center"/>
            <w:hideMark/>
          </w:tcPr>
          <w:p w14:paraId="7396AC42"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105.0 </w:t>
            </w:r>
          </w:p>
        </w:tc>
        <w:tc>
          <w:tcPr>
            <w:tcW w:w="438" w:type="pct"/>
            <w:tcBorders>
              <w:top w:val="nil"/>
              <w:left w:val="nil"/>
              <w:bottom w:val="dotted" w:sz="4" w:space="0" w:color="auto"/>
              <w:right w:val="dotted" w:sz="4" w:space="0" w:color="auto"/>
            </w:tcBorders>
            <w:shd w:val="clear" w:color="000000" w:fill="FFFFFF"/>
            <w:vAlign w:val="center"/>
            <w:hideMark/>
          </w:tcPr>
          <w:p w14:paraId="765B4640"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890.0 </w:t>
            </w:r>
          </w:p>
        </w:tc>
        <w:tc>
          <w:tcPr>
            <w:tcW w:w="438" w:type="pct"/>
            <w:tcBorders>
              <w:top w:val="nil"/>
              <w:left w:val="nil"/>
              <w:bottom w:val="dotted" w:sz="4" w:space="0" w:color="auto"/>
              <w:right w:val="dotted" w:sz="4" w:space="0" w:color="auto"/>
            </w:tcBorders>
            <w:shd w:val="clear" w:color="000000" w:fill="FFFFFF"/>
            <w:vAlign w:val="center"/>
            <w:hideMark/>
          </w:tcPr>
          <w:p w14:paraId="26A30335"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890.0 </w:t>
            </w:r>
          </w:p>
        </w:tc>
        <w:tc>
          <w:tcPr>
            <w:tcW w:w="438" w:type="pct"/>
            <w:tcBorders>
              <w:top w:val="nil"/>
              <w:left w:val="nil"/>
              <w:bottom w:val="dotted" w:sz="4" w:space="0" w:color="auto"/>
              <w:right w:val="dotted" w:sz="4" w:space="0" w:color="auto"/>
            </w:tcBorders>
            <w:shd w:val="clear" w:color="000000" w:fill="FFFFFF"/>
            <w:vAlign w:val="center"/>
            <w:hideMark/>
          </w:tcPr>
          <w:p w14:paraId="56BEC8C4"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5,899.4 </w:t>
            </w:r>
          </w:p>
        </w:tc>
        <w:tc>
          <w:tcPr>
            <w:tcW w:w="438" w:type="pct"/>
            <w:tcBorders>
              <w:top w:val="nil"/>
              <w:left w:val="nil"/>
              <w:bottom w:val="dotted" w:sz="4" w:space="0" w:color="auto"/>
              <w:right w:val="dotted" w:sz="4" w:space="0" w:color="auto"/>
            </w:tcBorders>
            <w:shd w:val="clear" w:color="000000" w:fill="FFFFFF"/>
            <w:vAlign w:val="center"/>
            <w:hideMark/>
          </w:tcPr>
          <w:p w14:paraId="7028F01A"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5,777.3 </w:t>
            </w:r>
          </w:p>
        </w:tc>
      </w:tr>
      <w:tr w:rsidR="009231FC" w:rsidRPr="009231FC" w14:paraId="7A4288E3"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790819C"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ონის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DC91185"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13,794.6 </w:t>
            </w:r>
          </w:p>
        </w:tc>
        <w:tc>
          <w:tcPr>
            <w:tcW w:w="438" w:type="pct"/>
            <w:tcBorders>
              <w:top w:val="nil"/>
              <w:left w:val="nil"/>
              <w:bottom w:val="dotted" w:sz="4" w:space="0" w:color="auto"/>
              <w:right w:val="dotted" w:sz="4" w:space="0" w:color="auto"/>
            </w:tcBorders>
            <w:shd w:val="clear" w:color="auto" w:fill="auto"/>
            <w:vAlign w:val="center"/>
            <w:hideMark/>
          </w:tcPr>
          <w:p w14:paraId="75B1D89B"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13,791.4 </w:t>
            </w:r>
          </w:p>
        </w:tc>
        <w:tc>
          <w:tcPr>
            <w:tcW w:w="438" w:type="pct"/>
            <w:tcBorders>
              <w:top w:val="nil"/>
              <w:left w:val="nil"/>
              <w:bottom w:val="dotted" w:sz="4" w:space="0" w:color="auto"/>
              <w:right w:val="dotted" w:sz="4" w:space="0" w:color="auto"/>
            </w:tcBorders>
            <w:shd w:val="clear" w:color="000000" w:fill="FFFFFF"/>
            <w:vAlign w:val="center"/>
            <w:hideMark/>
          </w:tcPr>
          <w:p w14:paraId="42CFA27A"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105.0 </w:t>
            </w:r>
          </w:p>
        </w:tc>
        <w:tc>
          <w:tcPr>
            <w:tcW w:w="438" w:type="pct"/>
            <w:tcBorders>
              <w:top w:val="nil"/>
              <w:left w:val="nil"/>
              <w:bottom w:val="dotted" w:sz="4" w:space="0" w:color="auto"/>
              <w:right w:val="dotted" w:sz="4" w:space="0" w:color="auto"/>
            </w:tcBorders>
            <w:shd w:val="clear" w:color="000000" w:fill="FFFFFF"/>
            <w:vAlign w:val="center"/>
            <w:hideMark/>
          </w:tcPr>
          <w:p w14:paraId="3298F903"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105.0 </w:t>
            </w:r>
          </w:p>
        </w:tc>
        <w:tc>
          <w:tcPr>
            <w:tcW w:w="438" w:type="pct"/>
            <w:tcBorders>
              <w:top w:val="nil"/>
              <w:left w:val="nil"/>
              <w:bottom w:val="dotted" w:sz="4" w:space="0" w:color="auto"/>
              <w:right w:val="dotted" w:sz="4" w:space="0" w:color="auto"/>
            </w:tcBorders>
            <w:shd w:val="clear" w:color="000000" w:fill="FFFFFF"/>
            <w:vAlign w:val="center"/>
            <w:hideMark/>
          </w:tcPr>
          <w:p w14:paraId="3195C800"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7,462.2 </w:t>
            </w:r>
          </w:p>
        </w:tc>
        <w:tc>
          <w:tcPr>
            <w:tcW w:w="438" w:type="pct"/>
            <w:tcBorders>
              <w:top w:val="nil"/>
              <w:left w:val="nil"/>
              <w:bottom w:val="dotted" w:sz="4" w:space="0" w:color="auto"/>
              <w:right w:val="dotted" w:sz="4" w:space="0" w:color="auto"/>
            </w:tcBorders>
            <w:shd w:val="clear" w:color="000000" w:fill="FFFFFF"/>
            <w:vAlign w:val="center"/>
            <w:hideMark/>
          </w:tcPr>
          <w:p w14:paraId="5A266EA8"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7,462.2 </w:t>
            </w:r>
          </w:p>
        </w:tc>
        <w:tc>
          <w:tcPr>
            <w:tcW w:w="438" w:type="pct"/>
            <w:tcBorders>
              <w:top w:val="nil"/>
              <w:left w:val="nil"/>
              <w:bottom w:val="dotted" w:sz="4" w:space="0" w:color="auto"/>
              <w:right w:val="dotted" w:sz="4" w:space="0" w:color="auto"/>
            </w:tcBorders>
            <w:shd w:val="clear" w:color="000000" w:fill="FFFFFF"/>
            <w:vAlign w:val="center"/>
            <w:hideMark/>
          </w:tcPr>
          <w:p w14:paraId="0F7007E3"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6,227.5 </w:t>
            </w:r>
          </w:p>
        </w:tc>
        <w:tc>
          <w:tcPr>
            <w:tcW w:w="438" w:type="pct"/>
            <w:tcBorders>
              <w:top w:val="nil"/>
              <w:left w:val="nil"/>
              <w:bottom w:val="dotted" w:sz="4" w:space="0" w:color="auto"/>
              <w:right w:val="dotted" w:sz="4" w:space="0" w:color="auto"/>
            </w:tcBorders>
            <w:shd w:val="clear" w:color="000000" w:fill="FFFFFF"/>
            <w:vAlign w:val="center"/>
            <w:hideMark/>
          </w:tcPr>
          <w:p w14:paraId="57EB55AC"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6,224.2 </w:t>
            </w:r>
          </w:p>
        </w:tc>
      </w:tr>
      <w:tr w:rsidR="009231FC" w:rsidRPr="009231FC" w14:paraId="18F96535"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58A71C3"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ცაგერის</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B3B2514"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6,659.0 </w:t>
            </w:r>
          </w:p>
        </w:tc>
        <w:tc>
          <w:tcPr>
            <w:tcW w:w="438" w:type="pct"/>
            <w:tcBorders>
              <w:top w:val="nil"/>
              <w:left w:val="nil"/>
              <w:bottom w:val="dotted" w:sz="4" w:space="0" w:color="auto"/>
              <w:right w:val="dotted" w:sz="4" w:space="0" w:color="auto"/>
            </w:tcBorders>
            <w:shd w:val="clear" w:color="auto" w:fill="auto"/>
            <w:vAlign w:val="center"/>
            <w:hideMark/>
          </w:tcPr>
          <w:p w14:paraId="770A1E91"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6,657.0 </w:t>
            </w:r>
          </w:p>
        </w:tc>
        <w:tc>
          <w:tcPr>
            <w:tcW w:w="438" w:type="pct"/>
            <w:tcBorders>
              <w:top w:val="nil"/>
              <w:left w:val="nil"/>
              <w:bottom w:val="dotted" w:sz="4" w:space="0" w:color="auto"/>
              <w:right w:val="dotted" w:sz="4" w:space="0" w:color="auto"/>
            </w:tcBorders>
            <w:shd w:val="clear" w:color="000000" w:fill="FFFFFF"/>
            <w:vAlign w:val="center"/>
            <w:hideMark/>
          </w:tcPr>
          <w:p w14:paraId="5A43AA9E"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155.0 </w:t>
            </w:r>
          </w:p>
        </w:tc>
        <w:tc>
          <w:tcPr>
            <w:tcW w:w="438" w:type="pct"/>
            <w:tcBorders>
              <w:top w:val="nil"/>
              <w:left w:val="nil"/>
              <w:bottom w:val="dotted" w:sz="4" w:space="0" w:color="auto"/>
              <w:right w:val="dotted" w:sz="4" w:space="0" w:color="auto"/>
            </w:tcBorders>
            <w:shd w:val="clear" w:color="000000" w:fill="FFFFFF"/>
            <w:vAlign w:val="center"/>
            <w:hideMark/>
          </w:tcPr>
          <w:p w14:paraId="70F558AC"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155.0 </w:t>
            </w:r>
          </w:p>
        </w:tc>
        <w:tc>
          <w:tcPr>
            <w:tcW w:w="438" w:type="pct"/>
            <w:tcBorders>
              <w:top w:val="nil"/>
              <w:left w:val="nil"/>
              <w:bottom w:val="dotted" w:sz="4" w:space="0" w:color="auto"/>
              <w:right w:val="dotted" w:sz="4" w:space="0" w:color="auto"/>
            </w:tcBorders>
            <w:shd w:val="clear" w:color="000000" w:fill="FFFFFF"/>
            <w:vAlign w:val="center"/>
            <w:hideMark/>
          </w:tcPr>
          <w:p w14:paraId="0F57A032"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80.0 </w:t>
            </w:r>
          </w:p>
        </w:tc>
        <w:tc>
          <w:tcPr>
            <w:tcW w:w="438" w:type="pct"/>
            <w:tcBorders>
              <w:top w:val="nil"/>
              <w:left w:val="nil"/>
              <w:bottom w:val="dotted" w:sz="4" w:space="0" w:color="auto"/>
              <w:right w:val="dotted" w:sz="4" w:space="0" w:color="auto"/>
            </w:tcBorders>
            <w:shd w:val="clear" w:color="000000" w:fill="FFFFFF"/>
            <w:vAlign w:val="center"/>
            <w:hideMark/>
          </w:tcPr>
          <w:p w14:paraId="2FA94C3F"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78.0 </w:t>
            </w:r>
          </w:p>
        </w:tc>
        <w:tc>
          <w:tcPr>
            <w:tcW w:w="438" w:type="pct"/>
            <w:tcBorders>
              <w:top w:val="nil"/>
              <w:left w:val="nil"/>
              <w:bottom w:val="dotted" w:sz="4" w:space="0" w:color="auto"/>
              <w:right w:val="dotted" w:sz="4" w:space="0" w:color="auto"/>
            </w:tcBorders>
            <w:shd w:val="clear" w:color="000000" w:fill="FFFFFF"/>
            <w:vAlign w:val="center"/>
            <w:hideMark/>
          </w:tcPr>
          <w:p w14:paraId="0CDEDB91"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6,424.0 </w:t>
            </w:r>
          </w:p>
        </w:tc>
        <w:tc>
          <w:tcPr>
            <w:tcW w:w="438" w:type="pct"/>
            <w:tcBorders>
              <w:top w:val="nil"/>
              <w:left w:val="nil"/>
              <w:bottom w:val="dotted" w:sz="4" w:space="0" w:color="auto"/>
              <w:right w:val="dotted" w:sz="4" w:space="0" w:color="auto"/>
            </w:tcBorders>
            <w:shd w:val="clear" w:color="000000" w:fill="FFFFFF"/>
            <w:vAlign w:val="center"/>
            <w:hideMark/>
          </w:tcPr>
          <w:p w14:paraId="5C99F283"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6,424.0 </w:t>
            </w:r>
          </w:p>
        </w:tc>
      </w:tr>
      <w:tr w:rsidR="009231FC" w:rsidRPr="009231FC" w14:paraId="428C1B4E"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2AC5F06" w14:textId="77777777" w:rsidR="009231FC" w:rsidRPr="009231FC" w:rsidRDefault="009231FC" w:rsidP="006B6DE2">
            <w:pPr>
              <w:spacing w:after="0" w:line="240" w:lineRule="auto"/>
              <w:rPr>
                <w:rFonts w:ascii="LitNusx" w:eastAsia="Times New Roman" w:hAnsi="LitNusx" w:cs="Arial"/>
                <w:sz w:val="14"/>
                <w:szCs w:val="14"/>
              </w:rPr>
            </w:pPr>
            <w:r w:rsidRPr="009231FC">
              <w:rPr>
                <w:rFonts w:ascii="Sylfaen" w:eastAsia="Times New Roman" w:hAnsi="Sylfaen" w:cs="Sylfaen"/>
                <w:sz w:val="14"/>
                <w:szCs w:val="14"/>
              </w:rPr>
              <w:t>სხვადასხვა</w:t>
            </w:r>
            <w:r w:rsidRPr="009231FC">
              <w:rPr>
                <w:rFonts w:ascii="LitNusx" w:eastAsia="Times New Roman" w:hAnsi="LitNusx" w:cs="Arial"/>
                <w:sz w:val="14"/>
                <w:szCs w:val="14"/>
              </w:rPr>
              <w:t xml:space="preserve"> </w:t>
            </w:r>
            <w:r w:rsidRPr="009231FC">
              <w:rPr>
                <w:rFonts w:ascii="Sylfaen" w:eastAsia="Times New Roman" w:hAnsi="Sylfaen" w:cs="Sylfaen"/>
                <w:sz w:val="14"/>
                <w:szCs w:val="14"/>
              </w:rPr>
              <w:t>მუნიცპალიტეტი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9C62892"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11,390.0 </w:t>
            </w:r>
          </w:p>
        </w:tc>
        <w:tc>
          <w:tcPr>
            <w:tcW w:w="438" w:type="pct"/>
            <w:tcBorders>
              <w:top w:val="nil"/>
              <w:left w:val="nil"/>
              <w:bottom w:val="dotted" w:sz="4" w:space="0" w:color="auto"/>
              <w:right w:val="dotted" w:sz="4" w:space="0" w:color="auto"/>
            </w:tcBorders>
            <w:shd w:val="clear" w:color="auto" w:fill="auto"/>
            <w:vAlign w:val="center"/>
            <w:hideMark/>
          </w:tcPr>
          <w:p w14:paraId="620F3623"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C9CD964"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4,500.0 </w:t>
            </w:r>
          </w:p>
        </w:tc>
        <w:tc>
          <w:tcPr>
            <w:tcW w:w="438" w:type="pct"/>
            <w:tcBorders>
              <w:top w:val="nil"/>
              <w:left w:val="nil"/>
              <w:bottom w:val="dotted" w:sz="4" w:space="0" w:color="auto"/>
              <w:right w:val="dotted" w:sz="4" w:space="0" w:color="auto"/>
            </w:tcBorders>
            <w:shd w:val="clear" w:color="000000" w:fill="FFFFFF"/>
            <w:vAlign w:val="center"/>
            <w:hideMark/>
          </w:tcPr>
          <w:p w14:paraId="284CDB1F" w14:textId="77777777" w:rsidR="009231FC" w:rsidRPr="009231FC" w:rsidRDefault="009231FC" w:rsidP="006B6DE2">
            <w:pPr>
              <w:spacing w:after="0" w:line="240" w:lineRule="auto"/>
              <w:jc w:val="center"/>
              <w:rPr>
                <w:rFonts w:ascii="Arial" w:eastAsia="Times New Roman" w:hAnsi="Arial" w:cs="Arial"/>
                <w:color w:val="000000"/>
                <w:sz w:val="14"/>
                <w:szCs w:val="14"/>
              </w:rPr>
            </w:pPr>
            <w:r w:rsidRPr="009231FC">
              <w:rPr>
                <w:rFonts w:ascii="Arial" w:eastAsia="Times New Roman" w:hAnsi="Arial"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77F0F9A"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6,890.0 </w:t>
            </w:r>
          </w:p>
        </w:tc>
        <w:tc>
          <w:tcPr>
            <w:tcW w:w="438" w:type="pct"/>
            <w:tcBorders>
              <w:top w:val="nil"/>
              <w:left w:val="nil"/>
              <w:bottom w:val="dotted" w:sz="4" w:space="0" w:color="auto"/>
              <w:right w:val="dotted" w:sz="4" w:space="0" w:color="auto"/>
            </w:tcBorders>
            <w:shd w:val="clear" w:color="000000" w:fill="FFFFFF"/>
            <w:vAlign w:val="center"/>
            <w:hideMark/>
          </w:tcPr>
          <w:p w14:paraId="50864A88"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AE6171A"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8111629" w14:textId="77777777" w:rsidR="009231FC" w:rsidRPr="009231FC" w:rsidRDefault="009231FC" w:rsidP="006B6DE2">
            <w:pPr>
              <w:spacing w:after="0" w:line="240" w:lineRule="auto"/>
              <w:jc w:val="center"/>
              <w:rPr>
                <w:rFonts w:ascii="Arial" w:eastAsia="Times New Roman" w:hAnsi="Arial" w:cs="Arial"/>
                <w:sz w:val="14"/>
                <w:szCs w:val="14"/>
              </w:rPr>
            </w:pPr>
            <w:r w:rsidRPr="009231FC">
              <w:rPr>
                <w:rFonts w:ascii="Arial" w:eastAsia="Times New Roman" w:hAnsi="Arial" w:cs="Arial"/>
                <w:sz w:val="14"/>
                <w:szCs w:val="14"/>
              </w:rPr>
              <w:t xml:space="preserve">0.0 </w:t>
            </w:r>
          </w:p>
        </w:tc>
      </w:tr>
      <w:tr w:rsidR="009231FC" w:rsidRPr="009231FC" w14:paraId="155ACF16" w14:textId="77777777" w:rsidTr="009231FC">
        <w:trPr>
          <w:trHeight w:val="288"/>
        </w:trPr>
        <w:tc>
          <w:tcPr>
            <w:tcW w:w="1499" w:type="pct"/>
            <w:tcBorders>
              <w:top w:val="nil"/>
              <w:left w:val="dotted" w:sz="4" w:space="0" w:color="auto"/>
              <w:bottom w:val="dotted" w:sz="4" w:space="0" w:color="auto"/>
              <w:right w:val="dotted" w:sz="4" w:space="0" w:color="auto"/>
            </w:tcBorders>
            <w:shd w:val="clear" w:color="auto" w:fill="auto"/>
            <w:noWrap/>
            <w:vAlign w:val="center"/>
            <w:hideMark/>
          </w:tcPr>
          <w:p w14:paraId="14005548" w14:textId="77777777" w:rsidR="009231FC" w:rsidRPr="009231FC" w:rsidRDefault="009231FC" w:rsidP="006B6DE2">
            <w:pPr>
              <w:spacing w:after="0" w:line="240" w:lineRule="auto"/>
              <w:rPr>
                <w:rFonts w:ascii="LitNusx" w:eastAsia="Times New Roman" w:hAnsi="LitNusx" w:cs="Arial"/>
                <w:b/>
                <w:bCs/>
                <w:sz w:val="14"/>
                <w:szCs w:val="14"/>
              </w:rPr>
            </w:pPr>
            <w:r w:rsidRPr="009231FC">
              <w:rPr>
                <w:rFonts w:ascii="Sylfaen" w:eastAsia="Times New Roman" w:hAnsi="Sylfaen" w:cs="Sylfaen"/>
                <w:b/>
                <w:bCs/>
                <w:sz w:val="14"/>
                <w:szCs w:val="14"/>
              </w:rPr>
              <w:t>ჯამი</w:t>
            </w:r>
          </w:p>
        </w:tc>
        <w:tc>
          <w:tcPr>
            <w:tcW w:w="438" w:type="pct"/>
            <w:tcBorders>
              <w:top w:val="nil"/>
              <w:left w:val="nil"/>
              <w:bottom w:val="dotted" w:sz="4" w:space="0" w:color="auto"/>
              <w:right w:val="dotted" w:sz="4" w:space="0" w:color="auto"/>
            </w:tcBorders>
            <w:shd w:val="clear" w:color="auto" w:fill="auto"/>
            <w:vAlign w:val="center"/>
            <w:hideMark/>
          </w:tcPr>
          <w:p w14:paraId="6BD46BBE" w14:textId="77777777" w:rsidR="009231FC" w:rsidRPr="009231FC" w:rsidRDefault="009231FC" w:rsidP="006B6DE2">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697,719.0 </w:t>
            </w:r>
          </w:p>
        </w:tc>
        <w:tc>
          <w:tcPr>
            <w:tcW w:w="438" w:type="pct"/>
            <w:tcBorders>
              <w:top w:val="nil"/>
              <w:left w:val="nil"/>
              <w:bottom w:val="dotted" w:sz="4" w:space="0" w:color="auto"/>
              <w:right w:val="dotted" w:sz="4" w:space="0" w:color="auto"/>
            </w:tcBorders>
            <w:shd w:val="clear" w:color="auto" w:fill="auto"/>
            <w:vAlign w:val="center"/>
            <w:hideMark/>
          </w:tcPr>
          <w:p w14:paraId="4F3647E4" w14:textId="77777777" w:rsidR="009231FC" w:rsidRPr="009231FC" w:rsidRDefault="009231FC" w:rsidP="006B6DE2">
            <w:pPr>
              <w:spacing w:after="0" w:line="240" w:lineRule="auto"/>
              <w:jc w:val="center"/>
              <w:rPr>
                <w:rFonts w:ascii="Arial" w:eastAsia="Times New Roman" w:hAnsi="Arial" w:cs="Arial"/>
                <w:b/>
                <w:bCs/>
                <w:sz w:val="14"/>
                <w:szCs w:val="14"/>
              </w:rPr>
            </w:pPr>
            <w:r w:rsidRPr="009231FC">
              <w:rPr>
                <w:rFonts w:ascii="Arial" w:eastAsia="Times New Roman" w:hAnsi="Arial" w:cs="Arial"/>
                <w:b/>
                <w:bCs/>
                <w:sz w:val="14"/>
                <w:szCs w:val="14"/>
              </w:rPr>
              <w:t xml:space="preserve">682,202.5 </w:t>
            </w:r>
          </w:p>
        </w:tc>
        <w:tc>
          <w:tcPr>
            <w:tcW w:w="438" w:type="pct"/>
            <w:tcBorders>
              <w:top w:val="nil"/>
              <w:left w:val="nil"/>
              <w:bottom w:val="dotted" w:sz="4" w:space="0" w:color="auto"/>
              <w:right w:val="dotted" w:sz="4" w:space="0" w:color="auto"/>
            </w:tcBorders>
            <w:shd w:val="clear" w:color="000000" w:fill="FFFFFF"/>
            <w:vAlign w:val="center"/>
            <w:hideMark/>
          </w:tcPr>
          <w:p w14:paraId="7070D702"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16,500.0 </w:t>
            </w:r>
          </w:p>
        </w:tc>
        <w:tc>
          <w:tcPr>
            <w:tcW w:w="438" w:type="pct"/>
            <w:tcBorders>
              <w:top w:val="nil"/>
              <w:left w:val="nil"/>
              <w:bottom w:val="dotted" w:sz="4" w:space="0" w:color="auto"/>
              <w:right w:val="dotted" w:sz="4" w:space="0" w:color="auto"/>
            </w:tcBorders>
            <w:shd w:val="clear" w:color="000000" w:fill="FFFFFF"/>
            <w:vAlign w:val="center"/>
            <w:hideMark/>
          </w:tcPr>
          <w:p w14:paraId="33F5581F"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12,000.0 </w:t>
            </w:r>
          </w:p>
        </w:tc>
        <w:tc>
          <w:tcPr>
            <w:tcW w:w="438" w:type="pct"/>
            <w:tcBorders>
              <w:top w:val="nil"/>
              <w:left w:val="nil"/>
              <w:bottom w:val="dotted" w:sz="4" w:space="0" w:color="auto"/>
              <w:right w:val="dotted" w:sz="4" w:space="0" w:color="auto"/>
            </w:tcBorders>
            <w:shd w:val="clear" w:color="000000" w:fill="FFFFFF"/>
            <w:vAlign w:val="center"/>
            <w:hideMark/>
          </w:tcPr>
          <w:p w14:paraId="6642626B"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239,725.4 </w:t>
            </w:r>
          </w:p>
        </w:tc>
        <w:tc>
          <w:tcPr>
            <w:tcW w:w="438" w:type="pct"/>
            <w:tcBorders>
              <w:top w:val="nil"/>
              <w:left w:val="nil"/>
              <w:bottom w:val="dotted" w:sz="4" w:space="0" w:color="auto"/>
              <w:right w:val="dotted" w:sz="4" w:space="0" w:color="auto"/>
            </w:tcBorders>
            <w:shd w:val="clear" w:color="000000" w:fill="FFFFFF"/>
            <w:vAlign w:val="center"/>
            <w:hideMark/>
          </w:tcPr>
          <w:p w14:paraId="1BC695D0"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231,031.4 </w:t>
            </w:r>
          </w:p>
        </w:tc>
        <w:tc>
          <w:tcPr>
            <w:tcW w:w="438" w:type="pct"/>
            <w:tcBorders>
              <w:top w:val="nil"/>
              <w:left w:val="nil"/>
              <w:bottom w:val="dotted" w:sz="4" w:space="0" w:color="auto"/>
              <w:right w:val="dotted" w:sz="4" w:space="0" w:color="auto"/>
            </w:tcBorders>
            <w:shd w:val="clear" w:color="000000" w:fill="FFFFFF"/>
            <w:vAlign w:val="center"/>
            <w:hideMark/>
          </w:tcPr>
          <w:p w14:paraId="2C6E1877"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441,493.5 </w:t>
            </w:r>
          </w:p>
        </w:tc>
        <w:tc>
          <w:tcPr>
            <w:tcW w:w="438" w:type="pct"/>
            <w:tcBorders>
              <w:top w:val="nil"/>
              <w:left w:val="nil"/>
              <w:bottom w:val="dotted" w:sz="4" w:space="0" w:color="auto"/>
              <w:right w:val="dotted" w:sz="4" w:space="0" w:color="auto"/>
            </w:tcBorders>
            <w:shd w:val="clear" w:color="000000" w:fill="FFFFFF"/>
            <w:vAlign w:val="center"/>
            <w:hideMark/>
          </w:tcPr>
          <w:p w14:paraId="16AD6726" w14:textId="77777777" w:rsidR="009231FC" w:rsidRPr="009231FC" w:rsidRDefault="009231FC" w:rsidP="006B6DE2">
            <w:pPr>
              <w:spacing w:after="0" w:line="240" w:lineRule="auto"/>
              <w:jc w:val="center"/>
              <w:rPr>
                <w:rFonts w:ascii="Arial" w:eastAsia="Times New Roman" w:hAnsi="Arial" w:cs="Arial"/>
                <w:b/>
                <w:bCs/>
                <w:color w:val="000000"/>
                <w:sz w:val="14"/>
                <w:szCs w:val="14"/>
              </w:rPr>
            </w:pPr>
            <w:r w:rsidRPr="009231FC">
              <w:rPr>
                <w:rFonts w:ascii="Arial" w:eastAsia="Times New Roman" w:hAnsi="Arial" w:cs="Arial"/>
                <w:b/>
                <w:bCs/>
                <w:color w:val="000000"/>
                <w:sz w:val="14"/>
                <w:szCs w:val="14"/>
              </w:rPr>
              <w:t xml:space="preserve">439,171.0 </w:t>
            </w:r>
          </w:p>
        </w:tc>
      </w:tr>
    </w:tbl>
    <w:p w14:paraId="57C72DE5" w14:textId="77777777" w:rsidR="009231FC" w:rsidRPr="009231FC" w:rsidRDefault="009231FC" w:rsidP="006B6DE2">
      <w:pPr>
        <w:tabs>
          <w:tab w:val="left" w:pos="0"/>
        </w:tabs>
        <w:spacing w:after="0" w:line="240" w:lineRule="auto"/>
        <w:ind w:right="173" w:firstLine="720"/>
        <w:jc w:val="right"/>
        <w:rPr>
          <w:rFonts w:ascii="Sylfaen" w:hAnsi="Sylfaen"/>
          <w:i/>
          <w:noProof/>
          <w:color w:val="000000"/>
          <w:sz w:val="16"/>
          <w:szCs w:val="16"/>
          <w:lang w:val="ka-GE"/>
        </w:rPr>
      </w:pPr>
    </w:p>
    <w:p w14:paraId="0F389F28" w14:textId="77777777" w:rsidR="001C3930" w:rsidRPr="00BA3FE8" w:rsidRDefault="001C3930" w:rsidP="006B6DE2">
      <w:pPr>
        <w:spacing w:after="0" w:line="240" w:lineRule="auto"/>
        <w:ind w:right="173"/>
        <w:jc w:val="both"/>
        <w:rPr>
          <w:rFonts w:ascii="Sylfaen" w:hAnsi="Sylfaen"/>
          <w:i/>
          <w:iCs/>
          <w:sz w:val="16"/>
          <w:szCs w:val="16"/>
          <w:lang w:val="ka-GE"/>
        </w:rPr>
      </w:pPr>
      <w:r w:rsidRPr="00BA3FE8">
        <w:rPr>
          <w:rFonts w:ascii="Sylfaen" w:hAnsi="Sylfaen"/>
          <w:i/>
          <w:iCs/>
          <w:sz w:val="16"/>
          <w:szCs w:val="16"/>
          <w:lang w:val="ka-GE"/>
        </w:rPr>
        <w:t>შენიშვნა:</w:t>
      </w:r>
    </w:p>
    <w:p w14:paraId="0A3E89C4" w14:textId="77777777" w:rsidR="001C3930" w:rsidRPr="00BA3FE8" w:rsidRDefault="001C3930" w:rsidP="006B6DE2">
      <w:pPr>
        <w:spacing w:after="0" w:line="240" w:lineRule="auto"/>
        <w:ind w:right="173"/>
        <w:jc w:val="both"/>
        <w:rPr>
          <w:rFonts w:ascii="Sylfaen" w:hAnsi="Sylfaen"/>
          <w:i/>
          <w:iCs/>
          <w:sz w:val="16"/>
          <w:szCs w:val="16"/>
          <w:lang w:val="ka-GE"/>
        </w:rPr>
      </w:pPr>
      <w:r w:rsidRPr="00BA3FE8">
        <w:rPr>
          <w:rFonts w:ascii="Sylfaen" w:hAnsi="Sylfaen"/>
          <w:i/>
          <w:iCs/>
          <w:sz w:val="16"/>
          <w:szCs w:val="16"/>
          <w:lang w:val="ka-GE"/>
        </w:rPr>
        <w:t xml:space="preserve">- ცხრილში ასახული ტრანსფერების წლიური გეგმა წარმოადგენს, საქართველოს 2021 წლის სახელმწიფო ბიუჯეტით განსაზღვრული მიზნობრივი, სპეციალური და კაპიტალური ტრანსფერების წლიურ გეგმას, ასევე  საქართველოს მთავრობის მიერ ნორმატიული აქტების საფუძველზე მუნიციპალიტეტებისათვის გამოყოფილი სპეციალური და კაპიტალური ტრანსფერის წლიურ გეგმას </w:t>
      </w:r>
      <w:r w:rsidRPr="00A37709">
        <w:rPr>
          <w:rFonts w:ascii="Sylfaen" w:hAnsi="Sylfaen"/>
          <w:i/>
          <w:iCs/>
          <w:sz w:val="16"/>
          <w:szCs w:val="16"/>
          <w:lang w:val="ka-GE"/>
        </w:rPr>
        <w:t>2021 წლის 3</w:t>
      </w:r>
      <w:r w:rsidRPr="00A37709">
        <w:rPr>
          <w:rFonts w:ascii="Sylfaen" w:hAnsi="Sylfaen"/>
          <w:i/>
          <w:iCs/>
          <w:sz w:val="16"/>
          <w:szCs w:val="16"/>
        </w:rPr>
        <w:t>1</w:t>
      </w:r>
      <w:r w:rsidRPr="00A37709">
        <w:rPr>
          <w:rFonts w:ascii="Sylfaen" w:hAnsi="Sylfaen"/>
          <w:i/>
          <w:iCs/>
          <w:sz w:val="16"/>
          <w:szCs w:val="16"/>
          <w:lang w:val="ka-GE"/>
        </w:rPr>
        <w:t xml:space="preserve"> დეკემბრის მდგომარეობით.</w:t>
      </w:r>
    </w:p>
    <w:p w14:paraId="1C37DB94" w14:textId="77777777" w:rsidR="009231FC" w:rsidRDefault="009231FC" w:rsidP="006B6DE2">
      <w:pPr>
        <w:spacing w:after="0" w:line="240" w:lineRule="auto"/>
        <w:ind w:right="173"/>
        <w:jc w:val="both"/>
        <w:rPr>
          <w:rFonts w:ascii="Sylfaen" w:hAnsi="Sylfaen"/>
          <w:i/>
          <w:iCs/>
          <w:sz w:val="16"/>
          <w:szCs w:val="16"/>
          <w:highlight w:val="yellow"/>
          <w:lang w:val="ka-GE"/>
        </w:rPr>
      </w:pPr>
    </w:p>
    <w:p w14:paraId="25EF7929" w14:textId="77777777" w:rsidR="00FD3B4A" w:rsidRDefault="00EF3F63" w:rsidP="006B6DE2">
      <w:pPr>
        <w:tabs>
          <w:tab w:val="left" w:pos="-450"/>
          <w:tab w:val="left" w:pos="810"/>
        </w:tabs>
        <w:spacing w:after="0" w:line="240" w:lineRule="auto"/>
        <w:jc w:val="both"/>
        <w:rPr>
          <w:rFonts w:ascii="Sylfaen" w:hAnsi="Sylfaen"/>
          <w:lang w:val="ka-GE"/>
        </w:rPr>
      </w:pPr>
      <w:r w:rsidRPr="00FD3B4A">
        <w:rPr>
          <w:rFonts w:ascii="Sylfaen" w:hAnsi="Sylfaen"/>
          <w:lang w:val="ka-GE"/>
        </w:rPr>
        <w:tab/>
      </w:r>
      <w:r w:rsidR="00FD3B4A">
        <w:rPr>
          <w:rFonts w:ascii="Sylfaen" w:hAnsi="Sylfaen"/>
          <w:lang w:val="ka-GE"/>
        </w:rPr>
        <w:t>„</w:t>
      </w:r>
      <w:r w:rsidR="00FD3B4A">
        <w:rPr>
          <w:rFonts w:ascii="Sylfaen" w:hAnsi="Sylfaen"/>
          <w:u w:color="FF0000"/>
          <w:lang w:val="ka-GE"/>
        </w:rPr>
        <w:t xml:space="preserve">მუნიციპალიტეტებისათვის დროებითი ფინანსური დახმარების გამოყოფის შესახებ“ </w:t>
      </w:r>
      <w:r w:rsidR="00FD3B4A">
        <w:rPr>
          <w:rFonts w:ascii="Sylfaen" w:hAnsi="Sylfaen"/>
          <w:lang w:val="ka-GE"/>
        </w:rPr>
        <w:t xml:space="preserve">საქართველოს მთავრობის 2021 წლის 2 მარტის N281 განკარგულებით, </w:t>
      </w:r>
      <w:r w:rsidR="00FD3B4A" w:rsidRPr="00102647">
        <w:rPr>
          <w:rFonts w:ascii="Sylfaen" w:hAnsi="Sylfaen"/>
          <w:lang w:val="ka-GE"/>
        </w:rPr>
        <w:t xml:space="preserve"> „საქართველოს</w:t>
      </w:r>
      <w:r w:rsidR="00FD3B4A">
        <w:rPr>
          <w:rFonts w:ascii="Sylfaen" w:hAnsi="Sylfaen"/>
          <w:lang w:val="ka-GE"/>
        </w:rPr>
        <w:t xml:space="preserve"> 2021</w:t>
      </w:r>
      <w:r w:rsidR="00FD3B4A" w:rsidRPr="00102647">
        <w:rPr>
          <w:rFonts w:ascii="Sylfaen" w:hAnsi="Sylfaen"/>
          <w:lang w:val="ka-GE"/>
        </w:rPr>
        <w:t xml:space="preserve"> წლის სახელმწიფო ბიუჯეტის შესახებ“ საქართველოს კანონის </w:t>
      </w:r>
      <w:r w:rsidR="00FD3B4A">
        <w:rPr>
          <w:rFonts w:ascii="Sylfaen" w:hAnsi="Sylfaen"/>
          <w:u w:color="FF0000"/>
          <w:lang w:val="ka-GE"/>
        </w:rPr>
        <w:t xml:space="preserve">მე-17 მუხლით გათვალისწინებული მუნიციპალიტეტებისათვის გადასაცემი </w:t>
      </w:r>
      <w:r w:rsidR="00FD3B4A" w:rsidRPr="00102647">
        <w:rPr>
          <w:rFonts w:ascii="Sylfaen" w:hAnsi="Sylfaen"/>
          <w:lang w:val="ka-GE"/>
        </w:rPr>
        <w:t xml:space="preserve"> </w:t>
      </w:r>
      <w:r w:rsidR="00FD3B4A">
        <w:rPr>
          <w:rFonts w:ascii="Sylfaen" w:hAnsi="Sylfaen"/>
          <w:lang w:val="ka-GE"/>
        </w:rPr>
        <w:t>ტრანსფერიდან, მუნიციპალიტეტებს გამოეყო 13 300.0 ათასი</w:t>
      </w:r>
      <w:r w:rsidR="00FD3B4A">
        <w:rPr>
          <w:rFonts w:ascii="Sylfaen" w:hAnsi="Sylfaen"/>
        </w:rPr>
        <w:t xml:space="preserve"> </w:t>
      </w:r>
      <w:r w:rsidR="00FD3B4A">
        <w:rPr>
          <w:rFonts w:ascii="Sylfaen" w:hAnsi="Sylfaen"/>
          <w:lang w:val="ka-GE"/>
        </w:rPr>
        <w:t xml:space="preserve">ლარი, აღნიშნული თანხიდან გადარიცხულია 10 974.8 ათასი ლარი. </w:t>
      </w:r>
      <w:r w:rsidR="00FD3B4A" w:rsidRPr="005239DB">
        <w:rPr>
          <w:rFonts w:ascii="Sylfaen" w:hAnsi="Sylfaen"/>
          <w:lang w:val="ka-GE"/>
        </w:rPr>
        <w:t>განკარგულების პირობების თანახმად, თანხები დაბრუნებულია სახელმწიფო ბიუჯეტში</w:t>
      </w:r>
      <w:r w:rsidR="00FD3B4A">
        <w:rPr>
          <w:rFonts w:ascii="Sylfaen" w:hAnsi="Sylfaen"/>
          <w:lang w:val="ka-GE"/>
        </w:rPr>
        <w:t>, კერძოდ:</w:t>
      </w:r>
    </w:p>
    <w:p w14:paraId="6F07DCCE" w14:textId="77777777" w:rsidR="00FD3B4A" w:rsidRDefault="00FD3B4A" w:rsidP="006B6DE2">
      <w:pPr>
        <w:tabs>
          <w:tab w:val="left" w:pos="0"/>
        </w:tabs>
        <w:spacing w:after="0" w:line="240" w:lineRule="auto"/>
        <w:ind w:right="173" w:firstLine="720"/>
        <w:jc w:val="right"/>
        <w:rPr>
          <w:rFonts w:ascii="Sylfaen" w:hAnsi="Sylfaen"/>
          <w:i/>
          <w:noProof/>
          <w:color w:val="000000"/>
          <w:sz w:val="16"/>
          <w:szCs w:val="16"/>
          <w:lang w:val="ka-GE"/>
        </w:rPr>
      </w:pPr>
    </w:p>
    <w:p w14:paraId="1BAEAC8C" w14:textId="77777777" w:rsidR="00FD3B4A" w:rsidRDefault="00FD3B4A" w:rsidP="006B6DE2">
      <w:pPr>
        <w:tabs>
          <w:tab w:val="left" w:pos="0"/>
        </w:tabs>
        <w:spacing w:after="0" w:line="240" w:lineRule="auto"/>
        <w:ind w:right="173" w:firstLine="720"/>
        <w:jc w:val="right"/>
        <w:rPr>
          <w:rFonts w:ascii="Sylfaen" w:hAnsi="Sylfaen"/>
          <w:lang w:val="ka-GE"/>
        </w:rPr>
      </w:pPr>
      <w:r w:rsidRPr="0001497D">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7122"/>
        <w:gridCol w:w="1609"/>
        <w:gridCol w:w="1609"/>
      </w:tblGrid>
      <w:tr w:rsidR="00FD3B4A" w:rsidRPr="008A01DB" w14:paraId="5A42B0C1" w14:textId="77777777" w:rsidTr="00FD3B4A">
        <w:trPr>
          <w:trHeight w:val="525"/>
          <w:tblHeader/>
        </w:trPr>
        <w:tc>
          <w:tcPr>
            <w:tcW w:w="3444"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71E24F1" w14:textId="77777777" w:rsidR="00FD3B4A" w:rsidRPr="008A01DB" w:rsidRDefault="00FD3B4A" w:rsidP="006B6DE2">
            <w:pPr>
              <w:spacing w:after="0" w:line="240" w:lineRule="auto"/>
              <w:jc w:val="center"/>
              <w:rPr>
                <w:rFonts w:ascii="LitNusx" w:eastAsia="Times New Roman" w:hAnsi="LitNusx" w:cs="Arial"/>
                <w:b/>
                <w:bCs/>
                <w:sz w:val="14"/>
                <w:szCs w:val="14"/>
              </w:rPr>
            </w:pPr>
            <w:r w:rsidRPr="008A01DB">
              <w:rPr>
                <w:rFonts w:ascii="Sylfaen" w:eastAsia="Times New Roman" w:hAnsi="Sylfaen" w:cs="Sylfaen"/>
                <w:b/>
                <w:bCs/>
                <w:sz w:val="14"/>
                <w:szCs w:val="14"/>
              </w:rPr>
              <w:t>მუნიციპალიტეტის</w:t>
            </w:r>
            <w:r w:rsidRPr="008A01DB">
              <w:rPr>
                <w:rFonts w:ascii="LitNusx" w:eastAsia="Times New Roman" w:hAnsi="LitNusx" w:cs="Arial"/>
                <w:b/>
                <w:bCs/>
                <w:sz w:val="14"/>
                <w:szCs w:val="14"/>
              </w:rPr>
              <w:t xml:space="preserve"> </w:t>
            </w:r>
            <w:r w:rsidRPr="008A01DB">
              <w:rPr>
                <w:rFonts w:ascii="Sylfaen" w:eastAsia="Times New Roman" w:hAnsi="Sylfaen" w:cs="Sylfaen"/>
                <w:b/>
                <w:bCs/>
                <w:sz w:val="14"/>
                <w:szCs w:val="14"/>
              </w:rPr>
              <w:t>დასახელება</w:t>
            </w:r>
          </w:p>
        </w:tc>
        <w:tc>
          <w:tcPr>
            <w:tcW w:w="778" w:type="pct"/>
            <w:tcBorders>
              <w:top w:val="dotted" w:sz="4" w:space="0" w:color="auto"/>
              <w:left w:val="nil"/>
              <w:bottom w:val="dotted" w:sz="4" w:space="0" w:color="auto"/>
              <w:right w:val="dotted" w:sz="4" w:space="0" w:color="auto"/>
            </w:tcBorders>
            <w:shd w:val="clear" w:color="000000" w:fill="FFFFFF"/>
            <w:vAlign w:val="center"/>
            <w:hideMark/>
          </w:tcPr>
          <w:p w14:paraId="7A7C0039" w14:textId="77777777" w:rsidR="00FD3B4A" w:rsidRPr="008A01DB" w:rsidRDefault="00FD3B4A" w:rsidP="006B6DE2">
            <w:pPr>
              <w:spacing w:after="0" w:line="240" w:lineRule="auto"/>
              <w:jc w:val="center"/>
              <w:rPr>
                <w:rFonts w:ascii="LitNusx" w:eastAsia="Times New Roman" w:hAnsi="LitNusx" w:cs="Arial"/>
                <w:b/>
                <w:bCs/>
                <w:color w:val="000000"/>
                <w:sz w:val="14"/>
                <w:szCs w:val="14"/>
              </w:rPr>
            </w:pPr>
            <w:r w:rsidRPr="008A01DB">
              <w:rPr>
                <w:rFonts w:ascii="Sylfaen" w:eastAsia="Times New Roman" w:hAnsi="Sylfaen" w:cs="Sylfaen"/>
                <w:b/>
                <w:bCs/>
                <w:color w:val="000000"/>
                <w:sz w:val="14"/>
                <w:szCs w:val="14"/>
              </w:rPr>
              <w:t>წლიური</w:t>
            </w:r>
            <w:r w:rsidRPr="008A01DB">
              <w:rPr>
                <w:rFonts w:ascii="LitNusx" w:eastAsia="Times New Roman" w:hAnsi="LitNusx" w:cs="Arial"/>
                <w:b/>
                <w:bCs/>
                <w:color w:val="000000"/>
                <w:sz w:val="14"/>
                <w:szCs w:val="14"/>
              </w:rPr>
              <w:t xml:space="preserve"> </w:t>
            </w:r>
            <w:r w:rsidRPr="008A01DB">
              <w:rPr>
                <w:rFonts w:ascii="Sylfaen" w:eastAsia="Times New Roman" w:hAnsi="Sylfaen" w:cs="Sylfaen"/>
                <w:b/>
                <w:bCs/>
                <w:color w:val="000000"/>
                <w:sz w:val="14"/>
                <w:szCs w:val="14"/>
              </w:rPr>
              <w:t>გეგმა</w:t>
            </w:r>
          </w:p>
        </w:tc>
        <w:tc>
          <w:tcPr>
            <w:tcW w:w="778" w:type="pct"/>
            <w:tcBorders>
              <w:top w:val="dotted" w:sz="4" w:space="0" w:color="auto"/>
              <w:left w:val="nil"/>
              <w:bottom w:val="dotted" w:sz="4" w:space="0" w:color="auto"/>
              <w:right w:val="dotted" w:sz="4" w:space="0" w:color="auto"/>
            </w:tcBorders>
            <w:shd w:val="clear" w:color="000000" w:fill="FFFFFF"/>
            <w:vAlign w:val="center"/>
            <w:hideMark/>
          </w:tcPr>
          <w:p w14:paraId="02218046" w14:textId="77777777" w:rsidR="00FD3B4A" w:rsidRPr="008A01DB" w:rsidRDefault="00FD3B4A" w:rsidP="006B6DE2">
            <w:pPr>
              <w:spacing w:after="0" w:line="240" w:lineRule="auto"/>
              <w:jc w:val="center"/>
              <w:rPr>
                <w:rFonts w:ascii="Times New Roman" w:eastAsia="Times New Roman" w:hAnsi="Times New Roman"/>
                <w:b/>
                <w:bCs/>
                <w:color w:val="000000"/>
                <w:sz w:val="14"/>
                <w:szCs w:val="14"/>
              </w:rPr>
            </w:pPr>
            <w:r w:rsidRPr="00FD3B4A">
              <w:rPr>
                <w:rFonts w:ascii="Sylfaen" w:eastAsia="Times New Roman" w:hAnsi="Sylfaen" w:cs="Sylfaen"/>
                <w:b/>
                <w:bCs/>
                <w:color w:val="000000"/>
                <w:sz w:val="14"/>
                <w:szCs w:val="14"/>
              </w:rPr>
              <w:t xml:space="preserve">12 </w:t>
            </w:r>
            <w:r w:rsidRPr="008A01DB">
              <w:rPr>
                <w:rFonts w:ascii="Sylfaen" w:eastAsia="Times New Roman" w:hAnsi="Sylfaen" w:cs="Sylfaen"/>
                <w:b/>
                <w:bCs/>
                <w:color w:val="000000"/>
                <w:sz w:val="14"/>
                <w:szCs w:val="14"/>
              </w:rPr>
              <w:t>თვის</w:t>
            </w:r>
            <w:r w:rsidRPr="008A01DB">
              <w:rPr>
                <w:rFonts w:ascii="Times New Roman" w:eastAsia="Times New Roman" w:hAnsi="Times New Roman"/>
                <w:b/>
                <w:bCs/>
                <w:color w:val="000000"/>
                <w:sz w:val="14"/>
                <w:szCs w:val="14"/>
              </w:rPr>
              <w:t xml:space="preserve"> </w:t>
            </w:r>
            <w:r w:rsidRPr="008A01DB">
              <w:rPr>
                <w:rFonts w:ascii="Sylfaen" w:eastAsia="Times New Roman" w:hAnsi="Sylfaen" w:cs="Sylfaen"/>
                <w:b/>
                <w:bCs/>
                <w:color w:val="000000"/>
                <w:sz w:val="14"/>
                <w:szCs w:val="14"/>
              </w:rPr>
              <w:t>ფაქტი</w:t>
            </w:r>
          </w:p>
        </w:tc>
      </w:tr>
      <w:tr w:rsidR="00FD3B4A" w:rsidRPr="008A01DB" w14:paraId="282361CD" w14:textId="77777777" w:rsidTr="00FD3B4A">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4B83C637" w14:textId="77777777" w:rsidR="00FD3B4A" w:rsidRPr="008A01DB" w:rsidRDefault="00FD3B4A" w:rsidP="006B6DE2">
            <w:pPr>
              <w:spacing w:after="0" w:line="240" w:lineRule="auto"/>
              <w:rPr>
                <w:rFonts w:ascii="LitNusx" w:eastAsia="Times New Roman" w:hAnsi="LitNusx" w:cs="Arial"/>
                <w:sz w:val="16"/>
                <w:szCs w:val="16"/>
              </w:rPr>
            </w:pPr>
            <w:r w:rsidRPr="008A01DB">
              <w:rPr>
                <w:rFonts w:ascii="Sylfaen" w:eastAsia="Times New Roman" w:hAnsi="Sylfaen" w:cs="Sylfaen"/>
                <w:sz w:val="16"/>
                <w:szCs w:val="16"/>
              </w:rPr>
              <w:t>ხელვაჩაურის</w:t>
            </w:r>
            <w:r w:rsidRPr="008A01DB">
              <w:rPr>
                <w:rFonts w:ascii="LitNusx" w:eastAsia="Times New Roman" w:hAnsi="LitNusx" w:cs="Arial"/>
                <w:sz w:val="16"/>
                <w:szCs w:val="16"/>
              </w:rPr>
              <w:t xml:space="preserve"> </w:t>
            </w:r>
            <w:r w:rsidRPr="008A01DB">
              <w:rPr>
                <w:rFonts w:ascii="Sylfaen" w:eastAsia="Times New Roman" w:hAnsi="Sylfaen" w:cs="Sylfaen"/>
                <w:sz w:val="16"/>
                <w:szCs w:val="16"/>
              </w:rPr>
              <w:t>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1957FE41" w14:textId="77777777" w:rsidR="00FD3B4A" w:rsidRPr="008A01DB" w:rsidRDefault="00FD3B4A" w:rsidP="006B6DE2">
            <w:pPr>
              <w:spacing w:after="0" w:line="240" w:lineRule="auto"/>
              <w:jc w:val="center"/>
              <w:rPr>
                <w:rFonts w:ascii="Arial" w:eastAsia="Times New Roman" w:hAnsi="Arial" w:cs="Arial"/>
                <w:color w:val="000000"/>
                <w:sz w:val="16"/>
                <w:szCs w:val="16"/>
              </w:rPr>
            </w:pPr>
            <w:r w:rsidRPr="008A01DB">
              <w:rPr>
                <w:rFonts w:ascii="Arial" w:eastAsia="Times New Roman" w:hAnsi="Arial" w:cs="Arial"/>
                <w:color w:val="000000"/>
                <w:sz w:val="16"/>
                <w:szCs w:val="16"/>
              </w:rPr>
              <w:t xml:space="preserve">2,500.0 </w:t>
            </w:r>
          </w:p>
        </w:tc>
        <w:tc>
          <w:tcPr>
            <w:tcW w:w="778" w:type="pct"/>
            <w:tcBorders>
              <w:top w:val="nil"/>
              <w:left w:val="nil"/>
              <w:bottom w:val="dotted" w:sz="4" w:space="0" w:color="auto"/>
              <w:right w:val="dotted" w:sz="4" w:space="0" w:color="auto"/>
            </w:tcBorders>
            <w:shd w:val="clear" w:color="000000" w:fill="FFFFFF"/>
            <w:vAlign w:val="center"/>
            <w:hideMark/>
          </w:tcPr>
          <w:p w14:paraId="5FC1C805" w14:textId="77777777" w:rsidR="00FD3B4A" w:rsidRPr="008A01DB" w:rsidRDefault="00FD3B4A" w:rsidP="006B6DE2">
            <w:pPr>
              <w:spacing w:after="0" w:line="240" w:lineRule="auto"/>
              <w:jc w:val="center"/>
              <w:rPr>
                <w:rFonts w:ascii="Arial" w:eastAsia="Times New Roman" w:hAnsi="Arial" w:cs="Arial"/>
                <w:color w:val="000000"/>
                <w:sz w:val="16"/>
                <w:szCs w:val="16"/>
              </w:rPr>
            </w:pPr>
            <w:r w:rsidRPr="008A01DB">
              <w:rPr>
                <w:rFonts w:ascii="Arial" w:eastAsia="Times New Roman" w:hAnsi="Arial" w:cs="Arial"/>
                <w:color w:val="000000"/>
                <w:sz w:val="16"/>
                <w:szCs w:val="16"/>
              </w:rPr>
              <w:t xml:space="preserve">2,100.0 </w:t>
            </w:r>
          </w:p>
        </w:tc>
      </w:tr>
      <w:tr w:rsidR="00FD3B4A" w:rsidRPr="008A01DB" w14:paraId="791629F7" w14:textId="77777777" w:rsidTr="00FD3B4A">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706BC438" w14:textId="77777777" w:rsidR="00FD3B4A" w:rsidRPr="008A01DB" w:rsidRDefault="00FD3B4A" w:rsidP="006B6DE2">
            <w:pPr>
              <w:spacing w:after="0" w:line="240" w:lineRule="auto"/>
              <w:rPr>
                <w:rFonts w:ascii="LitNusx" w:eastAsia="Times New Roman" w:hAnsi="LitNusx" w:cs="Arial"/>
                <w:sz w:val="16"/>
                <w:szCs w:val="16"/>
              </w:rPr>
            </w:pPr>
            <w:r w:rsidRPr="008A01DB">
              <w:rPr>
                <w:rFonts w:ascii="Sylfaen" w:eastAsia="Times New Roman" w:hAnsi="Sylfaen" w:cs="Sylfaen"/>
                <w:sz w:val="16"/>
                <w:szCs w:val="16"/>
              </w:rPr>
              <w:t>ხულოს</w:t>
            </w:r>
            <w:r w:rsidRPr="008A01DB">
              <w:rPr>
                <w:rFonts w:ascii="LitNusx" w:eastAsia="Times New Roman" w:hAnsi="LitNusx" w:cs="Arial"/>
                <w:sz w:val="16"/>
                <w:szCs w:val="16"/>
              </w:rPr>
              <w:t xml:space="preserve"> </w:t>
            </w:r>
            <w:r w:rsidRPr="008A01DB">
              <w:rPr>
                <w:rFonts w:ascii="Sylfaen" w:eastAsia="Times New Roman" w:hAnsi="Sylfaen" w:cs="Sylfaen"/>
                <w:sz w:val="16"/>
                <w:szCs w:val="16"/>
              </w:rPr>
              <w:t>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715394DF" w14:textId="77777777" w:rsidR="00FD3B4A" w:rsidRPr="008A01DB" w:rsidRDefault="00FD3B4A" w:rsidP="006B6DE2">
            <w:pPr>
              <w:spacing w:after="0" w:line="240" w:lineRule="auto"/>
              <w:jc w:val="center"/>
              <w:rPr>
                <w:rFonts w:ascii="Arial" w:eastAsia="Times New Roman" w:hAnsi="Arial" w:cs="Arial"/>
                <w:color w:val="000000"/>
                <w:sz w:val="16"/>
                <w:szCs w:val="16"/>
              </w:rPr>
            </w:pPr>
            <w:r w:rsidRPr="008A01DB">
              <w:rPr>
                <w:rFonts w:ascii="Arial" w:eastAsia="Times New Roman" w:hAnsi="Arial" w:cs="Arial"/>
                <w:color w:val="000000"/>
                <w:sz w:val="16"/>
                <w:szCs w:val="16"/>
              </w:rPr>
              <w:t xml:space="preserve">500.0 </w:t>
            </w:r>
          </w:p>
        </w:tc>
        <w:tc>
          <w:tcPr>
            <w:tcW w:w="778" w:type="pct"/>
            <w:tcBorders>
              <w:top w:val="nil"/>
              <w:left w:val="nil"/>
              <w:bottom w:val="dotted" w:sz="4" w:space="0" w:color="auto"/>
              <w:right w:val="dotted" w:sz="4" w:space="0" w:color="auto"/>
            </w:tcBorders>
            <w:shd w:val="clear" w:color="000000" w:fill="FFFFFF"/>
            <w:vAlign w:val="center"/>
            <w:hideMark/>
          </w:tcPr>
          <w:p w14:paraId="2E832B05" w14:textId="77777777" w:rsidR="00FD3B4A" w:rsidRPr="008A01DB" w:rsidRDefault="00FD3B4A" w:rsidP="006B6DE2">
            <w:pPr>
              <w:spacing w:after="0" w:line="240" w:lineRule="auto"/>
              <w:jc w:val="center"/>
              <w:rPr>
                <w:rFonts w:ascii="Arial" w:eastAsia="Times New Roman" w:hAnsi="Arial" w:cs="Arial"/>
                <w:color w:val="000000"/>
                <w:sz w:val="16"/>
                <w:szCs w:val="16"/>
              </w:rPr>
            </w:pPr>
            <w:r w:rsidRPr="008A01DB">
              <w:rPr>
                <w:rFonts w:ascii="Arial" w:eastAsia="Times New Roman" w:hAnsi="Arial" w:cs="Arial"/>
                <w:color w:val="000000"/>
                <w:sz w:val="16"/>
                <w:szCs w:val="16"/>
              </w:rPr>
              <w:t xml:space="preserve">350.0 </w:t>
            </w:r>
          </w:p>
        </w:tc>
      </w:tr>
      <w:tr w:rsidR="00FD3B4A" w:rsidRPr="008A01DB" w14:paraId="5EAC1776" w14:textId="77777777" w:rsidTr="00FD3B4A">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6254F00D" w14:textId="77777777" w:rsidR="00FD3B4A" w:rsidRPr="008A01DB" w:rsidRDefault="00FD3B4A" w:rsidP="006B6DE2">
            <w:pPr>
              <w:spacing w:after="0" w:line="240" w:lineRule="auto"/>
              <w:rPr>
                <w:rFonts w:ascii="LitNusx" w:eastAsia="Times New Roman" w:hAnsi="LitNusx" w:cs="Arial"/>
                <w:sz w:val="16"/>
                <w:szCs w:val="16"/>
              </w:rPr>
            </w:pPr>
            <w:r w:rsidRPr="008A01DB">
              <w:rPr>
                <w:rFonts w:ascii="Sylfaen" w:eastAsia="Times New Roman" w:hAnsi="Sylfaen" w:cs="Sylfaen"/>
                <w:sz w:val="16"/>
                <w:szCs w:val="16"/>
              </w:rPr>
              <w:t>გურჯაანის</w:t>
            </w:r>
            <w:r w:rsidRPr="008A01DB">
              <w:rPr>
                <w:rFonts w:ascii="LitNusx" w:eastAsia="Times New Roman" w:hAnsi="LitNusx" w:cs="Arial"/>
                <w:sz w:val="16"/>
                <w:szCs w:val="16"/>
              </w:rPr>
              <w:t xml:space="preserve"> </w:t>
            </w:r>
            <w:r w:rsidRPr="008A01DB">
              <w:rPr>
                <w:rFonts w:ascii="Sylfaen" w:eastAsia="Times New Roman" w:hAnsi="Sylfaen" w:cs="Sylfaen"/>
                <w:sz w:val="16"/>
                <w:szCs w:val="16"/>
              </w:rPr>
              <w:t>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6F89FE5B" w14:textId="77777777" w:rsidR="00FD3B4A" w:rsidRPr="008A01DB" w:rsidRDefault="00FD3B4A" w:rsidP="006B6DE2">
            <w:pPr>
              <w:spacing w:after="0" w:line="240" w:lineRule="auto"/>
              <w:jc w:val="center"/>
              <w:rPr>
                <w:rFonts w:ascii="Arial" w:eastAsia="Times New Roman" w:hAnsi="Arial" w:cs="Arial"/>
                <w:color w:val="000000"/>
                <w:sz w:val="16"/>
                <w:szCs w:val="16"/>
              </w:rPr>
            </w:pPr>
            <w:r w:rsidRPr="008A01DB">
              <w:rPr>
                <w:rFonts w:ascii="Arial" w:eastAsia="Times New Roman" w:hAnsi="Arial" w:cs="Arial"/>
                <w:color w:val="000000"/>
                <w:sz w:val="16"/>
                <w:szCs w:val="16"/>
              </w:rPr>
              <w:t xml:space="preserve">1,000.0 </w:t>
            </w:r>
          </w:p>
        </w:tc>
        <w:tc>
          <w:tcPr>
            <w:tcW w:w="778" w:type="pct"/>
            <w:tcBorders>
              <w:top w:val="nil"/>
              <w:left w:val="nil"/>
              <w:bottom w:val="dotted" w:sz="4" w:space="0" w:color="auto"/>
              <w:right w:val="dotted" w:sz="4" w:space="0" w:color="auto"/>
            </w:tcBorders>
            <w:shd w:val="clear" w:color="000000" w:fill="FFFFFF"/>
            <w:vAlign w:val="center"/>
            <w:hideMark/>
          </w:tcPr>
          <w:p w14:paraId="1BEFEEE2" w14:textId="77777777" w:rsidR="00FD3B4A" w:rsidRPr="008A01DB" w:rsidRDefault="00FD3B4A" w:rsidP="006B6DE2">
            <w:pPr>
              <w:spacing w:after="0" w:line="240" w:lineRule="auto"/>
              <w:jc w:val="center"/>
              <w:rPr>
                <w:rFonts w:ascii="Arial" w:eastAsia="Times New Roman" w:hAnsi="Arial" w:cs="Arial"/>
                <w:color w:val="000000"/>
                <w:sz w:val="16"/>
                <w:szCs w:val="16"/>
              </w:rPr>
            </w:pPr>
            <w:r w:rsidRPr="008A01DB">
              <w:rPr>
                <w:rFonts w:ascii="Arial" w:eastAsia="Times New Roman" w:hAnsi="Arial" w:cs="Arial"/>
                <w:color w:val="000000"/>
                <w:sz w:val="16"/>
                <w:szCs w:val="16"/>
              </w:rPr>
              <w:t xml:space="preserve">650.0 </w:t>
            </w:r>
          </w:p>
        </w:tc>
      </w:tr>
      <w:tr w:rsidR="00FD3B4A" w:rsidRPr="008A01DB" w14:paraId="3B8564C1" w14:textId="77777777" w:rsidTr="00FD3B4A">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0B0CEF06" w14:textId="77777777" w:rsidR="00FD3B4A" w:rsidRPr="008A01DB" w:rsidRDefault="00FD3B4A" w:rsidP="006B6DE2">
            <w:pPr>
              <w:spacing w:after="0" w:line="240" w:lineRule="auto"/>
              <w:rPr>
                <w:rFonts w:ascii="LitNusx" w:eastAsia="Times New Roman" w:hAnsi="LitNusx" w:cs="Arial"/>
                <w:sz w:val="16"/>
                <w:szCs w:val="16"/>
              </w:rPr>
            </w:pPr>
            <w:r w:rsidRPr="008A01DB">
              <w:rPr>
                <w:rFonts w:ascii="Sylfaen" w:eastAsia="Times New Roman" w:hAnsi="Sylfaen" w:cs="Sylfaen"/>
                <w:sz w:val="16"/>
                <w:szCs w:val="16"/>
              </w:rPr>
              <w:t>დედოფლისწყაროს</w:t>
            </w:r>
            <w:r w:rsidRPr="008A01DB">
              <w:rPr>
                <w:rFonts w:ascii="LitNusx" w:eastAsia="Times New Roman" w:hAnsi="LitNusx" w:cs="Arial"/>
                <w:sz w:val="16"/>
                <w:szCs w:val="16"/>
              </w:rPr>
              <w:t xml:space="preserve"> </w:t>
            </w:r>
            <w:r w:rsidRPr="008A01DB">
              <w:rPr>
                <w:rFonts w:ascii="Sylfaen" w:eastAsia="Times New Roman" w:hAnsi="Sylfaen" w:cs="Sylfaen"/>
                <w:sz w:val="16"/>
                <w:szCs w:val="16"/>
              </w:rPr>
              <w:t>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0A3A74E7" w14:textId="77777777" w:rsidR="00FD3B4A" w:rsidRPr="008A01DB" w:rsidRDefault="00FD3B4A" w:rsidP="006B6DE2">
            <w:pPr>
              <w:spacing w:after="0" w:line="240" w:lineRule="auto"/>
              <w:jc w:val="center"/>
              <w:rPr>
                <w:rFonts w:ascii="Arial" w:eastAsia="Times New Roman" w:hAnsi="Arial" w:cs="Arial"/>
                <w:color w:val="000000"/>
                <w:sz w:val="16"/>
                <w:szCs w:val="16"/>
              </w:rPr>
            </w:pPr>
            <w:r w:rsidRPr="008A01DB">
              <w:rPr>
                <w:rFonts w:ascii="Arial" w:eastAsia="Times New Roman" w:hAnsi="Arial" w:cs="Arial"/>
                <w:color w:val="000000"/>
                <w:sz w:val="16"/>
                <w:szCs w:val="16"/>
              </w:rPr>
              <w:t xml:space="preserve">1,800.0 </w:t>
            </w:r>
          </w:p>
        </w:tc>
        <w:tc>
          <w:tcPr>
            <w:tcW w:w="778" w:type="pct"/>
            <w:tcBorders>
              <w:top w:val="nil"/>
              <w:left w:val="nil"/>
              <w:bottom w:val="dotted" w:sz="4" w:space="0" w:color="auto"/>
              <w:right w:val="dotted" w:sz="4" w:space="0" w:color="auto"/>
            </w:tcBorders>
            <w:shd w:val="clear" w:color="000000" w:fill="FFFFFF"/>
            <w:vAlign w:val="center"/>
            <w:hideMark/>
          </w:tcPr>
          <w:p w14:paraId="7FA36C79" w14:textId="77777777" w:rsidR="00FD3B4A" w:rsidRPr="008A01DB" w:rsidRDefault="00FD3B4A" w:rsidP="006B6DE2">
            <w:pPr>
              <w:spacing w:after="0" w:line="240" w:lineRule="auto"/>
              <w:jc w:val="center"/>
              <w:rPr>
                <w:rFonts w:ascii="Arial" w:eastAsia="Times New Roman" w:hAnsi="Arial" w:cs="Arial"/>
                <w:color w:val="000000"/>
                <w:sz w:val="16"/>
                <w:szCs w:val="16"/>
              </w:rPr>
            </w:pPr>
            <w:r w:rsidRPr="008A01DB">
              <w:rPr>
                <w:rFonts w:ascii="Arial" w:eastAsia="Times New Roman" w:hAnsi="Arial" w:cs="Arial"/>
                <w:color w:val="000000"/>
                <w:sz w:val="16"/>
                <w:szCs w:val="16"/>
              </w:rPr>
              <w:t xml:space="preserve">1,600.0 </w:t>
            </w:r>
          </w:p>
        </w:tc>
      </w:tr>
      <w:tr w:rsidR="00FD3B4A" w:rsidRPr="008A01DB" w14:paraId="5D4F05EB" w14:textId="77777777" w:rsidTr="00FD3B4A">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07771144" w14:textId="77777777" w:rsidR="00FD3B4A" w:rsidRPr="008A01DB" w:rsidRDefault="00FD3B4A" w:rsidP="006B6DE2">
            <w:pPr>
              <w:spacing w:after="0" w:line="240" w:lineRule="auto"/>
              <w:rPr>
                <w:rFonts w:ascii="LitNusx" w:eastAsia="Times New Roman" w:hAnsi="LitNusx" w:cs="Arial"/>
                <w:sz w:val="16"/>
                <w:szCs w:val="16"/>
              </w:rPr>
            </w:pPr>
            <w:r w:rsidRPr="008A01DB">
              <w:rPr>
                <w:rFonts w:ascii="Sylfaen" w:eastAsia="Times New Roman" w:hAnsi="Sylfaen" w:cs="Sylfaen"/>
                <w:sz w:val="16"/>
                <w:szCs w:val="16"/>
              </w:rPr>
              <w:t>ზუგდიდის</w:t>
            </w:r>
            <w:r w:rsidRPr="008A01DB">
              <w:rPr>
                <w:rFonts w:ascii="LitNusx" w:eastAsia="Times New Roman" w:hAnsi="LitNusx" w:cs="Arial"/>
                <w:sz w:val="16"/>
                <w:szCs w:val="16"/>
              </w:rPr>
              <w:t xml:space="preserve"> </w:t>
            </w:r>
            <w:r w:rsidRPr="008A01DB">
              <w:rPr>
                <w:rFonts w:ascii="Sylfaen" w:eastAsia="Times New Roman" w:hAnsi="Sylfaen" w:cs="Sylfaen"/>
                <w:sz w:val="16"/>
                <w:szCs w:val="16"/>
              </w:rPr>
              <w:t>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7DDE0650" w14:textId="77777777" w:rsidR="00FD3B4A" w:rsidRPr="008A01DB" w:rsidRDefault="00FD3B4A" w:rsidP="006B6DE2">
            <w:pPr>
              <w:spacing w:after="0" w:line="240" w:lineRule="auto"/>
              <w:jc w:val="center"/>
              <w:rPr>
                <w:rFonts w:ascii="Arial" w:eastAsia="Times New Roman" w:hAnsi="Arial" w:cs="Arial"/>
                <w:color w:val="000000"/>
                <w:sz w:val="16"/>
                <w:szCs w:val="16"/>
              </w:rPr>
            </w:pPr>
            <w:r w:rsidRPr="008A01DB">
              <w:rPr>
                <w:rFonts w:ascii="Arial" w:eastAsia="Times New Roman" w:hAnsi="Arial" w:cs="Arial"/>
                <w:color w:val="000000"/>
                <w:sz w:val="16"/>
                <w:szCs w:val="16"/>
              </w:rPr>
              <w:t xml:space="preserve">3,000.0 </w:t>
            </w:r>
          </w:p>
        </w:tc>
        <w:tc>
          <w:tcPr>
            <w:tcW w:w="778" w:type="pct"/>
            <w:tcBorders>
              <w:top w:val="nil"/>
              <w:left w:val="nil"/>
              <w:bottom w:val="dotted" w:sz="4" w:space="0" w:color="auto"/>
              <w:right w:val="dotted" w:sz="4" w:space="0" w:color="auto"/>
            </w:tcBorders>
            <w:shd w:val="clear" w:color="000000" w:fill="FFFFFF"/>
            <w:vAlign w:val="center"/>
            <w:hideMark/>
          </w:tcPr>
          <w:p w14:paraId="49A51623" w14:textId="77777777" w:rsidR="00FD3B4A" w:rsidRPr="008A01DB" w:rsidRDefault="00FD3B4A" w:rsidP="006B6DE2">
            <w:pPr>
              <w:spacing w:after="0" w:line="240" w:lineRule="auto"/>
              <w:jc w:val="center"/>
              <w:rPr>
                <w:rFonts w:ascii="Arial" w:eastAsia="Times New Roman" w:hAnsi="Arial" w:cs="Arial"/>
                <w:color w:val="000000"/>
                <w:sz w:val="16"/>
                <w:szCs w:val="16"/>
              </w:rPr>
            </w:pPr>
            <w:r w:rsidRPr="008A01DB">
              <w:rPr>
                <w:rFonts w:ascii="Arial" w:eastAsia="Times New Roman" w:hAnsi="Arial" w:cs="Arial"/>
                <w:color w:val="000000"/>
                <w:sz w:val="16"/>
                <w:szCs w:val="16"/>
              </w:rPr>
              <w:t xml:space="preserve">2,624.8 </w:t>
            </w:r>
          </w:p>
        </w:tc>
      </w:tr>
      <w:tr w:rsidR="00FD3B4A" w:rsidRPr="008A01DB" w14:paraId="493E16DC" w14:textId="77777777" w:rsidTr="00FD3B4A">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3BA2F3F8" w14:textId="77777777" w:rsidR="00FD3B4A" w:rsidRPr="008A01DB" w:rsidRDefault="00FD3B4A" w:rsidP="006B6DE2">
            <w:pPr>
              <w:spacing w:after="0" w:line="240" w:lineRule="auto"/>
              <w:rPr>
                <w:rFonts w:ascii="LitNusx" w:eastAsia="Times New Roman" w:hAnsi="LitNusx" w:cs="Arial"/>
                <w:sz w:val="16"/>
                <w:szCs w:val="16"/>
              </w:rPr>
            </w:pPr>
            <w:r w:rsidRPr="008A01DB">
              <w:rPr>
                <w:rFonts w:ascii="Sylfaen" w:eastAsia="Times New Roman" w:hAnsi="Sylfaen" w:cs="Sylfaen"/>
                <w:sz w:val="16"/>
                <w:szCs w:val="16"/>
              </w:rPr>
              <w:t>ჩხოროწყუს</w:t>
            </w:r>
            <w:r w:rsidRPr="008A01DB">
              <w:rPr>
                <w:rFonts w:ascii="LitNusx" w:eastAsia="Times New Roman" w:hAnsi="LitNusx" w:cs="Arial"/>
                <w:sz w:val="16"/>
                <w:szCs w:val="16"/>
              </w:rPr>
              <w:t xml:space="preserve"> </w:t>
            </w:r>
            <w:r w:rsidRPr="008A01DB">
              <w:rPr>
                <w:rFonts w:ascii="Sylfaen" w:eastAsia="Times New Roman" w:hAnsi="Sylfaen" w:cs="Sylfaen"/>
                <w:sz w:val="16"/>
                <w:szCs w:val="16"/>
              </w:rPr>
              <w:t>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757644A3" w14:textId="77777777" w:rsidR="00FD3B4A" w:rsidRPr="008A01DB" w:rsidRDefault="00FD3B4A" w:rsidP="006B6DE2">
            <w:pPr>
              <w:spacing w:after="0" w:line="240" w:lineRule="auto"/>
              <w:jc w:val="center"/>
              <w:rPr>
                <w:rFonts w:ascii="Arial" w:eastAsia="Times New Roman" w:hAnsi="Arial" w:cs="Arial"/>
                <w:color w:val="000000"/>
                <w:sz w:val="16"/>
                <w:szCs w:val="16"/>
              </w:rPr>
            </w:pPr>
            <w:r w:rsidRPr="008A01DB">
              <w:rPr>
                <w:rFonts w:ascii="Arial" w:eastAsia="Times New Roman" w:hAnsi="Arial" w:cs="Arial"/>
                <w:color w:val="000000"/>
                <w:sz w:val="16"/>
                <w:szCs w:val="16"/>
              </w:rPr>
              <w:t xml:space="preserve">500.0 </w:t>
            </w:r>
          </w:p>
        </w:tc>
        <w:tc>
          <w:tcPr>
            <w:tcW w:w="778" w:type="pct"/>
            <w:tcBorders>
              <w:top w:val="nil"/>
              <w:left w:val="nil"/>
              <w:bottom w:val="dotted" w:sz="4" w:space="0" w:color="auto"/>
              <w:right w:val="dotted" w:sz="4" w:space="0" w:color="auto"/>
            </w:tcBorders>
            <w:shd w:val="clear" w:color="000000" w:fill="FFFFFF"/>
            <w:vAlign w:val="center"/>
            <w:hideMark/>
          </w:tcPr>
          <w:p w14:paraId="55340F5C" w14:textId="77777777" w:rsidR="00FD3B4A" w:rsidRPr="008A01DB" w:rsidRDefault="00FD3B4A" w:rsidP="006B6DE2">
            <w:pPr>
              <w:spacing w:after="0" w:line="240" w:lineRule="auto"/>
              <w:jc w:val="center"/>
              <w:rPr>
                <w:rFonts w:ascii="Arial" w:eastAsia="Times New Roman" w:hAnsi="Arial" w:cs="Arial"/>
                <w:color w:val="000000"/>
                <w:sz w:val="16"/>
                <w:szCs w:val="16"/>
              </w:rPr>
            </w:pPr>
            <w:r w:rsidRPr="008A01DB">
              <w:rPr>
                <w:rFonts w:ascii="Arial" w:eastAsia="Times New Roman" w:hAnsi="Arial" w:cs="Arial"/>
                <w:color w:val="000000"/>
                <w:sz w:val="16"/>
                <w:szCs w:val="16"/>
              </w:rPr>
              <w:t xml:space="preserve">500.0 </w:t>
            </w:r>
          </w:p>
        </w:tc>
      </w:tr>
      <w:tr w:rsidR="00FD3B4A" w:rsidRPr="008A01DB" w14:paraId="4DE30B38" w14:textId="77777777" w:rsidTr="00FD3B4A">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6DFFD8F9" w14:textId="77777777" w:rsidR="00FD3B4A" w:rsidRPr="008A01DB" w:rsidRDefault="00FD3B4A" w:rsidP="006B6DE2">
            <w:pPr>
              <w:spacing w:after="0" w:line="240" w:lineRule="auto"/>
              <w:rPr>
                <w:rFonts w:ascii="LitNusx" w:eastAsia="Times New Roman" w:hAnsi="LitNusx" w:cs="Arial"/>
                <w:sz w:val="16"/>
                <w:szCs w:val="16"/>
              </w:rPr>
            </w:pPr>
            <w:r w:rsidRPr="008A01DB">
              <w:rPr>
                <w:rFonts w:ascii="Sylfaen" w:eastAsia="Times New Roman" w:hAnsi="Sylfaen" w:cs="Sylfaen"/>
                <w:sz w:val="16"/>
                <w:szCs w:val="16"/>
              </w:rPr>
              <w:t>კასპის</w:t>
            </w:r>
            <w:r w:rsidRPr="008A01DB">
              <w:rPr>
                <w:rFonts w:ascii="LitNusx" w:eastAsia="Times New Roman" w:hAnsi="LitNusx" w:cs="Arial"/>
                <w:sz w:val="16"/>
                <w:szCs w:val="16"/>
              </w:rPr>
              <w:t xml:space="preserve"> </w:t>
            </w:r>
            <w:r w:rsidRPr="008A01DB">
              <w:rPr>
                <w:rFonts w:ascii="Sylfaen" w:eastAsia="Times New Roman" w:hAnsi="Sylfaen" w:cs="Sylfaen"/>
                <w:sz w:val="16"/>
                <w:szCs w:val="16"/>
              </w:rPr>
              <w:t>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0B33CD9C" w14:textId="77777777" w:rsidR="00FD3B4A" w:rsidRPr="008A01DB" w:rsidRDefault="00FD3B4A" w:rsidP="006B6DE2">
            <w:pPr>
              <w:spacing w:after="0" w:line="240" w:lineRule="auto"/>
              <w:jc w:val="center"/>
              <w:rPr>
                <w:rFonts w:ascii="Arial" w:eastAsia="Times New Roman" w:hAnsi="Arial" w:cs="Arial"/>
                <w:color w:val="000000"/>
                <w:sz w:val="16"/>
                <w:szCs w:val="16"/>
              </w:rPr>
            </w:pPr>
            <w:r w:rsidRPr="008A01DB">
              <w:rPr>
                <w:rFonts w:ascii="Arial" w:eastAsia="Times New Roman" w:hAnsi="Arial" w:cs="Arial"/>
                <w:color w:val="000000"/>
                <w:sz w:val="16"/>
                <w:szCs w:val="16"/>
              </w:rPr>
              <w:t xml:space="preserve">1,500.0 </w:t>
            </w:r>
          </w:p>
        </w:tc>
        <w:tc>
          <w:tcPr>
            <w:tcW w:w="778" w:type="pct"/>
            <w:tcBorders>
              <w:top w:val="nil"/>
              <w:left w:val="nil"/>
              <w:bottom w:val="dotted" w:sz="4" w:space="0" w:color="auto"/>
              <w:right w:val="dotted" w:sz="4" w:space="0" w:color="auto"/>
            </w:tcBorders>
            <w:shd w:val="clear" w:color="000000" w:fill="FFFFFF"/>
            <w:vAlign w:val="center"/>
            <w:hideMark/>
          </w:tcPr>
          <w:p w14:paraId="5D63849B" w14:textId="77777777" w:rsidR="00FD3B4A" w:rsidRPr="008A01DB" w:rsidRDefault="00FD3B4A" w:rsidP="006B6DE2">
            <w:pPr>
              <w:spacing w:after="0" w:line="240" w:lineRule="auto"/>
              <w:jc w:val="center"/>
              <w:rPr>
                <w:rFonts w:ascii="Arial" w:eastAsia="Times New Roman" w:hAnsi="Arial" w:cs="Arial"/>
                <w:color w:val="000000"/>
                <w:sz w:val="16"/>
                <w:szCs w:val="16"/>
              </w:rPr>
            </w:pPr>
            <w:r w:rsidRPr="008A01DB">
              <w:rPr>
                <w:rFonts w:ascii="Arial" w:eastAsia="Times New Roman" w:hAnsi="Arial" w:cs="Arial"/>
                <w:color w:val="000000"/>
                <w:sz w:val="16"/>
                <w:szCs w:val="16"/>
              </w:rPr>
              <w:t xml:space="preserve">1,000.0 </w:t>
            </w:r>
          </w:p>
        </w:tc>
      </w:tr>
      <w:tr w:rsidR="00FD3B4A" w:rsidRPr="008A01DB" w14:paraId="4677BDDA" w14:textId="77777777" w:rsidTr="00FD3B4A">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1A32462D" w14:textId="77777777" w:rsidR="00FD3B4A" w:rsidRPr="008A01DB" w:rsidRDefault="00FD3B4A" w:rsidP="006B6DE2">
            <w:pPr>
              <w:spacing w:after="0" w:line="240" w:lineRule="auto"/>
              <w:rPr>
                <w:rFonts w:ascii="LitNusx" w:eastAsia="Times New Roman" w:hAnsi="LitNusx" w:cs="Arial"/>
                <w:sz w:val="16"/>
                <w:szCs w:val="16"/>
              </w:rPr>
            </w:pPr>
            <w:r w:rsidRPr="008A01DB">
              <w:rPr>
                <w:rFonts w:ascii="Sylfaen" w:eastAsia="Times New Roman" w:hAnsi="Sylfaen" w:cs="Sylfaen"/>
                <w:sz w:val="16"/>
                <w:szCs w:val="16"/>
              </w:rPr>
              <w:t>ოზურგეთის</w:t>
            </w:r>
            <w:r w:rsidRPr="008A01DB">
              <w:rPr>
                <w:rFonts w:ascii="LitNusx" w:eastAsia="Times New Roman" w:hAnsi="LitNusx" w:cs="Arial"/>
                <w:sz w:val="16"/>
                <w:szCs w:val="16"/>
              </w:rPr>
              <w:t xml:space="preserve"> </w:t>
            </w:r>
            <w:r w:rsidRPr="008A01DB">
              <w:rPr>
                <w:rFonts w:ascii="Sylfaen" w:eastAsia="Times New Roman" w:hAnsi="Sylfaen" w:cs="Sylfaen"/>
                <w:sz w:val="16"/>
                <w:szCs w:val="16"/>
              </w:rPr>
              <w:t>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15BAF63B" w14:textId="77777777" w:rsidR="00FD3B4A" w:rsidRPr="008A01DB" w:rsidRDefault="00FD3B4A" w:rsidP="006B6DE2">
            <w:pPr>
              <w:spacing w:after="0" w:line="240" w:lineRule="auto"/>
              <w:jc w:val="center"/>
              <w:rPr>
                <w:rFonts w:ascii="Arial" w:eastAsia="Times New Roman" w:hAnsi="Arial" w:cs="Arial"/>
                <w:color w:val="000000"/>
                <w:sz w:val="16"/>
                <w:szCs w:val="16"/>
              </w:rPr>
            </w:pPr>
            <w:r w:rsidRPr="008A01DB">
              <w:rPr>
                <w:rFonts w:ascii="Arial" w:eastAsia="Times New Roman" w:hAnsi="Arial" w:cs="Arial"/>
                <w:color w:val="000000"/>
                <w:sz w:val="16"/>
                <w:szCs w:val="16"/>
              </w:rPr>
              <w:t xml:space="preserve">2,500.0 </w:t>
            </w:r>
          </w:p>
        </w:tc>
        <w:tc>
          <w:tcPr>
            <w:tcW w:w="778" w:type="pct"/>
            <w:tcBorders>
              <w:top w:val="nil"/>
              <w:left w:val="nil"/>
              <w:bottom w:val="dotted" w:sz="4" w:space="0" w:color="auto"/>
              <w:right w:val="dotted" w:sz="4" w:space="0" w:color="auto"/>
            </w:tcBorders>
            <w:shd w:val="clear" w:color="000000" w:fill="FFFFFF"/>
            <w:vAlign w:val="center"/>
            <w:hideMark/>
          </w:tcPr>
          <w:p w14:paraId="4084ECA8" w14:textId="77777777" w:rsidR="00FD3B4A" w:rsidRPr="008A01DB" w:rsidRDefault="00FD3B4A" w:rsidP="006B6DE2">
            <w:pPr>
              <w:spacing w:after="0" w:line="240" w:lineRule="auto"/>
              <w:jc w:val="center"/>
              <w:rPr>
                <w:rFonts w:ascii="Arial" w:eastAsia="Times New Roman" w:hAnsi="Arial" w:cs="Arial"/>
                <w:color w:val="000000"/>
                <w:sz w:val="16"/>
                <w:szCs w:val="16"/>
              </w:rPr>
            </w:pPr>
            <w:r w:rsidRPr="008A01DB">
              <w:rPr>
                <w:rFonts w:ascii="Arial" w:eastAsia="Times New Roman" w:hAnsi="Arial" w:cs="Arial"/>
                <w:color w:val="000000"/>
                <w:sz w:val="16"/>
                <w:szCs w:val="16"/>
              </w:rPr>
              <w:t xml:space="preserve">2,150.0 </w:t>
            </w:r>
          </w:p>
        </w:tc>
      </w:tr>
      <w:tr w:rsidR="00FD3B4A" w:rsidRPr="008A01DB" w14:paraId="4ECF81D9" w14:textId="77777777" w:rsidTr="00FD3B4A">
        <w:trPr>
          <w:trHeight w:val="288"/>
        </w:trPr>
        <w:tc>
          <w:tcPr>
            <w:tcW w:w="3444" w:type="pct"/>
            <w:tcBorders>
              <w:top w:val="nil"/>
              <w:left w:val="dotted" w:sz="4" w:space="0" w:color="auto"/>
              <w:bottom w:val="dotted" w:sz="4" w:space="0" w:color="auto"/>
              <w:right w:val="dotted" w:sz="4" w:space="0" w:color="auto"/>
            </w:tcBorders>
            <w:shd w:val="clear" w:color="auto" w:fill="auto"/>
            <w:noWrap/>
            <w:vAlign w:val="center"/>
            <w:hideMark/>
          </w:tcPr>
          <w:p w14:paraId="7ABB1F58" w14:textId="77777777" w:rsidR="00FD3B4A" w:rsidRPr="008A01DB" w:rsidRDefault="00FD3B4A" w:rsidP="006B6DE2">
            <w:pPr>
              <w:spacing w:after="0" w:line="240" w:lineRule="auto"/>
              <w:rPr>
                <w:rFonts w:ascii="LitNusx" w:eastAsia="Times New Roman" w:hAnsi="LitNusx" w:cs="Arial"/>
                <w:b/>
                <w:bCs/>
                <w:sz w:val="16"/>
                <w:szCs w:val="16"/>
              </w:rPr>
            </w:pPr>
            <w:r w:rsidRPr="008A01DB">
              <w:rPr>
                <w:rFonts w:ascii="Sylfaen" w:eastAsia="Times New Roman" w:hAnsi="Sylfaen" w:cs="Sylfaen"/>
                <w:b/>
                <w:bCs/>
                <w:sz w:val="16"/>
                <w:szCs w:val="16"/>
              </w:rPr>
              <w:t>ჯამი</w:t>
            </w:r>
          </w:p>
        </w:tc>
        <w:tc>
          <w:tcPr>
            <w:tcW w:w="778" w:type="pct"/>
            <w:tcBorders>
              <w:top w:val="nil"/>
              <w:left w:val="nil"/>
              <w:bottom w:val="dotted" w:sz="4" w:space="0" w:color="auto"/>
              <w:right w:val="dotted" w:sz="4" w:space="0" w:color="auto"/>
            </w:tcBorders>
            <w:shd w:val="clear" w:color="000000" w:fill="FFFFFF"/>
            <w:vAlign w:val="center"/>
            <w:hideMark/>
          </w:tcPr>
          <w:p w14:paraId="77AE7A49" w14:textId="77777777" w:rsidR="00FD3B4A" w:rsidRPr="008A01DB" w:rsidRDefault="00FD3B4A" w:rsidP="006B6DE2">
            <w:pPr>
              <w:spacing w:after="0" w:line="240" w:lineRule="auto"/>
              <w:jc w:val="center"/>
              <w:rPr>
                <w:rFonts w:ascii="Arial" w:eastAsia="Times New Roman" w:hAnsi="Arial" w:cs="Arial"/>
                <w:b/>
                <w:bCs/>
                <w:color w:val="000000"/>
                <w:sz w:val="16"/>
                <w:szCs w:val="16"/>
              </w:rPr>
            </w:pPr>
            <w:r w:rsidRPr="008A01DB">
              <w:rPr>
                <w:rFonts w:ascii="Arial" w:eastAsia="Times New Roman" w:hAnsi="Arial" w:cs="Arial"/>
                <w:b/>
                <w:bCs/>
                <w:color w:val="000000"/>
                <w:sz w:val="16"/>
                <w:szCs w:val="16"/>
              </w:rPr>
              <w:t xml:space="preserve">13,300.0 </w:t>
            </w:r>
          </w:p>
        </w:tc>
        <w:tc>
          <w:tcPr>
            <w:tcW w:w="778" w:type="pct"/>
            <w:tcBorders>
              <w:top w:val="nil"/>
              <w:left w:val="nil"/>
              <w:bottom w:val="dotted" w:sz="4" w:space="0" w:color="auto"/>
              <w:right w:val="dotted" w:sz="4" w:space="0" w:color="auto"/>
            </w:tcBorders>
            <w:shd w:val="clear" w:color="000000" w:fill="FFFFFF"/>
            <w:vAlign w:val="center"/>
            <w:hideMark/>
          </w:tcPr>
          <w:p w14:paraId="7B964484" w14:textId="77777777" w:rsidR="00FD3B4A" w:rsidRPr="008A01DB" w:rsidRDefault="00FD3B4A" w:rsidP="006B6DE2">
            <w:pPr>
              <w:spacing w:after="0" w:line="240" w:lineRule="auto"/>
              <w:jc w:val="center"/>
              <w:rPr>
                <w:rFonts w:ascii="Arial" w:eastAsia="Times New Roman" w:hAnsi="Arial" w:cs="Arial"/>
                <w:b/>
                <w:bCs/>
                <w:color w:val="000000"/>
                <w:sz w:val="16"/>
                <w:szCs w:val="16"/>
              </w:rPr>
            </w:pPr>
            <w:r w:rsidRPr="008A01DB">
              <w:rPr>
                <w:rFonts w:ascii="Arial" w:eastAsia="Times New Roman" w:hAnsi="Arial" w:cs="Arial"/>
                <w:b/>
                <w:bCs/>
                <w:color w:val="000000"/>
                <w:sz w:val="16"/>
                <w:szCs w:val="16"/>
              </w:rPr>
              <w:t xml:space="preserve">10,974.8 </w:t>
            </w:r>
          </w:p>
        </w:tc>
      </w:tr>
    </w:tbl>
    <w:p w14:paraId="09B55274" w14:textId="77777777" w:rsidR="00FD3B4A" w:rsidRDefault="00FD3B4A" w:rsidP="006B6DE2">
      <w:pPr>
        <w:tabs>
          <w:tab w:val="left" w:pos="-450"/>
          <w:tab w:val="left" w:pos="810"/>
        </w:tabs>
        <w:spacing w:after="0" w:line="240" w:lineRule="auto"/>
        <w:jc w:val="both"/>
        <w:rPr>
          <w:rFonts w:ascii="Sylfaen" w:hAnsi="Sylfaen"/>
          <w:lang w:val="ka-GE"/>
        </w:rPr>
      </w:pPr>
    </w:p>
    <w:p w14:paraId="172021AF" w14:textId="1487815E" w:rsidR="00EF3F63" w:rsidRPr="001C3930" w:rsidRDefault="00EF3F63" w:rsidP="006B6DE2">
      <w:pPr>
        <w:tabs>
          <w:tab w:val="left" w:pos="0"/>
        </w:tabs>
        <w:spacing w:after="0" w:line="240" w:lineRule="auto"/>
        <w:ind w:right="173" w:firstLine="720"/>
        <w:jc w:val="center"/>
        <w:rPr>
          <w:rFonts w:ascii="Sylfaen" w:hAnsi="Sylfaen"/>
          <w:i/>
          <w:noProof/>
          <w:color w:val="000000"/>
          <w:sz w:val="16"/>
          <w:szCs w:val="16"/>
          <w:lang w:val="ka-GE"/>
        </w:rPr>
      </w:pPr>
      <w:r w:rsidRPr="001C3930">
        <w:rPr>
          <w:rFonts w:ascii="Sylfaen" w:eastAsia="Times New Roman" w:hAnsi="Sylfaen" w:cs="Arial"/>
          <w:b/>
          <w:bCs/>
          <w:lang w:val="ka-GE"/>
        </w:rPr>
        <w:lastRenderedPageBreak/>
        <w:t>ს</w:t>
      </w:r>
      <w:r w:rsidRPr="001C3930">
        <w:rPr>
          <w:rFonts w:ascii="Sylfaen" w:eastAsia="Times New Roman" w:hAnsi="Sylfaen" w:cs="Arial"/>
          <w:b/>
          <w:bCs/>
        </w:rPr>
        <w:t xml:space="preserve">აქართველოს რეგიონებში განსახორციელებელი პროექტების ფონდიდან </w:t>
      </w:r>
      <w:r w:rsidRPr="001C3930">
        <w:rPr>
          <w:rFonts w:ascii="Sylfaen" w:eastAsia="Times New Roman" w:hAnsi="Sylfaen" w:cs="Sylfaen"/>
          <w:b/>
          <w:bCs/>
          <w:lang w:val="ka-GE"/>
        </w:rPr>
        <w:t xml:space="preserve">მუნიციპალიტეტებისათვის </w:t>
      </w:r>
      <w:r w:rsidRPr="001C3930">
        <w:rPr>
          <w:rFonts w:ascii="Sylfaen" w:eastAsia="Times New Roman" w:hAnsi="Sylfaen" w:cs="Arial"/>
          <w:b/>
          <w:bCs/>
        </w:rPr>
        <w:t>გადარიცხული თ</w:t>
      </w:r>
      <w:r w:rsidRPr="001C3930">
        <w:rPr>
          <w:rFonts w:ascii="Sylfaen" w:eastAsia="Times New Roman" w:hAnsi="Sylfaen" w:cs="Arial"/>
          <w:b/>
          <w:bCs/>
          <w:lang w:val="ka-GE"/>
        </w:rPr>
        <w:t>ა</w:t>
      </w:r>
      <w:r w:rsidRPr="001C3930">
        <w:rPr>
          <w:rFonts w:ascii="Sylfaen" w:eastAsia="Times New Roman" w:hAnsi="Sylfaen" w:cs="Arial"/>
          <w:b/>
          <w:bCs/>
        </w:rPr>
        <w:t>ნხები</w:t>
      </w:r>
    </w:p>
    <w:p w14:paraId="46B9039A" w14:textId="77777777" w:rsidR="00EF3F63" w:rsidRDefault="00EF3F63" w:rsidP="006B6DE2">
      <w:pPr>
        <w:tabs>
          <w:tab w:val="left" w:pos="0"/>
        </w:tabs>
        <w:spacing w:after="0" w:line="240" w:lineRule="auto"/>
        <w:ind w:right="173" w:firstLine="720"/>
        <w:jc w:val="right"/>
        <w:rPr>
          <w:rFonts w:ascii="Sylfaen" w:hAnsi="Sylfaen"/>
          <w:i/>
          <w:noProof/>
          <w:color w:val="000000"/>
          <w:sz w:val="16"/>
          <w:szCs w:val="16"/>
          <w:lang w:val="ka-GE"/>
        </w:rPr>
      </w:pPr>
      <w:r w:rsidRPr="001C3930">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5608"/>
        <w:gridCol w:w="2488"/>
        <w:gridCol w:w="2244"/>
      </w:tblGrid>
      <w:tr w:rsidR="001C3930" w:rsidRPr="00F57504" w14:paraId="17D57F24" w14:textId="77777777" w:rsidTr="001C3930">
        <w:trPr>
          <w:trHeight w:val="552"/>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2CBFA4B" w14:textId="77777777" w:rsidR="001C3930" w:rsidRPr="00F57504" w:rsidRDefault="001C3930" w:rsidP="006B6DE2">
            <w:pPr>
              <w:spacing w:after="0" w:line="240" w:lineRule="auto"/>
              <w:jc w:val="center"/>
              <w:rPr>
                <w:rFonts w:ascii="Sylfaen" w:eastAsia="Times New Roman" w:hAnsi="Sylfaen" w:cs="Arial"/>
                <w:b/>
                <w:bCs/>
                <w:sz w:val="16"/>
                <w:szCs w:val="16"/>
              </w:rPr>
            </w:pPr>
            <w:r w:rsidRPr="00F57504">
              <w:rPr>
                <w:rFonts w:ascii="Sylfaen" w:eastAsia="Times New Roman" w:hAnsi="Sylfaen" w:cs="Arial"/>
                <w:b/>
                <w:bCs/>
                <w:sz w:val="16"/>
                <w:szCs w:val="16"/>
              </w:rPr>
              <w:t>მუნიციპალიტეტის 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264DF6CD" w14:textId="77777777" w:rsidR="001C3930" w:rsidRPr="00F57504" w:rsidRDefault="001C3930" w:rsidP="006B6DE2">
            <w:pPr>
              <w:spacing w:after="0" w:line="240" w:lineRule="auto"/>
              <w:jc w:val="center"/>
              <w:rPr>
                <w:rFonts w:ascii="Sylfaen" w:eastAsia="Times New Roman" w:hAnsi="Sylfaen" w:cs="Arial"/>
                <w:b/>
                <w:bCs/>
                <w:sz w:val="16"/>
                <w:szCs w:val="16"/>
              </w:rPr>
            </w:pPr>
            <w:r w:rsidRPr="00F57504">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1801CB00" w14:textId="77777777" w:rsidR="001C3930" w:rsidRPr="00F57504" w:rsidRDefault="001C3930" w:rsidP="006B6DE2">
            <w:pPr>
              <w:spacing w:after="0" w:line="240" w:lineRule="auto"/>
              <w:jc w:val="center"/>
              <w:rPr>
                <w:rFonts w:ascii="Sylfaen" w:eastAsia="Times New Roman" w:hAnsi="Sylfaen" w:cs="Arial"/>
                <w:b/>
                <w:bCs/>
                <w:sz w:val="16"/>
                <w:szCs w:val="16"/>
              </w:rPr>
            </w:pPr>
            <w:r w:rsidRPr="00F57504">
              <w:rPr>
                <w:rFonts w:ascii="Sylfaen" w:eastAsia="Times New Roman" w:hAnsi="Sylfaen" w:cs="Arial"/>
                <w:b/>
                <w:bCs/>
                <w:sz w:val="16"/>
                <w:szCs w:val="16"/>
              </w:rPr>
              <w:t>12 თვის ფაქტი</w:t>
            </w:r>
          </w:p>
        </w:tc>
      </w:tr>
      <w:tr w:rsidR="001C3930" w:rsidRPr="00F57504" w14:paraId="5319C766"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47B4E22" w14:textId="77777777" w:rsidR="001C3930" w:rsidRPr="00F57504" w:rsidRDefault="001C3930" w:rsidP="006B6DE2">
            <w:pPr>
              <w:spacing w:after="0" w:line="240" w:lineRule="auto"/>
              <w:rPr>
                <w:rFonts w:ascii="Sylfaen" w:eastAsia="Times New Roman" w:hAnsi="Sylfaen" w:cs="Arial"/>
                <w:b/>
                <w:bCs/>
                <w:sz w:val="16"/>
                <w:szCs w:val="16"/>
              </w:rPr>
            </w:pPr>
            <w:r w:rsidRPr="00F57504">
              <w:rPr>
                <w:rFonts w:ascii="Sylfaen" w:eastAsia="Times New Roman" w:hAnsi="Sylfaen" w:cs="Arial"/>
                <w:b/>
                <w:bCs/>
                <w:sz w:val="16"/>
                <w:szCs w:val="16"/>
              </w:rPr>
              <w:t>ქალაქ თბილისის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9716830" w14:textId="77777777" w:rsidR="001C3930" w:rsidRPr="00F57504" w:rsidRDefault="001C3930"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5,000.0</w:t>
            </w:r>
          </w:p>
        </w:tc>
        <w:tc>
          <w:tcPr>
            <w:tcW w:w="1085" w:type="pct"/>
            <w:tcBorders>
              <w:top w:val="nil"/>
              <w:left w:val="nil"/>
              <w:bottom w:val="dotted" w:sz="4" w:space="0" w:color="auto"/>
              <w:right w:val="dotted" w:sz="4" w:space="0" w:color="auto"/>
            </w:tcBorders>
            <w:shd w:val="clear" w:color="auto" w:fill="auto"/>
            <w:vAlign w:val="center"/>
            <w:hideMark/>
          </w:tcPr>
          <w:p w14:paraId="4EB6BA66" w14:textId="77777777" w:rsidR="001C3930" w:rsidRPr="00F57504" w:rsidRDefault="001C3930"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5,000.0</w:t>
            </w:r>
          </w:p>
        </w:tc>
      </w:tr>
      <w:tr w:rsidR="001C3930" w:rsidRPr="00F57504" w14:paraId="3C68ECCC"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F0386EC" w14:textId="77777777" w:rsidR="001C3930" w:rsidRPr="00F57504" w:rsidRDefault="001C3930" w:rsidP="006B6DE2">
            <w:pPr>
              <w:spacing w:after="0" w:line="240" w:lineRule="auto"/>
              <w:rPr>
                <w:rFonts w:ascii="Sylfaen" w:eastAsia="Times New Roman" w:hAnsi="Sylfaen" w:cs="Arial"/>
                <w:b/>
                <w:bCs/>
                <w:sz w:val="16"/>
                <w:szCs w:val="16"/>
              </w:rPr>
            </w:pPr>
            <w:r w:rsidRPr="00F57504">
              <w:rPr>
                <w:rFonts w:ascii="Sylfaen" w:eastAsia="Times New Roman" w:hAnsi="Sylfaen" w:cs="Arial"/>
                <w:b/>
                <w:bCs/>
                <w:sz w:val="16"/>
                <w:szCs w:val="16"/>
              </w:rPr>
              <w:t>კახეთის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55BD0AB" w14:textId="77777777" w:rsidR="001C3930" w:rsidRPr="00F57504" w:rsidRDefault="001C3930"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64,873.6</w:t>
            </w:r>
          </w:p>
        </w:tc>
        <w:tc>
          <w:tcPr>
            <w:tcW w:w="1085" w:type="pct"/>
            <w:tcBorders>
              <w:top w:val="nil"/>
              <w:left w:val="nil"/>
              <w:bottom w:val="dotted" w:sz="4" w:space="0" w:color="auto"/>
              <w:right w:val="dotted" w:sz="4" w:space="0" w:color="auto"/>
            </w:tcBorders>
            <w:shd w:val="clear" w:color="auto" w:fill="auto"/>
            <w:vAlign w:val="center"/>
            <w:hideMark/>
          </w:tcPr>
          <w:p w14:paraId="0E610E29" w14:textId="77777777" w:rsidR="001C3930" w:rsidRPr="00F57504" w:rsidRDefault="001C3930"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63,721.6</w:t>
            </w:r>
          </w:p>
        </w:tc>
      </w:tr>
      <w:tr w:rsidR="001C3930" w:rsidRPr="00F57504" w14:paraId="02157883"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05126E7"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ახმეტის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44E28C2"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5,105.3</w:t>
            </w:r>
          </w:p>
        </w:tc>
        <w:tc>
          <w:tcPr>
            <w:tcW w:w="1085" w:type="pct"/>
            <w:tcBorders>
              <w:top w:val="nil"/>
              <w:left w:val="nil"/>
              <w:bottom w:val="dotted" w:sz="4" w:space="0" w:color="auto"/>
              <w:right w:val="dotted" w:sz="4" w:space="0" w:color="auto"/>
            </w:tcBorders>
            <w:shd w:val="clear" w:color="auto" w:fill="auto"/>
            <w:vAlign w:val="center"/>
            <w:hideMark/>
          </w:tcPr>
          <w:p w14:paraId="257E8733"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5,094.0</w:t>
            </w:r>
          </w:p>
        </w:tc>
      </w:tr>
      <w:tr w:rsidR="001C3930" w:rsidRPr="00F57504" w14:paraId="590318B3"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CBCE9EC"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გურჯაანის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666BC48"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10,230.5</w:t>
            </w:r>
          </w:p>
        </w:tc>
        <w:tc>
          <w:tcPr>
            <w:tcW w:w="1085" w:type="pct"/>
            <w:tcBorders>
              <w:top w:val="nil"/>
              <w:left w:val="nil"/>
              <w:bottom w:val="dotted" w:sz="4" w:space="0" w:color="auto"/>
              <w:right w:val="dotted" w:sz="4" w:space="0" w:color="auto"/>
            </w:tcBorders>
            <w:shd w:val="clear" w:color="auto" w:fill="auto"/>
            <w:vAlign w:val="center"/>
            <w:hideMark/>
          </w:tcPr>
          <w:p w14:paraId="6E51F3CE"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9,802.6</w:t>
            </w:r>
          </w:p>
        </w:tc>
      </w:tr>
      <w:tr w:rsidR="001C3930" w:rsidRPr="00F57504" w14:paraId="2DEAF376"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6D77666"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დედოფლისწყაროს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2E60C0E"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5,286.5</w:t>
            </w:r>
          </w:p>
        </w:tc>
        <w:tc>
          <w:tcPr>
            <w:tcW w:w="1085" w:type="pct"/>
            <w:tcBorders>
              <w:top w:val="nil"/>
              <w:left w:val="nil"/>
              <w:bottom w:val="dotted" w:sz="4" w:space="0" w:color="auto"/>
              <w:right w:val="dotted" w:sz="4" w:space="0" w:color="auto"/>
            </w:tcBorders>
            <w:shd w:val="clear" w:color="auto" w:fill="auto"/>
            <w:vAlign w:val="center"/>
            <w:hideMark/>
          </w:tcPr>
          <w:p w14:paraId="7E696F97"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4,996.3</w:t>
            </w:r>
          </w:p>
        </w:tc>
      </w:tr>
      <w:tr w:rsidR="001C3930" w:rsidRPr="00F57504" w14:paraId="64FD2D31"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98AB63B"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თელავის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97DD065"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4,362.8</w:t>
            </w:r>
          </w:p>
        </w:tc>
        <w:tc>
          <w:tcPr>
            <w:tcW w:w="1085" w:type="pct"/>
            <w:tcBorders>
              <w:top w:val="nil"/>
              <w:left w:val="nil"/>
              <w:bottom w:val="dotted" w:sz="4" w:space="0" w:color="auto"/>
              <w:right w:val="dotted" w:sz="4" w:space="0" w:color="auto"/>
            </w:tcBorders>
            <w:shd w:val="clear" w:color="auto" w:fill="auto"/>
            <w:vAlign w:val="center"/>
            <w:hideMark/>
          </w:tcPr>
          <w:p w14:paraId="7AB0A029"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4,362.7</w:t>
            </w:r>
          </w:p>
        </w:tc>
      </w:tr>
      <w:tr w:rsidR="001C3930" w:rsidRPr="00F57504" w14:paraId="3F1A6866"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FBBAB02"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ლაგოდეხის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D9C4F62"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11,239.8</w:t>
            </w:r>
          </w:p>
        </w:tc>
        <w:tc>
          <w:tcPr>
            <w:tcW w:w="1085" w:type="pct"/>
            <w:tcBorders>
              <w:top w:val="nil"/>
              <w:left w:val="nil"/>
              <w:bottom w:val="dotted" w:sz="4" w:space="0" w:color="auto"/>
              <w:right w:val="dotted" w:sz="4" w:space="0" w:color="auto"/>
            </w:tcBorders>
            <w:shd w:val="clear" w:color="auto" w:fill="auto"/>
            <w:vAlign w:val="center"/>
            <w:hideMark/>
          </w:tcPr>
          <w:p w14:paraId="309E2C68"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11,126.2</w:t>
            </w:r>
          </w:p>
        </w:tc>
      </w:tr>
      <w:tr w:rsidR="001C3930" w:rsidRPr="00F57504" w14:paraId="5494B761"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323E9FE"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საგარეჯოს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3D4A66A"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8,734.8</w:t>
            </w:r>
          </w:p>
        </w:tc>
        <w:tc>
          <w:tcPr>
            <w:tcW w:w="1085" w:type="pct"/>
            <w:tcBorders>
              <w:top w:val="nil"/>
              <w:left w:val="nil"/>
              <w:bottom w:val="dotted" w:sz="4" w:space="0" w:color="auto"/>
              <w:right w:val="dotted" w:sz="4" w:space="0" w:color="auto"/>
            </w:tcBorders>
            <w:shd w:val="clear" w:color="auto" w:fill="auto"/>
            <w:vAlign w:val="center"/>
            <w:hideMark/>
          </w:tcPr>
          <w:p w14:paraId="50011523"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8,614.5</w:t>
            </w:r>
          </w:p>
        </w:tc>
      </w:tr>
      <w:tr w:rsidR="001C3930" w:rsidRPr="00F57504" w14:paraId="0CEF87EE"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84BF202"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სიღნაღის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4901489"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11,891.5</w:t>
            </w:r>
          </w:p>
        </w:tc>
        <w:tc>
          <w:tcPr>
            <w:tcW w:w="1085" w:type="pct"/>
            <w:tcBorders>
              <w:top w:val="nil"/>
              <w:left w:val="nil"/>
              <w:bottom w:val="dotted" w:sz="4" w:space="0" w:color="auto"/>
              <w:right w:val="dotted" w:sz="4" w:space="0" w:color="auto"/>
            </w:tcBorders>
            <w:shd w:val="clear" w:color="auto" w:fill="auto"/>
            <w:vAlign w:val="center"/>
            <w:hideMark/>
          </w:tcPr>
          <w:p w14:paraId="6670B57E"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11,762.6</w:t>
            </w:r>
          </w:p>
        </w:tc>
      </w:tr>
      <w:tr w:rsidR="001C3930" w:rsidRPr="00F57504" w14:paraId="0DFB3E98"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C3E712D"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ყვარელის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288C2A2"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8,022.4</w:t>
            </w:r>
          </w:p>
        </w:tc>
        <w:tc>
          <w:tcPr>
            <w:tcW w:w="1085" w:type="pct"/>
            <w:tcBorders>
              <w:top w:val="nil"/>
              <w:left w:val="nil"/>
              <w:bottom w:val="dotted" w:sz="4" w:space="0" w:color="auto"/>
              <w:right w:val="dotted" w:sz="4" w:space="0" w:color="auto"/>
            </w:tcBorders>
            <w:shd w:val="clear" w:color="auto" w:fill="auto"/>
            <w:vAlign w:val="center"/>
            <w:hideMark/>
          </w:tcPr>
          <w:p w14:paraId="339FA149"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7,962.7</w:t>
            </w:r>
          </w:p>
        </w:tc>
      </w:tr>
      <w:tr w:rsidR="001C3930" w:rsidRPr="00F57504" w14:paraId="562D26B5"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A9D1539" w14:textId="77777777" w:rsidR="001C3930" w:rsidRPr="00F57504" w:rsidRDefault="001C3930" w:rsidP="006B6DE2">
            <w:pPr>
              <w:spacing w:after="0" w:line="240" w:lineRule="auto"/>
              <w:rPr>
                <w:rFonts w:ascii="Sylfaen" w:eastAsia="Times New Roman" w:hAnsi="Sylfaen" w:cs="Arial"/>
                <w:b/>
                <w:bCs/>
                <w:sz w:val="16"/>
                <w:szCs w:val="16"/>
              </w:rPr>
            </w:pPr>
            <w:r w:rsidRPr="00F57504">
              <w:rPr>
                <w:rFonts w:ascii="Sylfaen" w:eastAsia="Times New Roman" w:hAnsi="Sylfaen" w:cs="Arial"/>
                <w:b/>
                <w:bCs/>
                <w:sz w:val="16"/>
                <w:szCs w:val="16"/>
              </w:rPr>
              <w:t>იმერეთის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77441AE6" w14:textId="77777777" w:rsidR="001C3930" w:rsidRPr="00F57504" w:rsidRDefault="001C3930"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83,649.0</w:t>
            </w:r>
          </w:p>
        </w:tc>
        <w:tc>
          <w:tcPr>
            <w:tcW w:w="1085" w:type="pct"/>
            <w:tcBorders>
              <w:top w:val="nil"/>
              <w:left w:val="nil"/>
              <w:bottom w:val="dotted" w:sz="4" w:space="0" w:color="auto"/>
              <w:right w:val="dotted" w:sz="4" w:space="0" w:color="auto"/>
            </w:tcBorders>
            <w:shd w:val="clear" w:color="auto" w:fill="auto"/>
            <w:vAlign w:val="center"/>
            <w:hideMark/>
          </w:tcPr>
          <w:p w14:paraId="0AC8D8AD" w14:textId="77777777" w:rsidR="001C3930" w:rsidRPr="00F57504" w:rsidRDefault="001C3930"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83,396.7</w:t>
            </w:r>
          </w:p>
        </w:tc>
      </w:tr>
      <w:tr w:rsidR="001C3930" w:rsidRPr="00F57504" w14:paraId="1470164F"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D32E0FF"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ქალაქ ქუთაისის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3EE580D"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8,604.0</w:t>
            </w:r>
          </w:p>
        </w:tc>
        <w:tc>
          <w:tcPr>
            <w:tcW w:w="1085" w:type="pct"/>
            <w:tcBorders>
              <w:top w:val="nil"/>
              <w:left w:val="nil"/>
              <w:bottom w:val="dotted" w:sz="4" w:space="0" w:color="auto"/>
              <w:right w:val="dotted" w:sz="4" w:space="0" w:color="auto"/>
            </w:tcBorders>
            <w:shd w:val="clear" w:color="auto" w:fill="auto"/>
            <w:vAlign w:val="center"/>
            <w:hideMark/>
          </w:tcPr>
          <w:p w14:paraId="29B4B427"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8,587.4</w:t>
            </w:r>
          </w:p>
        </w:tc>
      </w:tr>
      <w:tr w:rsidR="001C3930" w:rsidRPr="00F57504" w14:paraId="747471CE"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B149BE2"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0ACF602"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7,595.5</w:t>
            </w:r>
          </w:p>
        </w:tc>
        <w:tc>
          <w:tcPr>
            <w:tcW w:w="1085" w:type="pct"/>
            <w:tcBorders>
              <w:top w:val="nil"/>
              <w:left w:val="nil"/>
              <w:bottom w:val="dotted" w:sz="4" w:space="0" w:color="auto"/>
              <w:right w:val="dotted" w:sz="4" w:space="0" w:color="auto"/>
            </w:tcBorders>
            <w:shd w:val="clear" w:color="auto" w:fill="auto"/>
            <w:vAlign w:val="center"/>
            <w:hideMark/>
          </w:tcPr>
          <w:p w14:paraId="16667A74"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7,592.9</w:t>
            </w:r>
          </w:p>
        </w:tc>
      </w:tr>
      <w:tr w:rsidR="001C3930" w:rsidRPr="00F57504" w14:paraId="7DCCB6A7"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23ED87C"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003CF36"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4,839.3</w:t>
            </w:r>
          </w:p>
        </w:tc>
        <w:tc>
          <w:tcPr>
            <w:tcW w:w="1085" w:type="pct"/>
            <w:tcBorders>
              <w:top w:val="nil"/>
              <w:left w:val="nil"/>
              <w:bottom w:val="dotted" w:sz="4" w:space="0" w:color="auto"/>
              <w:right w:val="dotted" w:sz="4" w:space="0" w:color="auto"/>
            </w:tcBorders>
            <w:shd w:val="clear" w:color="auto" w:fill="auto"/>
            <w:vAlign w:val="center"/>
            <w:hideMark/>
          </w:tcPr>
          <w:p w14:paraId="1D310D02"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4,835.9</w:t>
            </w:r>
          </w:p>
        </w:tc>
      </w:tr>
      <w:tr w:rsidR="001C3930" w:rsidRPr="00F57504" w14:paraId="721ED39A"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18815F6"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წყალტუბოს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CBF4A6B"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7,181.7</w:t>
            </w:r>
          </w:p>
        </w:tc>
        <w:tc>
          <w:tcPr>
            <w:tcW w:w="1085" w:type="pct"/>
            <w:tcBorders>
              <w:top w:val="nil"/>
              <w:left w:val="nil"/>
              <w:bottom w:val="dotted" w:sz="4" w:space="0" w:color="auto"/>
              <w:right w:val="dotted" w:sz="4" w:space="0" w:color="auto"/>
            </w:tcBorders>
            <w:shd w:val="clear" w:color="auto" w:fill="auto"/>
            <w:vAlign w:val="center"/>
            <w:hideMark/>
          </w:tcPr>
          <w:p w14:paraId="6196D2B8"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7,165.7</w:t>
            </w:r>
          </w:p>
        </w:tc>
      </w:tr>
      <w:tr w:rsidR="001C3930" w:rsidRPr="00F57504" w14:paraId="3ACC9900"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3A8B754"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ბაღდათის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A8DD913"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5,308.5</w:t>
            </w:r>
          </w:p>
        </w:tc>
        <w:tc>
          <w:tcPr>
            <w:tcW w:w="1085" w:type="pct"/>
            <w:tcBorders>
              <w:top w:val="nil"/>
              <w:left w:val="nil"/>
              <w:bottom w:val="dotted" w:sz="4" w:space="0" w:color="auto"/>
              <w:right w:val="dotted" w:sz="4" w:space="0" w:color="auto"/>
            </w:tcBorders>
            <w:shd w:val="clear" w:color="auto" w:fill="auto"/>
            <w:vAlign w:val="center"/>
            <w:hideMark/>
          </w:tcPr>
          <w:p w14:paraId="4ECD7349"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5,300.3</w:t>
            </w:r>
          </w:p>
        </w:tc>
      </w:tr>
      <w:tr w:rsidR="001C3930" w:rsidRPr="00F57504" w14:paraId="0D68CE73"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6167AE7"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ვანის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775CAF5"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6,455.7</w:t>
            </w:r>
          </w:p>
        </w:tc>
        <w:tc>
          <w:tcPr>
            <w:tcW w:w="1085" w:type="pct"/>
            <w:tcBorders>
              <w:top w:val="nil"/>
              <w:left w:val="nil"/>
              <w:bottom w:val="dotted" w:sz="4" w:space="0" w:color="auto"/>
              <w:right w:val="dotted" w:sz="4" w:space="0" w:color="auto"/>
            </w:tcBorders>
            <w:shd w:val="clear" w:color="auto" w:fill="auto"/>
            <w:vAlign w:val="center"/>
            <w:hideMark/>
          </w:tcPr>
          <w:p w14:paraId="3CF7E714"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6,406.9</w:t>
            </w:r>
          </w:p>
        </w:tc>
      </w:tr>
      <w:tr w:rsidR="001C3930" w:rsidRPr="00F57504" w14:paraId="65575ECF"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8C4BFA3"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ზესტაფონის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EF889FB"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7,097.7</w:t>
            </w:r>
          </w:p>
        </w:tc>
        <w:tc>
          <w:tcPr>
            <w:tcW w:w="1085" w:type="pct"/>
            <w:tcBorders>
              <w:top w:val="nil"/>
              <w:left w:val="nil"/>
              <w:bottom w:val="dotted" w:sz="4" w:space="0" w:color="auto"/>
              <w:right w:val="dotted" w:sz="4" w:space="0" w:color="auto"/>
            </w:tcBorders>
            <w:shd w:val="clear" w:color="auto" w:fill="auto"/>
            <w:vAlign w:val="center"/>
            <w:hideMark/>
          </w:tcPr>
          <w:p w14:paraId="1FD2641D"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7,075.3</w:t>
            </w:r>
          </w:p>
        </w:tc>
      </w:tr>
      <w:tr w:rsidR="001C3930" w:rsidRPr="00F57504" w14:paraId="641D703E"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3DD26D4"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თერჯოლის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62787FB"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6,130.0</w:t>
            </w:r>
          </w:p>
        </w:tc>
        <w:tc>
          <w:tcPr>
            <w:tcW w:w="1085" w:type="pct"/>
            <w:tcBorders>
              <w:top w:val="nil"/>
              <w:left w:val="nil"/>
              <w:bottom w:val="dotted" w:sz="4" w:space="0" w:color="auto"/>
              <w:right w:val="dotted" w:sz="4" w:space="0" w:color="auto"/>
            </w:tcBorders>
            <w:shd w:val="clear" w:color="auto" w:fill="auto"/>
            <w:vAlign w:val="center"/>
            <w:hideMark/>
          </w:tcPr>
          <w:p w14:paraId="2598706B"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6,130.0</w:t>
            </w:r>
          </w:p>
        </w:tc>
      </w:tr>
      <w:tr w:rsidR="001C3930" w:rsidRPr="00F57504" w14:paraId="1B3D518C"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867DD47"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სამტრედიის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3A0D612"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6,048.4</w:t>
            </w:r>
          </w:p>
        </w:tc>
        <w:tc>
          <w:tcPr>
            <w:tcW w:w="1085" w:type="pct"/>
            <w:tcBorders>
              <w:top w:val="nil"/>
              <w:left w:val="nil"/>
              <w:bottom w:val="dotted" w:sz="4" w:space="0" w:color="auto"/>
              <w:right w:val="dotted" w:sz="4" w:space="0" w:color="auto"/>
            </w:tcBorders>
            <w:shd w:val="clear" w:color="auto" w:fill="auto"/>
            <w:vAlign w:val="center"/>
            <w:hideMark/>
          </w:tcPr>
          <w:p w14:paraId="6C412BE1"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6,047.9</w:t>
            </w:r>
          </w:p>
        </w:tc>
      </w:tr>
      <w:tr w:rsidR="001C3930" w:rsidRPr="00F57504" w14:paraId="2012FE17"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A6E369D"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საჩხერის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131D4D8"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12,447.0</w:t>
            </w:r>
          </w:p>
        </w:tc>
        <w:tc>
          <w:tcPr>
            <w:tcW w:w="1085" w:type="pct"/>
            <w:tcBorders>
              <w:top w:val="nil"/>
              <w:left w:val="nil"/>
              <w:bottom w:val="dotted" w:sz="4" w:space="0" w:color="auto"/>
              <w:right w:val="dotted" w:sz="4" w:space="0" w:color="auto"/>
            </w:tcBorders>
            <w:shd w:val="clear" w:color="auto" w:fill="auto"/>
            <w:vAlign w:val="center"/>
            <w:hideMark/>
          </w:tcPr>
          <w:p w14:paraId="3FBF1199"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12,422.2</w:t>
            </w:r>
          </w:p>
        </w:tc>
      </w:tr>
      <w:tr w:rsidR="001C3930" w:rsidRPr="00F57504" w14:paraId="2AB1D579"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3AA743A"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D398D92"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7,359.4</w:t>
            </w:r>
          </w:p>
        </w:tc>
        <w:tc>
          <w:tcPr>
            <w:tcW w:w="1085" w:type="pct"/>
            <w:tcBorders>
              <w:top w:val="nil"/>
              <w:left w:val="nil"/>
              <w:bottom w:val="dotted" w:sz="4" w:space="0" w:color="auto"/>
              <w:right w:val="dotted" w:sz="4" w:space="0" w:color="auto"/>
            </w:tcBorders>
            <w:shd w:val="clear" w:color="auto" w:fill="auto"/>
            <w:vAlign w:val="center"/>
            <w:hideMark/>
          </w:tcPr>
          <w:p w14:paraId="73F8CBDD"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7,320.4</w:t>
            </w:r>
          </w:p>
        </w:tc>
      </w:tr>
      <w:tr w:rsidR="001C3930" w:rsidRPr="00F57504" w14:paraId="6C8D6843"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35743ED"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ხონის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5D57AB8"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4,581.9</w:t>
            </w:r>
          </w:p>
        </w:tc>
        <w:tc>
          <w:tcPr>
            <w:tcW w:w="1085" w:type="pct"/>
            <w:tcBorders>
              <w:top w:val="nil"/>
              <w:left w:val="nil"/>
              <w:bottom w:val="dotted" w:sz="4" w:space="0" w:color="auto"/>
              <w:right w:val="dotted" w:sz="4" w:space="0" w:color="auto"/>
            </w:tcBorders>
            <w:shd w:val="clear" w:color="auto" w:fill="auto"/>
            <w:vAlign w:val="center"/>
            <w:hideMark/>
          </w:tcPr>
          <w:p w14:paraId="29D1B159"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4,511.8</w:t>
            </w:r>
          </w:p>
        </w:tc>
      </w:tr>
      <w:tr w:rsidR="001C3930" w:rsidRPr="00F57504" w14:paraId="3DAFE590"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7E5D6BE" w14:textId="77777777" w:rsidR="001C3930" w:rsidRPr="00F57504" w:rsidRDefault="001C3930" w:rsidP="006B6DE2">
            <w:pPr>
              <w:spacing w:after="0" w:line="240" w:lineRule="auto"/>
              <w:rPr>
                <w:rFonts w:ascii="Sylfaen" w:eastAsia="Times New Roman" w:hAnsi="Sylfaen" w:cs="Arial"/>
                <w:b/>
                <w:bCs/>
                <w:sz w:val="16"/>
                <w:szCs w:val="16"/>
              </w:rPr>
            </w:pPr>
            <w:r w:rsidRPr="00F57504">
              <w:rPr>
                <w:rFonts w:ascii="Sylfaen" w:eastAsia="Times New Roman" w:hAnsi="Sylfaen" w:cs="Arial"/>
                <w:b/>
                <w:bCs/>
                <w:sz w:val="16"/>
                <w:szCs w:val="16"/>
              </w:rPr>
              <w:t>სამეგრელო ზემო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176BE901" w14:textId="77777777" w:rsidR="001C3930" w:rsidRPr="00F57504" w:rsidRDefault="001C3930"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63,212.0</w:t>
            </w:r>
          </w:p>
        </w:tc>
        <w:tc>
          <w:tcPr>
            <w:tcW w:w="1085" w:type="pct"/>
            <w:tcBorders>
              <w:top w:val="nil"/>
              <w:left w:val="nil"/>
              <w:bottom w:val="dotted" w:sz="4" w:space="0" w:color="auto"/>
              <w:right w:val="dotted" w:sz="4" w:space="0" w:color="auto"/>
            </w:tcBorders>
            <w:shd w:val="clear" w:color="auto" w:fill="auto"/>
            <w:vAlign w:val="center"/>
            <w:hideMark/>
          </w:tcPr>
          <w:p w14:paraId="21D684C3" w14:textId="77777777" w:rsidR="001C3930" w:rsidRPr="00F57504" w:rsidRDefault="001C3930"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62,760.2</w:t>
            </w:r>
          </w:p>
        </w:tc>
      </w:tr>
      <w:tr w:rsidR="001C3930" w:rsidRPr="00F57504" w14:paraId="5AC5EBA8"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0068C0C"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ქალაქ ფოთის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6376DD2"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6,323.8</w:t>
            </w:r>
          </w:p>
        </w:tc>
        <w:tc>
          <w:tcPr>
            <w:tcW w:w="1085" w:type="pct"/>
            <w:tcBorders>
              <w:top w:val="nil"/>
              <w:left w:val="nil"/>
              <w:bottom w:val="dotted" w:sz="4" w:space="0" w:color="auto"/>
              <w:right w:val="dotted" w:sz="4" w:space="0" w:color="auto"/>
            </w:tcBorders>
            <w:shd w:val="clear" w:color="auto" w:fill="auto"/>
            <w:vAlign w:val="center"/>
            <w:hideMark/>
          </w:tcPr>
          <w:p w14:paraId="077CD361"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6,323.8</w:t>
            </w:r>
          </w:p>
        </w:tc>
      </w:tr>
      <w:tr w:rsidR="001C3930" w:rsidRPr="00F57504" w14:paraId="137DE516"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5EE6771"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ზუგდიდის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6034AF7"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10,574.3</w:t>
            </w:r>
          </w:p>
        </w:tc>
        <w:tc>
          <w:tcPr>
            <w:tcW w:w="1085" w:type="pct"/>
            <w:tcBorders>
              <w:top w:val="nil"/>
              <w:left w:val="nil"/>
              <w:bottom w:val="dotted" w:sz="4" w:space="0" w:color="auto"/>
              <w:right w:val="dotted" w:sz="4" w:space="0" w:color="auto"/>
            </w:tcBorders>
            <w:shd w:val="clear" w:color="auto" w:fill="auto"/>
            <w:vAlign w:val="center"/>
            <w:hideMark/>
          </w:tcPr>
          <w:p w14:paraId="575FDBBE"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10,520.5</w:t>
            </w:r>
          </w:p>
        </w:tc>
      </w:tr>
      <w:tr w:rsidR="001C3930" w:rsidRPr="00F57504" w14:paraId="2F1DCC11"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FCA4765"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აბაშის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E21D5B0"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5,427.8</w:t>
            </w:r>
          </w:p>
        </w:tc>
        <w:tc>
          <w:tcPr>
            <w:tcW w:w="1085" w:type="pct"/>
            <w:tcBorders>
              <w:top w:val="nil"/>
              <w:left w:val="nil"/>
              <w:bottom w:val="dotted" w:sz="4" w:space="0" w:color="auto"/>
              <w:right w:val="dotted" w:sz="4" w:space="0" w:color="auto"/>
            </w:tcBorders>
            <w:shd w:val="clear" w:color="auto" w:fill="auto"/>
            <w:vAlign w:val="center"/>
            <w:hideMark/>
          </w:tcPr>
          <w:p w14:paraId="230FC5A3"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5,427.8</w:t>
            </w:r>
          </w:p>
        </w:tc>
      </w:tr>
      <w:tr w:rsidR="001C3930" w:rsidRPr="00F57504" w14:paraId="4DD8B916"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52A7774"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მარტვილის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935575C"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7,354.0</w:t>
            </w:r>
          </w:p>
        </w:tc>
        <w:tc>
          <w:tcPr>
            <w:tcW w:w="1085" w:type="pct"/>
            <w:tcBorders>
              <w:top w:val="nil"/>
              <w:left w:val="nil"/>
              <w:bottom w:val="dotted" w:sz="4" w:space="0" w:color="auto"/>
              <w:right w:val="dotted" w:sz="4" w:space="0" w:color="auto"/>
            </w:tcBorders>
            <w:shd w:val="clear" w:color="auto" w:fill="auto"/>
            <w:vAlign w:val="center"/>
            <w:hideMark/>
          </w:tcPr>
          <w:p w14:paraId="3E65436E"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7,342.2</w:t>
            </w:r>
          </w:p>
        </w:tc>
      </w:tr>
      <w:tr w:rsidR="001C3930" w:rsidRPr="00F57504" w14:paraId="52E9D593"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E4170F0"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მესტიის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F9668E5"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9,024.8</w:t>
            </w:r>
          </w:p>
        </w:tc>
        <w:tc>
          <w:tcPr>
            <w:tcW w:w="1085" w:type="pct"/>
            <w:tcBorders>
              <w:top w:val="nil"/>
              <w:left w:val="nil"/>
              <w:bottom w:val="dotted" w:sz="4" w:space="0" w:color="auto"/>
              <w:right w:val="dotted" w:sz="4" w:space="0" w:color="auto"/>
            </w:tcBorders>
            <w:shd w:val="clear" w:color="auto" w:fill="auto"/>
            <w:vAlign w:val="center"/>
            <w:hideMark/>
          </w:tcPr>
          <w:p w14:paraId="484324DC"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9,024.8</w:t>
            </w:r>
          </w:p>
        </w:tc>
      </w:tr>
      <w:tr w:rsidR="001C3930" w:rsidRPr="00F57504" w14:paraId="36E78011"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FB35772"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სენაკის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E2E9198"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6,892.7</w:t>
            </w:r>
          </w:p>
        </w:tc>
        <w:tc>
          <w:tcPr>
            <w:tcW w:w="1085" w:type="pct"/>
            <w:tcBorders>
              <w:top w:val="nil"/>
              <w:left w:val="nil"/>
              <w:bottom w:val="dotted" w:sz="4" w:space="0" w:color="auto"/>
              <w:right w:val="dotted" w:sz="4" w:space="0" w:color="auto"/>
            </w:tcBorders>
            <w:shd w:val="clear" w:color="auto" w:fill="auto"/>
            <w:vAlign w:val="center"/>
            <w:hideMark/>
          </w:tcPr>
          <w:p w14:paraId="6B9464AF"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6,892.7</w:t>
            </w:r>
          </w:p>
        </w:tc>
      </w:tr>
      <w:tr w:rsidR="001C3930" w:rsidRPr="00F57504" w14:paraId="24D02AA3"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A28D4A1"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ჩხოროწყუს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B721721"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6,217.9</w:t>
            </w:r>
          </w:p>
        </w:tc>
        <w:tc>
          <w:tcPr>
            <w:tcW w:w="1085" w:type="pct"/>
            <w:tcBorders>
              <w:top w:val="nil"/>
              <w:left w:val="nil"/>
              <w:bottom w:val="dotted" w:sz="4" w:space="0" w:color="auto"/>
              <w:right w:val="dotted" w:sz="4" w:space="0" w:color="auto"/>
            </w:tcBorders>
            <w:shd w:val="clear" w:color="auto" w:fill="auto"/>
            <w:vAlign w:val="center"/>
            <w:hideMark/>
          </w:tcPr>
          <w:p w14:paraId="22EE2362"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5,857.7</w:t>
            </w:r>
          </w:p>
        </w:tc>
      </w:tr>
      <w:tr w:rsidR="001C3930" w:rsidRPr="00F57504" w14:paraId="4E1191A6"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100865B"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წალენჯიხის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C2F3469"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5,150.3</w:t>
            </w:r>
          </w:p>
        </w:tc>
        <w:tc>
          <w:tcPr>
            <w:tcW w:w="1085" w:type="pct"/>
            <w:tcBorders>
              <w:top w:val="nil"/>
              <w:left w:val="nil"/>
              <w:bottom w:val="dotted" w:sz="4" w:space="0" w:color="auto"/>
              <w:right w:val="dotted" w:sz="4" w:space="0" w:color="auto"/>
            </w:tcBorders>
            <w:shd w:val="clear" w:color="auto" w:fill="auto"/>
            <w:vAlign w:val="center"/>
            <w:hideMark/>
          </w:tcPr>
          <w:p w14:paraId="69FA9ACD"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5,149.8</w:t>
            </w:r>
          </w:p>
        </w:tc>
      </w:tr>
      <w:tr w:rsidR="001C3930" w:rsidRPr="00F57504" w14:paraId="36B343B1"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30D6BB8"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ხობის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4EA203A"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6,246.5</w:t>
            </w:r>
          </w:p>
        </w:tc>
        <w:tc>
          <w:tcPr>
            <w:tcW w:w="1085" w:type="pct"/>
            <w:tcBorders>
              <w:top w:val="nil"/>
              <w:left w:val="nil"/>
              <w:bottom w:val="dotted" w:sz="4" w:space="0" w:color="auto"/>
              <w:right w:val="dotted" w:sz="4" w:space="0" w:color="auto"/>
            </w:tcBorders>
            <w:shd w:val="clear" w:color="auto" w:fill="auto"/>
            <w:vAlign w:val="center"/>
            <w:hideMark/>
          </w:tcPr>
          <w:p w14:paraId="24E31542"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6,221.0</w:t>
            </w:r>
          </w:p>
        </w:tc>
      </w:tr>
      <w:tr w:rsidR="001C3930" w:rsidRPr="00F57504" w14:paraId="6F1A42BF"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638B86B" w14:textId="77777777" w:rsidR="001C3930" w:rsidRPr="00F57504" w:rsidRDefault="001C3930" w:rsidP="006B6DE2">
            <w:pPr>
              <w:spacing w:after="0" w:line="240" w:lineRule="auto"/>
              <w:rPr>
                <w:rFonts w:ascii="Sylfaen" w:eastAsia="Times New Roman" w:hAnsi="Sylfaen" w:cs="Arial"/>
                <w:b/>
                <w:bCs/>
                <w:sz w:val="16"/>
                <w:szCs w:val="16"/>
              </w:rPr>
            </w:pPr>
            <w:r w:rsidRPr="00F57504">
              <w:rPr>
                <w:rFonts w:ascii="Sylfaen" w:eastAsia="Times New Roman" w:hAnsi="Sylfaen" w:cs="Arial"/>
                <w:b/>
                <w:bCs/>
                <w:sz w:val="16"/>
                <w:szCs w:val="16"/>
              </w:rPr>
              <w:t>შიდა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19078F8E" w14:textId="77777777" w:rsidR="001C3930" w:rsidRPr="00F57504" w:rsidRDefault="001C3930"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33,103.6</w:t>
            </w:r>
          </w:p>
        </w:tc>
        <w:tc>
          <w:tcPr>
            <w:tcW w:w="1085" w:type="pct"/>
            <w:tcBorders>
              <w:top w:val="nil"/>
              <w:left w:val="nil"/>
              <w:bottom w:val="dotted" w:sz="4" w:space="0" w:color="auto"/>
              <w:right w:val="dotted" w:sz="4" w:space="0" w:color="auto"/>
            </w:tcBorders>
            <w:shd w:val="clear" w:color="auto" w:fill="auto"/>
            <w:vAlign w:val="center"/>
            <w:hideMark/>
          </w:tcPr>
          <w:p w14:paraId="521AF448" w14:textId="77777777" w:rsidR="001C3930" w:rsidRPr="00F57504" w:rsidRDefault="001C3930"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33,050.9</w:t>
            </w:r>
          </w:p>
        </w:tc>
      </w:tr>
      <w:tr w:rsidR="001C3930" w:rsidRPr="00F57504" w14:paraId="7F25CB0C"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D7F9C5C"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გორის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39E62BF"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12,061.1</w:t>
            </w:r>
          </w:p>
        </w:tc>
        <w:tc>
          <w:tcPr>
            <w:tcW w:w="1085" w:type="pct"/>
            <w:tcBorders>
              <w:top w:val="nil"/>
              <w:left w:val="nil"/>
              <w:bottom w:val="dotted" w:sz="4" w:space="0" w:color="auto"/>
              <w:right w:val="dotted" w:sz="4" w:space="0" w:color="auto"/>
            </w:tcBorders>
            <w:shd w:val="clear" w:color="auto" w:fill="auto"/>
            <w:vAlign w:val="center"/>
            <w:hideMark/>
          </w:tcPr>
          <w:p w14:paraId="6E3EED62"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12,055.5</w:t>
            </w:r>
          </w:p>
        </w:tc>
      </w:tr>
      <w:tr w:rsidR="001C3930" w:rsidRPr="00F57504" w14:paraId="2B24180B"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7EB94B3"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ქარელის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3B49548"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7,384.9</w:t>
            </w:r>
          </w:p>
        </w:tc>
        <w:tc>
          <w:tcPr>
            <w:tcW w:w="1085" w:type="pct"/>
            <w:tcBorders>
              <w:top w:val="nil"/>
              <w:left w:val="nil"/>
              <w:bottom w:val="dotted" w:sz="4" w:space="0" w:color="auto"/>
              <w:right w:val="dotted" w:sz="4" w:space="0" w:color="auto"/>
            </w:tcBorders>
            <w:shd w:val="clear" w:color="auto" w:fill="auto"/>
            <w:vAlign w:val="center"/>
            <w:hideMark/>
          </w:tcPr>
          <w:p w14:paraId="51CFC778"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7,384.7</w:t>
            </w:r>
          </w:p>
        </w:tc>
      </w:tr>
      <w:tr w:rsidR="001C3930" w:rsidRPr="00F57504" w14:paraId="28E138FF"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2BB227C"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კასპის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026A347"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6,521.5</w:t>
            </w:r>
          </w:p>
        </w:tc>
        <w:tc>
          <w:tcPr>
            <w:tcW w:w="1085" w:type="pct"/>
            <w:tcBorders>
              <w:top w:val="nil"/>
              <w:left w:val="nil"/>
              <w:bottom w:val="dotted" w:sz="4" w:space="0" w:color="auto"/>
              <w:right w:val="dotted" w:sz="4" w:space="0" w:color="auto"/>
            </w:tcBorders>
            <w:shd w:val="clear" w:color="auto" w:fill="auto"/>
            <w:vAlign w:val="center"/>
            <w:hideMark/>
          </w:tcPr>
          <w:p w14:paraId="65527F0E"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6,474.6</w:t>
            </w:r>
          </w:p>
        </w:tc>
      </w:tr>
      <w:tr w:rsidR="001C3930" w:rsidRPr="00F57504" w14:paraId="134F6FCF"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35448A1"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ხაშურის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37338F5"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7,136.1</w:t>
            </w:r>
          </w:p>
        </w:tc>
        <w:tc>
          <w:tcPr>
            <w:tcW w:w="1085" w:type="pct"/>
            <w:tcBorders>
              <w:top w:val="nil"/>
              <w:left w:val="nil"/>
              <w:bottom w:val="dotted" w:sz="4" w:space="0" w:color="auto"/>
              <w:right w:val="dotted" w:sz="4" w:space="0" w:color="auto"/>
            </w:tcBorders>
            <w:shd w:val="clear" w:color="auto" w:fill="auto"/>
            <w:vAlign w:val="center"/>
            <w:hideMark/>
          </w:tcPr>
          <w:p w14:paraId="665CDB21"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7,136.1</w:t>
            </w:r>
          </w:p>
        </w:tc>
      </w:tr>
      <w:tr w:rsidR="001C3930" w:rsidRPr="00F57504" w14:paraId="36145118"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9812479" w14:textId="77777777" w:rsidR="001C3930" w:rsidRPr="00F57504" w:rsidRDefault="001C3930" w:rsidP="006B6DE2">
            <w:pPr>
              <w:spacing w:after="0" w:line="240" w:lineRule="auto"/>
              <w:rPr>
                <w:rFonts w:ascii="Sylfaen" w:eastAsia="Times New Roman" w:hAnsi="Sylfaen" w:cs="Arial"/>
                <w:b/>
                <w:bCs/>
                <w:sz w:val="16"/>
                <w:szCs w:val="16"/>
              </w:rPr>
            </w:pPr>
            <w:r w:rsidRPr="00F57504">
              <w:rPr>
                <w:rFonts w:ascii="Sylfaen" w:eastAsia="Times New Roman" w:hAnsi="Sylfaen" w:cs="Arial"/>
                <w:b/>
                <w:bCs/>
                <w:sz w:val="16"/>
                <w:szCs w:val="16"/>
              </w:rPr>
              <w:t>ქვემო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1A6132B7" w14:textId="77777777" w:rsidR="001C3930" w:rsidRPr="00F57504" w:rsidRDefault="001C3930"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43,823.8</w:t>
            </w:r>
          </w:p>
        </w:tc>
        <w:tc>
          <w:tcPr>
            <w:tcW w:w="1085" w:type="pct"/>
            <w:tcBorders>
              <w:top w:val="nil"/>
              <w:left w:val="nil"/>
              <w:bottom w:val="dotted" w:sz="4" w:space="0" w:color="auto"/>
              <w:right w:val="dotted" w:sz="4" w:space="0" w:color="auto"/>
            </w:tcBorders>
            <w:shd w:val="clear" w:color="auto" w:fill="auto"/>
            <w:vAlign w:val="center"/>
            <w:hideMark/>
          </w:tcPr>
          <w:p w14:paraId="1DE35A85" w14:textId="77777777" w:rsidR="001C3930" w:rsidRPr="00F57504" w:rsidRDefault="001C3930"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43,738.4</w:t>
            </w:r>
          </w:p>
        </w:tc>
      </w:tr>
      <w:tr w:rsidR="001C3930" w:rsidRPr="00F57504" w14:paraId="6CE51B24"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477E913"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ქალაქ რუსთავის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7355232"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8,178.4</w:t>
            </w:r>
          </w:p>
        </w:tc>
        <w:tc>
          <w:tcPr>
            <w:tcW w:w="1085" w:type="pct"/>
            <w:tcBorders>
              <w:top w:val="nil"/>
              <w:left w:val="nil"/>
              <w:bottom w:val="dotted" w:sz="4" w:space="0" w:color="auto"/>
              <w:right w:val="dotted" w:sz="4" w:space="0" w:color="auto"/>
            </w:tcBorders>
            <w:shd w:val="clear" w:color="auto" w:fill="auto"/>
            <w:vAlign w:val="center"/>
            <w:hideMark/>
          </w:tcPr>
          <w:p w14:paraId="639F2F43"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8,178.4</w:t>
            </w:r>
          </w:p>
        </w:tc>
      </w:tr>
      <w:tr w:rsidR="001C3930" w:rsidRPr="00F57504" w14:paraId="3D96424D"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C4F334F"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ბოლნისის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57021A8"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6,145.9</w:t>
            </w:r>
          </w:p>
        </w:tc>
        <w:tc>
          <w:tcPr>
            <w:tcW w:w="1085" w:type="pct"/>
            <w:tcBorders>
              <w:top w:val="nil"/>
              <w:left w:val="nil"/>
              <w:bottom w:val="dotted" w:sz="4" w:space="0" w:color="auto"/>
              <w:right w:val="dotted" w:sz="4" w:space="0" w:color="auto"/>
            </w:tcBorders>
            <w:shd w:val="clear" w:color="auto" w:fill="auto"/>
            <w:vAlign w:val="center"/>
            <w:hideMark/>
          </w:tcPr>
          <w:p w14:paraId="69C82091"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6,145.9</w:t>
            </w:r>
          </w:p>
        </w:tc>
      </w:tr>
      <w:tr w:rsidR="001C3930" w:rsidRPr="00F57504" w14:paraId="4D31165C"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87A65D4"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lastRenderedPageBreak/>
              <w:t>გარდაბნის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AA15866"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6,077.3</w:t>
            </w:r>
          </w:p>
        </w:tc>
        <w:tc>
          <w:tcPr>
            <w:tcW w:w="1085" w:type="pct"/>
            <w:tcBorders>
              <w:top w:val="nil"/>
              <w:left w:val="nil"/>
              <w:bottom w:val="dotted" w:sz="4" w:space="0" w:color="auto"/>
              <w:right w:val="dotted" w:sz="4" w:space="0" w:color="auto"/>
            </w:tcBorders>
            <w:shd w:val="clear" w:color="auto" w:fill="auto"/>
            <w:vAlign w:val="center"/>
            <w:hideMark/>
          </w:tcPr>
          <w:p w14:paraId="3AC9077D"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6,077.3</w:t>
            </w:r>
          </w:p>
        </w:tc>
      </w:tr>
      <w:tr w:rsidR="001C3930" w:rsidRPr="00F57504" w14:paraId="267D361D"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F3399FE"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დმანისის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9A7858F"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3,854.0</w:t>
            </w:r>
          </w:p>
        </w:tc>
        <w:tc>
          <w:tcPr>
            <w:tcW w:w="1085" w:type="pct"/>
            <w:tcBorders>
              <w:top w:val="nil"/>
              <w:left w:val="nil"/>
              <w:bottom w:val="dotted" w:sz="4" w:space="0" w:color="auto"/>
              <w:right w:val="dotted" w:sz="4" w:space="0" w:color="auto"/>
            </w:tcBorders>
            <w:shd w:val="clear" w:color="auto" w:fill="auto"/>
            <w:vAlign w:val="center"/>
            <w:hideMark/>
          </w:tcPr>
          <w:p w14:paraId="1ABB822A"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3,854.0</w:t>
            </w:r>
          </w:p>
        </w:tc>
      </w:tr>
      <w:tr w:rsidR="001C3930" w:rsidRPr="00F57504" w14:paraId="1BE5D258"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C91BA7F"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თეთრიწყაროს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DAC6A4F"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6,379.7</w:t>
            </w:r>
          </w:p>
        </w:tc>
        <w:tc>
          <w:tcPr>
            <w:tcW w:w="1085" w:type="pct"/>
            <w:tcBorders>
              <w:top w:val="nil"/>
              <w:left w:val="nil"/>
              <w:bottom w:val="dotted" w:sz="4" w:space="0" w:color="auto"/>
              <w:right w:val="dotted" w:sz="4" w:space="0" w:color="auto"/>
            </w:tcBorders>
            <w:shd w:val="clear" w:color="auto" w:fill="auto"/>
            <w:vAlign w:val="center"/>
            <w:hideMark/>
          </w:tcPr>
          <w:p w14:paraId="0A77402E"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6,379.7</w:t>
            </w:r>
          </w:p>
        </w:tc>
      </w:tr>
      <w:tr w:rsidR="001C3930" w:rsidRPr="00F57504" w14:paraId="79F37F1A"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AC34532"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მარნეულის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0427718"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7,053.0</w:t>
            </w:r>
          </w:p>
        </w:tc>
        <w:tc>
          <w:tcPr>
            <w:tcW w:w="1085" w:type="pct"/>
            <w:tcBorders>
              <w:top w:val="nil"/>
              <w:left w:val="nil"/>
              <w:bottom w:val="dotted" w:sz="4" w:space="0" w:color="auto"/>
              <w:right w:val="dotted" w:sz="4" w:space="0" w:color="auto"/>
            </w:tcBorders>
            <w:shd w:val="clear" w:color="auto" w:fill="auto"/>
            <w:vAlign w:val="center"/>
            <w:hideMark/>
          </w:tcPr>
          <w:p w14:paraId="60DF84B8"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7,053.0</w:t>
            </w:r>
          </w:p>
        </w:tc>
      </w:tr>
      <w:tr w:rsidR="001C3930" w:rsidRPr="00F57504" w14:paraId="74623661"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D5FF6BE"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წალკის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58998E3"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6,135.5</w:t>
            </w:r>
          </w:p>
        </w:tc>
        <w:tc>
          <w:tcPr>
            <w:tcW w:w="1085" w:type="pct"/>
            <w:tcBorders>
              <w:top w:val="nil"/>
              <w:left w:val="nil"/>
              <w:bottom w:val="dotted" w:sz="4" w:space="0" w:color="auto"/>
              <w:right w:val="dotted" w:sz="4" w:space="0" w:color="auto"/>
            </w:tcBorders>
            <w:shd w:val="clear" w:color="auto" w:fill="auto"/>
            <w:vAlign w:val="center"/>
            <w:hideMark/>
          </w:tcPr>
          <w:p w14:paraId="7ABB0957"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6,050.1</w:t>
            </w:r>
          </w:p>
        </w:tc>
      </w:tr>
      <w:tr w:rsidR="001C3930" w:rsidRPr="00F57504" w14:paraId="5C6F465D"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6CD171A" w14:textId="77777777" w:rsidR="001C3930" w:rsidRPr="00F57504" w:rsidRDefault="001C3930" w:rsidP="006B6DE2">
            <w:pPr>
              <w:spacing w:after="0" w:line="240" w:lineRule="auto"/>
              <w:rPr>
                <w:rFonts w:ascii="Sylfaen" w:eastAsia="Times New Roman" w:hAnsi="Sylfaen" w:cs="Arial"/>
                <w:b/>
                <w:bCs/>
                <w:sz w:val="16"/>
                <w:szCs w:val="16"/>
              </w:rPr>
            </w:pPr>
            <w:r w:rsidRPr="00F57504">
              <w:rPr>
                <w:rFonts w:ascii="Sylfaen" w:eastAsia="Times New Roman" w:hAnsi="Sylfaen" w:cs="Arial"/>
                <w:b/>
                <w:bCs/>
                <w:sz w:val="16"/>
                <w:szCs w:val="16"/>
              </w:rPr>
              <w:t>გურიის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4FC47FE" w14:textId="77777777" w:rsidR="001C3930" w:rsidRPr="00F57504" w:rsidRDefault="001C3930"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26,812.8</w:t>
            </w:r>
          </w:p>
        </w:tc>
        <w:tc>
          <w:tcPr>
            <w:tcW w:w="1085" w:type="pct"/>
            <w:tcBorders>
              <w:top w:val="nil"/>
              <w:left w:val="nil"/>
              <w:bottom w:val="dotted" w:sz="4" w:space="0" w:color="auto"/>
              <w:right w:val="dotted" w:sz="4" w:space="0" w:color="auto"/>
            </w:tcBorders>
            <w:shd w:val="clear" w:color="auto" w:fill="auto"/>
            <w:vAlign w:val="center"/>
            <w:hideMark/>
          </w:tcPr>
          <w:p w14:paraId="4D62A561" w14:textId="77777777" w:rsidR="001C3930" w:rsidRPr="00F57504" w:rsidRDefault="001C3930"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26,754.6</w:t>
            </w:r>
          </w:p>
        </w:tc>
      </w:tr>
      <w:tr w:rsidR="001C3930" w:rsidRPr="00F57504" w14:paraId="11920A81"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3EB4C9B"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ლანჩხუთის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4E6A295"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8,774.8</w:t>
            </w:r>
          </w:p>
        </w:tc>
        <w:tc>
          <w:tcPr>
            <w:tcW w:w="1085" w:type="pct"/>
            <w:tcBorders>
              <w:top w:val="nil"/>
              <w:left w:val="nil"/>
              <w:bottom w:val="dotted" w:sz="4" w:space="0" w:color="auto"/>
              <w:right w:val="dotted" w:sz="4" w:space="0" w:color="auto"/>
            </w:tcBorders>
            <w:shd w:val="clear" w:color="auto" w:fill="auto"/>
            <w:vAlign w:val="center"/>
            <w:hideMark/>
          </w:tcPr>
          <w:p w14:paraId="7EF82AE2"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8,726.8</w:t>
            </w:r>
          </w:p>
        </w:tc>
      </w:tr>
      <w:tr w:rsidR="001C3930" w:rsidRPr="00F57504" w14:paraId="3B8B4000"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AA9A7A5"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ოზურგეთის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99121EF"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11,726.4</w:t>
            </w:r>
          </w:p>
        </w:tc>
        <w:tc>
          <w:tcPr>
            <w:tcW w:w="1085" w:type="pct"/>
            <w:tcBorders>
              <w:top w:val="nil"/>
              <w:left w:val="nil"/>
              <w:bottom w:val="dotted" w:sz="4" w:space="0" w:color="auto"/>
              <w:right w:val="dotted" w:sz="4" w:space="0" w:color="auto"/>
            </w:tcBorders>
            <w:shd w:val="clear" w:color="auto" w:fill="auto"/>
            <w:vAlign w:val="center"/>
            <w:hideMark/>
          </w:tcPr>
          <w:p w14:paraId="5FCFA21E"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11,726.1</w:t>
            </w:r>
          </w:p>
        </w:tc>
      </w:tr>
      <w:tr w:rsidR="001C3930" w:rsidRPr="00F57504" w14:paraId="41B7AE50"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8231770"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ჩოხატაურის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54722EB"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6,311.6</w:t>
            </w:r>
          </w:p>
        </w:tc>
        <w:tc>
          <w:tcPr>
            <w:tcW w:w="1085" w:type="pct"/>
            <w:tcBorders>
              <w:top w:val="nil"/>
              <w:left w:val="nil"/>
              <w:bottom w:val="dotted" w:sz="4" w:space="0" w:color="auto"/>
              <w:right w:val="dotted" w:sz="4" w:space="0" w:color="auto"/>
            </w:tcBorders>
            <w:shd w:val="clear" w:color="auto" w:fill="auto"/>
            <w:vAlign w:val="center"/>
            <w:hideMark/>
          </w:tcPr>
          <w:p w14:paraId="3513552F"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6,301.7</w:t>
            </w:r>
          </w:p>
        </w:tc>
      </w:tr>
      <w:tr w:rsidR="001C3930" w:rsidRPr="00F57504" w14:paraId="32550781"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EA6FC6B" w14:textId="77777777" w:rsidR="001C3930" w:rsidRPr="00F57504" w:rsidRDefault="001C3930" w:rsidP="006B6DE2">
            <w:pPr>
              <w:spacing w:after="0" w:line="240" w:lineRule="auto"/>
              <w:rPr>
                <w:rFonts w:ascii="Sylfaen" w:eastAsia="Times New Roman" w:hAnsi="Sylfaen" w:cs="Arial"/>
                <w:b/>
                <w:bCs/>
                <w:sz w:val="16"/>
                <w:szCs w:val="16"/>
              </w:rPr>
            </w:pPr>
            <w:r w:rsidRPr="00F57504">
              <w:rPr>
                <w:rFonts w:ascii="Sylfaen" w:eastAsia="Times New Roman" w:hAnsi="Sylfaen" w:cs="Arial"/>
                <w:b/>
                <w:bCs/>
                <w:sz w:val="16"/>
                <w:szCs w:val="16"/>
              </w:rPr>
              <w:t>სამცხე-ჯავახეთის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72E680B" w14:textId="77777777" w:rsidR="001C3930" w:rsidRPr="00F57504" w:rsidRDefault="001C3930"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32,599.1</w:t>
            </w:r>
          </w:p>
        </w:tc>
        <w:tc>
          <w:tcPr>
            <w:tcW w:w="1085" w:type="pct"/>
            <w:tcBorders>
              <w:top w:val="nil"/>
              <w:left w:val="nil"/>
              <w:bottom w:val="dotted" w:sz="4" w:space="0" w:color="auto"/>
              <w:right w:val="dotted" w:sz="4" w:space="0" w:color="auto"/>
            </w:tcBorders>
            <w:shd w:val="clear" w:color="auto" w:fill="auto"/>
            <w:vAlign w:val="center"/>
            <w:hideMark/>
          </w:tcPr>
          <w:p w14:paraId="3A5A394D" w14:textId="77777777" w:rsidR="001C3930" w:rsidRPr="00F57504" w:rsidRDefault="001C3930"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31,850.0</w:t>
            </w:r>
          </w:p>
        </w:tc>
      </w:tr>
      <w:tr w:rsidR="001C3930" w:rsidRPr="00F57504" w14:paraId="7BA70146"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30DB31D"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ბორჯომის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F9D0B72"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6,595.2</w:t>
            </w:r>
          </w:p>
        </w:tc>
        <w:tc>
          <w:tcPr>
            <w:tcW w:w="1085" w:type="pct"/>
            <w:tcBorders>
              <w:top w:val="nil"/>
              <w:left w:val="nil"/>
              <w:bottom w:val="dotted" w:sz="4" w:space="0" w:color="auto"/>
              <w:right w:val="dotted" w:sz="4" w:space="0" w:color="auto"/>
            </w:tcBorders>
            <w:shd w:val="clear" w:color="auto" w:fill="auto"/>
            <w:vAlign w:val="center"/>
            <w:hideMark/>
          </w:tcPr>
          <w:p w14:paraId="06CCD8D4"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6,578.5</w:t>
            </w:r>
          </w:p>
        </w:tc>
      </w:tr>
      <w:tr w:rsidR="001C3930" w:rsidRPr="00F57504" w14:paraId="066A9E01"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0E8C67A"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ადიგენის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D130D77"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4,343.6</w:t>
            </w:r>
          </w:p>
        </w:tc>
        <w:tc>
          <w:tcPr>
            <w:tcW w:w="1085" w:type="pct"/>
            <w:tcBorders>
              <w:top w:val="nil"/>
              <w:left w:val="nil"/>
              <w:bottom w:val="dotted" w:sz="4" w:space="0" w:color="auto"/>
              <w:right w:val="dotted" w:sz="4" w:space="0" w:color="auto"/>
            </w:tcBorders>
            <w:shd w:val="clear" w:color="auto" w:fill="auto"/>
            <w:vAlign w:val="center"/>
            <w:hideMark/>
          </w:tcPr>
          <w:p w14:paraId="2EF84B39"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4,274.5</w:t>
            </w:r>
          </w:p>
        </w:tc>
      </w:tr>
      <w:tr w:rsidR="001C3930" w:rsidRPr="00F57504" w14:paraId="3232E6D7"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33C4D1A"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ასპინძის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B66B5E2"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3,590.7</w:t>
            </w:r>
          </w:p>
        </w:tc>
        <w:tc>
          <w:tcPr>
            <w:tcW w:w="1085" w:type="pct"/>
            <w:tcBorders>
              <w:top w:val="nil"/>
              <w:left w:val="nil"/>
              <w:bottom w:val="dotted" w:sz="4" w:space="0" w:color="auto"/>
              <w:right w:val="dotted" w:sz="4" w:space="0" w:color="auto"/>
            </w:tcBorders>
            <w:shd w:val="clear" w:color="auto" w:fill="auto"/>
            <w:vAlign w:val="center"/>
            <w:hideMark/>
          </w:tcPr>
          <w:p w14:paraId="2E5C9E55"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3,579.1</w:t>
            </w:r>
          </w:p>
        </w:tc>
      </w:tr>
      <w:tr w:rsidR="001C3930" w:rsidRPr="00F57504" w14:paraId="432D012C"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5CE9647"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1680945"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6,156.2</w:t>
            </w:r>
          </w:p>
        </w:tc>
        <w:tc>
          <w:tcPr>
            <w:tcW w:w="1085" w:type="pct"/>
            <w:tcBorders>
              <w:top w:val="nil"/>
              <w:left w:val="nil"/>
              <w:bottom w:val="dotted" w:sz="4" w:space="0" w:color="auto"/>
              <w:right w:val="dotted" w:sz="4" w:space="0" w:color="auto"/>
            </w:tcBorders>
            <w:shd w:val="clear" w:color="auto" w:fill="auto"/>
            <w:vAlign w:val="center"/>
            <w:hideMark/>
          </w:tcPr>
          <w:p w14:paraId="4F386FFC"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6,015.9</w:t>
            </w:r>
          </w:p>
        </w:tc>
      </w:tr>
      <w:tr w:rsidR="001C3930" w:rsidRPr="00F57504" w14:paraId="5F58D72D"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092BAAB"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ახალციხის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810091E"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6,638.7</w:t>
            </w:r>
          </w:p>
        </w:tc>
        <w:tc>
          <w:tcPr>
            <w:tcW w:w="1085" w:type="pct"/>
            <w:tcBorders>
              <w:top w:val="nil"/>
              <w:left w:val="nil"/>
              <w:bottom w:val="dotted" w:sz="4" w:space="0" w:color="auto"/>
              <w:right w:val="dotted" w:sz="4" w:space="0" w:color="auto"/>
            </w:tcBorders>
            <w:shd w:val="clear" w:color="auto" w:fill="auto"/>
            <w:vAlign w:val="center"/>
            <w:hideMark/>
          </w:tcPr>
          <w:p w14:paraId="6A3A72F3"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6,174.7</w:t>
            </w:r>
          </w:p>
        </w:tc>
      </w:tr>
      <w:tr w:rsidR="001C3930" w:rsidRPr="00F57504" w14:paraId="78D86D44"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E43BFB2"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ნინოწმინდის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81E1483"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5,274.6</w:t>
            </w:r>
          </w:p>
        </w:tc>
        <w:tc>
          <w:tcPr>
            <w:tcW w:w="1085" w:type="pct"/>
            <w:tcBorders>
              <w:top w:val="nil"/>
              <w:left w:val="nil"/>
              <w:bottom w:val="dotted" w:sz="4" w:space="0" w:color="auto"/>
              <w:right w:val="dotted" w:sz="4" w:space="0" w:color="auto"/>
            </w:tcBorders>
            <w:shd w:val="clear" w:color="auto" w:fill="auto"/>
            <w:vAlign w:val="center"/>
            <w:hideMark/>
          </w:tcPr>
          <w:p w14:paraId="7505C160"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5,227.4</w:t>
            </w:r>
          </w:p>
        </w:tc>
      </w:tr>
      <w:tr w:rsidR="001C3930" w:rsidRPr="00F57504" w14:paraId="3FB02B4D"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1E4D167" w14:textId="77777777" w:rsidR="001C3930" w:rsidRPr="00F57504" w:rsidRDefault="001C3930" w:rsidP="006B6DE2">
            <w:pPr>
              <w:spacing w:after="0" w:line="240" w:lineRule="auto"/>
              <w:rPr>
                <w:rFonts w:ascii="Sylfaen" w:eastAsia="Times New Roman" w:hAnsi="Sylfaen" w:cs="Arial"/>
                <w:b/>
                <w:bCs/>
                <w:sz w:val="16"/>
                <w:szCs w:val="16"/>
              </w:rPr>
            </w:pPr>
            <w:r w:rsidRPr="00F57504">
              <w:rPr>
                <w:rFonts w:ascii="Sylfaen" w:eastAsia="Times New Roman" w:hAnsi="Sylfaen" w:cs="Arial"/>
                <w:b/>
                <w:bCs/>
                <w:sz w:val="16"/>
                <w:szCs w:val="16"/>
              </w:rPr>
              <w:t>მცხეთა-მთიანეთის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2420E18" w14:textId="77777777" w:rsidR="001C3930" w:rsidRPr="00F57504" w:rsidRDefault="001C3930"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20,987.5</w:t>
            </w:r>
          </w:p>
        </w:tc>
        <w:tc>
          <w:tcPr>
            <w:tcW w:w="1085" w:type="pct"/>
            <w:tcBorders>
              <w:top w:val="nil"/>
              <w:left w:val="nil"/>
              <w:bottom w:val="dotted" w:sz="4" w:space="0" w:color="auto"/>
              <w:right w:val="dotted" w:sz="4" w:space="0" w:color="auto"/>
            </w:tcBorders>
            <w:shd w:val="clear" w:color="auto" w:fill="auto"/>
            <w:vAlign w:val="center"/>
            <w:hideMark/>
          </w:tcPr>
          <w:p w14:paraId="1B2398F8" w14:textId="77777777" w:rsidR="001C3930" w:rsidRPr="00F57504" w:rsidRDefault="001C3930"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20,944.6</w:t>
            </w:r>
          </w:p>
        </w:tc>
      </w:tr>
      <w:tr w:rsidR="001C3930" w:rsidRPr="00F57504" w14:paraId="2537A1E7"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479EE34"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დუშეთის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4B43ACD"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7,251.2</w:t>
            </w:r>
          </w:p>
        </w:tc>
        <w:tc>
          <w:tcPr>
            <w:tcW w:w="1085" w:type="pct"/>
            <w:tcBorders>
              <w:top w:val="nil"/>
              <w:left w:val="nil"/>
              <w:bottom w:val="dotted" w:sz="4" w:space="0" w:color="auto"/>
              <w:right w:val="dotted" w:sz="4" w:space="0" w:color="auto"/>
            </w:tcBorders>
            <w:shd w:val="clear" w:color="auto" w:fill="auto"/>
            <w:vAlign w:val="center"/>
            <w:hideMark/>
          </w:tcPr>
          <w:p w14:paraId="01409242"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7,247.3</w:t>
            </w:r>
          </w:p>
        </w:tc>
      </w:tr>
      <w:tr w:rsidR="001C3930" w:rsidRPr="00F57504" w14:paraId="7433C4EA"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24AF009"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თიანეთის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FE77BCB"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3,156.3</w:t>
            </w:r>
          </w:p>
        </w:tc>
        <w:tc>
          <w:tcPr>
            <w:tcW w:w="1085" w:type="pct"/>
            <w:tcBorders>
              <w:top w:val="nil"/>
              <w:left w:val="nil"/>
              <w:bottom w:val="dotted" w:sz="4" w:space="0" w:color="auto"/>
              <w:right w:val="dotted" w:sz="4" w:space="0" w:color="auto"/>
            </w:tcBorders>
            <w:shd w:val="clear" w:color="auto" w:fill="auto"/>
            <w:vAlign w:val="center"/>
            <w:hideMark/>
          </w:tcPr>
          <w:p w14:paraId="1E852045"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3,127.6</w:t>
            </w:r>
          </w:p>
        </w:tc>
      </w:tr>
      <w:tr w:rsidR="001C3930" w:rsidRPr="00F57504" w14:paraId="60B5784F"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1163AA6"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მცხეთის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CD4ACAC"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6,282.5</w:t>
            </w:r>
          </w:p>
        </w:tc>
        <w:tc>
          <w:tcPr>
            <w:tcW w:w="1085" w:type="pct"/>
            <w:tcBorders>
              <w:top w:val="nil"/>
              <w:left w:val="nil"/>
              <w:bottom w:val="dotted" w:sz="4" w:space="0" w:color="auto"/>
              <w:right w:val="dotted" w:sz="4" w:space="0" w:color="auto"/>
            </w:tcBorders>
            <w:shd w:val="clear" w:color="auto" w:fill="auto"/>
            <w:vAlign w:val="center"/>
            <w:hideMark/>
          </w:tcPr>
          <w:p w14:paraId="15F12F6F"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6,274.0</w:t>
            </w:r>
          </w:p>
        </w:tc>
      </w:tr>
      <w:tr w:rsidR="001C3930" w:rsidRPr="00F57504" w14:paraId="25C77E72"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CD55760"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ყაზბეგის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F85CE34"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4,297.5</w:t>
            </w:r>
          </w:p>
        </w:tc>
        <w:tc>
          <w:tcPr>
            <w:tcW w:w="1085" w:type="pct"/>
            <w:tcBorders>
              <w:top w:val="nil"/>
              <w:left w:val="nil"/>
              <w:bottom w:val="dotted" w:sz="4" w:space="0" w:color="auto"/>
              <w:right w:val="dotted" w:sz="4" w:space="0" w:color="auto"/>
            </w:tcBorders>
            <w:shd w:val="clear" w:color="auto" w:fill="auto"/>
            <w:vAlign w:val="center"/>
            <w:hideMark/>
          </w:tcPr>
          <w:p w14:paraId="1B444994"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4,295.7</w:t>
            </w:r>
          </w:p>
        </w:tc>
      </w:tr>
      <w:tr w:rsidR="001C3930" w:rsidRPr="00F57504" w14:paraId="45F17580"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14AA06C" w14:textId="77777777" w:rsidR="001C3930" w:rsidRPr="00F57504" w:rsidRDefault="001C3930" w:rsidP="006B6DE2">
            <w:pPr>
              <w:spacing w:after="0" w:line="240" w:lineRule="auto"/>
              <w:rPr>
                <w:rFonts w:ascii="Sylfaen" w:eastAsia="Times New Roman" w:hAnsi="Sylfaen" w:cs="Arial"/>
                <w:b/>
                <w:bCs/>
                <w:sz w:val="16"/>
                <w:szCs w:val="16"/>
              </w:rPr>
            </w:pPr>
            <w:r w:rsidRPr="00F57504">
              <w:rPr>
                <w:rFonts w:ascii="Sylfaen" w:eastAsia="Times New Roman" w:hAnsi="Sylfaen" w:cs="Arial"/>
                <w:b/>
                <w:bCs/>
                <w:sz w:val="16"/>
                <w:szCs w:val="16"/>
              </w:rPr>
              <w:t>რაჭა-ლეჩხუმი-ქვემო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56F9343D" w14:textId="77777777" w:rsidR="001C3930" w:rsidRPr="00F57504" w:rsidRDefault="001C3930"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30,794.2</w:t>
            </w:r>
          </w:p>
        </w:tc>
        <w:tc>
          <w:tcPr>
            <w:tcW w:w="1085" w:type="pct"/>
            <w:tcBorders>
              <w:top w:val="nil"/>
              <w:left w:val="nil"/>
              <w:bottom w:val="dotted" w:sz="4" w:space="0" w:color="auto"/>
              <w:right w:val="dotted" w:sz="4" w:space="0" w:color="auto"/>
            </w:tcBorders>
            <w:shd w:val="clear" w:color="auto" w:fill="auto"/>
            <w:vAlign w:val="center"/>
            <w:hideMark/>
          </w:tcPr>
          <w:p w14:paraId="3155DC4E" w14:textId="77777777" w:rsidR="001C3930" w:rsidRPr="00F57504" w:rsidRDefault="001C3930"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30,585.8</w:t>
            </w:r>
          </w:p>
        </w:tc>
      </w:tr>
      <w:tr w:rsidR="001C3930" w:rsidRPr="00F57504" w14:paraId="397A521E"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B358F2F"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ამბროლაურის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0C2D631"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7,836.2</w:t>
            </w:r>
          </w:p>
        </w:tc>
        <w:tc>
          <w:tcPr>
            <w:tcW w:w="1085" w:type="pct"/>
            <w:tcBorders>
              <w:top w:val="nil"/>
              <w:left w:val="nil"/>
              <w:bottom w:val="dotted" w:sz="4" w:space="0" w:color="auto"/>
              <w:right w:val="dotted" w:sz="4" w:space="0" w:color="auto"/>
            </w:tcBorders>
            <w:shd w:val="clear" w:color="auto" w:fill="auto"/>
            <w:vAlign w:val="center"/>
            <w:hideMark/>
          </w:tcPr>
          <w:p w14:paraId="3D9FE0A8"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7,743.4</w:t>
            </w:r>
          </w:p>
        </w:tc>
      </w:tr>
      <w:tr w:rsidR="001C3930" w:rsidRPr="00F57504" w14:paraId="53FCFA8B"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4AD0E82"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E126141"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5,352.7</w:t>
            </w:r>
          </w:p>
        </w:tc>
        <w:tc>
          <w:tcPr>
            <w:tcW w:w="1085" w:type="pct"/>
            <w:tcBorders>
              <w:top w:val="nil"/>
              <w:left w:val="nil"/>
              <w:bottom w:val="dotted" w:sz="4" w:space="0" w:color="auto"/>
              <w:right w:val="dotted" w:sz="4" w:space="0" w:color="auto"/>
            </w:tcBorders>
            <w:shd w:val="clear" w:color="auto" w:fill="auto"/>
            <w:vAlign w:val="center"/>
            <w:hideMark/>
          </w:tcPr>
          <w:p w14:paraId="4229ADCA"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5,242.4</w:t>
            </w:r>
          </w:p>
        </w:tc>
      </w:tr>
      <w:tr w:rsidR="001C3930" w:rsidRPr="00F57504" w14:paraId="42D3F8AC"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B24905F"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4C3593D"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12,607.0</w:t>
            </w:r>
          </w:p>
        </w:tc>
        <w:tc>
          <w:tcPr>
            <w:tcW w:w="1085" w:type="pct"/>
            <w:tcBorders>
              <w:top w:val="nil"/>
              <w:left w:val="nil"/>
              <w:bottom w:val="dotted" w:sz="4" w:space="0" w:color="auto"/>
              <w:right w:val="dotted" w:sz="4" w:space="0" w:color="auto"/>
            </w:tcBorders>
            <w:shd w:val="clear" w:color="auto" w:fill="auto"/>
            <w:vAlign w:val="center"/>
            <w:hideMark/>
          </w:tcPr>
          <w:p w14:paraId="45435300"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12,603.7</w:t>
            </w:r>
          </w:p>
        </w:tc>
      </w:tr>
      <w:tr w:rsidR="001C3930" w:rsidRPr="00F57504" w14:paraId="57A3CC01"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8F7B7DF" w14:textId="77777777" w:rsidR="001C3930" w:rsidRPr="00F57504" w:rsidRDefault="001C3930"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ცაგერის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255DA9A"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4,998.3</w:t>
            </w:r>
          </w:p>
        </w:tc>
        <w:tc>
          <w:tcPr>
            <w:tcW w:w="1085" w:type="pct"/>
            <w:tcBorders>
              <w:top w:val="nil"/>
              <w:left w:val="nil"/>
              <w:bottom w:val="dotted" w:sz="4" w:space="0" w:color="auto"/>
              <w:right w:val="dotted" w:sz="4" w:space="0" w:color="auto"/>
            </w:tcBorders>
            <w:shd w:val="clear" w:color="auto" w:fill="auto"/>
            <w:vAlign w:val="center"/>
            <w:hideMark/>
          </w:tcPr>
          <w:p w14:paraId="22B011B3" w14:textId="77777777" w:rsidR="001C3930" w:rsidRPr="00F57504" w:rsidRDefault="001C3930"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4,996.3</w:t>
            </w:r>
          </w:p>
        </w:tc>
      </w:tr>
      <w:tr w:rsidR="001C3930" w:rsidRPr="00F57504" w14:paraId="4A45DBAD" w14:textId="77777777" w:rsidTr="001C3930">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41D6233F" w14:textId="77777777" w:rsidR="001C3930" w:rsidRPr="00F57504" w:rsidRDefault="001C3930" w:rsidP="006B6DE2">
            <w:pPr>
              <w:spacing w:after="0" w:line="240" w:lineRule="auto"/>
              <w:rPr>
                <w:rFonts w:ascii="Sylfaen" w:eastAsia="Times New Roman" w:hAnsi="Sylfaen" w:cs="Arial"/>
                <w:b/>
                <w:bCs/>
                <w:sz w:val="16"/>
                <w:szCs w:val="16"/>
              </w:rPr>
            </w:pPr>
            <w:r w:rsidRPr="00F57504">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4F12FC68" w14:textId="77777777" w:rsidR="001C3930" w:rsidRPr="00F57504" w:rsidRDefault="001C3930"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404,855.4</w:t>
            </w:r>
          </w:p>
        </w:tc>
        <w:tc>
          <w:tcPr>
            <w:tcW w:w="1085" w:type="pct"/>
            <w:tcBorders>
              <w:top w:val="nil"/>
              <w:left w:val="nil"/>
              <w:bottom w:val="dotted" w:sz="4" w:space="0" w:color="auto"/>
              <w:right w:val="dotted" w:sz="4" w:space="0" w:color="auto"/>
            </w:tcBorders>
            <w:shd w:val="clear" w:color="auto" w:fill="auto"/>
            <w:vAlign w:val="center"/>
            <w:hideMark/>
          </w:tcPr>
          <w:p w14:paraId="2669F76D" w14:textId="77777777" w:rsidR="001C3930" w:rsidRPr="00F57504" w:rsidRDefault="001C3930"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401,802.7</w:t>
            </w:r>
          </w:p>
        </w:tc>
      </w:tr>
    </w:tbl>
    <w:p w14:paraId="750955D5" w14:textId="77777777" w:rsidR="001C3930" w:rsidRDefault="001C3930" w:rsidP="006B6DE2">
      <w:pPr>
        <w:tabs>
          <w:tab w:val="left" w:pos="0"/>
        </w:tabs>
        <w:spacing w:after="0" w:line="240" w:lineRule="auto"/>
        <w:ind w:right="173" w:firstLine="720"/>
        <w:jc w:val="right"/>
        <w:rPr>
          <w:rFonts w:ascii="Sylfaen" w:hAnsi="Sylfaen"/>
          <w:i/>
          <w:noProof/>
          <w:color w:val="000000"/>
          <w:sz w:val="16"/>
          <w:szCs w:val="16"/>
          <w:lang w:val="ka-GE"/>
        </w:rPr>
      </w:pPr>
    </w:p>
    <w:p w14:paraId="022ED25B" w14:textId="77777777" w:rsidR="001C3930" w:rsidRPr="00C62978" w:rsidRDefault="001C3930" w:rsidP="006B6DE2">
      <w:pPr>
        <w:spacing w:after="0" w:line="240" w:lineRule="auto"/>
        <w:ind w:right="173"/>
        <w:jc w:val="both"/>
        <w:rPr>
          <w:rFonts w:ascii="Sylfaen" w:hAnsi="Sylfaen"/>
          <w:i/>
          <w:iCs/>
          <w:sz w:val="16"/>
          <w:szCs w:val="16"/>
        </w:rPr>
      </w:pPr>
      <w:bookmarkStart w:id="3" w:name="_Hlk96441652"/>
      <w:r w:rsidRPr="00C62978">
        <w:rPr>
          <w:rFonts w:ascii="Sylfaen" w:hAnsi="Sylfaen"/>
          <w:i/>
          <w:iCs/>
          <w:sz w:val="16"/>
          <w:szCs w:val="16"/>
          <w:lang w:val="ka-GE"/>
        </w:rPr>
        <w:t>*შენიშვნა: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 და რეგიონული პროექტების შერჩევის პროცედურების და კრიტერიუმების დამტკიცების შესახებ“ საქართველოს მთავრობის 2013 წლის 7 თებერვლის N23 დადგენილების საფუძველზე და „საქართველოს რეგიონული განვითარების სამთავრობო კომისიის შექმნისა და დებულების დამტკიცების შესახებ“ საქართველოს მთავრობის 2018 წლის 29 იანვრის N44 დადგენილებით შექმნილი სამთავრობო კომისიის მიერ საქართველოს რეგიონებში განსახორციელებელი პროექტების ფონდის რესურსი წლის დასაწყისში ნაწილდება მუნიციპალიტეტების მიერ წარმოდგენილ პროექტებზე.</w:t>
      </w:r>
      <w:r w:rsidRPr="00C62978">
        <w:rPr>
          <w:rFonts w:ascii="Sylfaen" w:hAnsi="Sylfaen"/>
          <w:i/>
          <w:iCs/>
          <w:color w:val="1F497D"/>
          <w:sz w:val="16"/>
          <w:szCs w:val="16"/>
          <w:lang w:val="ka-GE"/>
        </w:rPr>
        <w:t xml:space="preserve"> </w:t>
      </w:r>
      <w:r w:rsidRPr="00C62978">
        <w:rPr>
          <w:rFonts w:ascii="Sylfaen" w:hAnsi="Sylfaen"/>
          <w:i/>
          <w:iCs/>
          <w:sz w:val="16"/>
          <w:szCs w:val="16"/>
          <w:lang w:val="ka-GE"/>
        </w:rPr>
        <w:t xml:space="preserve">თანხების გადარიცხვა </w:t>
      </w:r>
      <w:r>
        <w:rPr>
          <w:rFonts w:ascii="Sylfaen" w:hAnsi="Sylfaen"/>
          <w:i/>
          <w:iCs/>
          <w:sz w:val="16"/>
          <w:szCs w:val="16"/>
          <w:lang w:val="ka-GE"/>
        </w:rPr>
        <w:t>გან</w:t>
      </w:r>
      <w:r w:rsidRPr="00C62978">
        <w:rPr>
          <w:rFonts w:ascii="Sylfaen" w:hAnsi="Sylfaen"/>
          <w:i/>
          <w:iCs/>
          <w:sz w:val="16"/>
          <w:szCs w:val="16"/>
          <w:lang w:val="ka-GE"/>
        </w:rPr>
        <w:t>ხორციელდა მუნიციპალიტეტების მიერ სახელმწიფო შესყიდვებზე გაფორმებული ხელშეკრულებების შესაბამისად.</w:t>
      </w:r>
    </w:p>
    <w:bookmarkEnd w:id="3"/>
    <w:p w14:paraId="594897D7" w14:textId="77777777" w:rsidR="001C3930" w:rsidRPr="001C3930" w:rsidRDefault="001C3930" w:rsidP="006B6DE2">
      <w:pPr>
        <w:tabs>
          <w:tab w:val="left" w:pos="0"/>
        </w:tabs>
        <w:spacing w:after="0" w:line="240" w:lineRule="auto"/>
        <w:ind w:right="173" w:firstLine="720"/>
        <w:jc w:val="right"/>
        <w:rPr>
          <w:rFonts w:ascii="Sylfaen" w:hAnsi="Sylfaen"/>
          <w:i/>
          <w:noProof/>
          <w:color w:val="000000"/>
          <w:sz w:val="16"/>
          <w:szCs w:val="16"/>
          <w:lang w:val="ka-GE"/>
        </w:rPr>
      </w:pPr>
    </w:p>
    <w:p w14:paraId="50F60872" w14:textId="77777777" w:rsidR="00FF258C" w:rsidRPr="00173161" w:rsidRDefault="00FF258C" w:rsidP="006B6DE2">
      <w:pPr>
        <w:tabs>
          <w:tab w:val="left" w:pos="0"/>
        </w:tabs>
        <w:spacing w:after="0" w:line="240" w:lineRule="auto"/>
        <w:ind w:right="173" w:firstLine="720"/>
        <w:jc w:val="right"/>
        <w:rPr>
          <w:rFonts w:ascii="Sylfaen" w:hAnsi="Sylfaen"/>
          <w:i/>
          <w:noProof/>
          <w:color w:val="000000"/>
          <w:sz w:val="16"/>
          <w:szCs w:val="16"/>
          <w:highlight w:val="yellow"/>
          <w:lang w:val="ka-GE"/>
        </w:rPr>
      </w:pPr>
    </w:p>
    <w:p w14:paraId="13CC870E" w14:textId="77777777" w:rsidR="00EF3F63" w:rsidRPr="006E7C8B" w:rsidRDefault="00EF3F63" w:rsidP="006B6DE2">
      <w:pPr>
        <w:tabs>
          <w:tab w:val="left" w:pos="0"/>
        </w:tabs>
        <w:spacing w:after="0" w:line="240" w:lineRule="auto"/>
        <w:ind w:right="173" w:firstLine="720"/>
        <w:jc w:val="center"/>
        <w:rPr>
          <w:rFonts w:ascii="Sylfaen" w:eastAsia="Times New Roman" w:hAnsi="Sylfaen" w:cs="Sylfaen"/>
          <w:b/>
          <w:bCs/>
          <w:sz w:val="24"/>
          <w:szCs w:val="24"/>
        </w:rPr>
      </w:pPr>
      <w:bookmarkStart w:id="4" w:name="RANGE!B1:L92"/>
      <w:r w:rsidRPr="006E7C8B">
        <w:rPr>
          <w:rFonts w:ascii="Sylfaen" w:eastAsia="Times New Roman" w:hAnsi="Sylfaen" w:cs="Sylfaen"/>
          <w:b/>
          <w:bCs/>
          <w:sz w:val="24"/>
          <w:szCs w:val="24"/>
        </w:rPr>
        <w:t xml:space="preserve">სოფლის მხარდაჭერის პროგრამის ფარგლებში </w:t>
      </w:r>
      <w:r w:rsidRPr="006E7C8B">
        <w:rPr>
          <w:rFonts w:ascii="Sylfaen" w:eastAsia="Times New Roman" w:hAnsi="Sylfaen" w:cs="Sylfaen"/>
          <w:b/>
          <w:bCs/>
          <w:lang w:val="ka-GE"/>
        </w:rPr>
        <w:t xml:space="preserve">მუნიციპალიტეტებისათვის </w:t>
      </w:r>
      <w:r w:rsidRPr="006E7C8B">
        <w:rPr>
          <w:rFonts w:ascii="Sylfaen" w:eastAsia="Times New Roman" w:hAnsi="Sylfaen" w:cs="Sylfaen"/>
          <w:b/>
          <w:bCs/>
          <w:sz w:val="24"/>
          <w:szCs w:val="24"/>
          <w:lang w:val="ka-GE"/>
        </w:rPr>
        <w:t>გადანაწილებული წლიური გეგმა</w:t>
      </w:r>
      <w:r w:rsidRPr="006E7C8B">
        <w:rPr>
          <w:rFonts w:ascii="Sylfaen" w:eastAsia="Times New Roman" w:hAnsi="Sylfaen" w:cs="Sylfaen"/>
          <w:b/>
          <w:bCs/>
          <w:sz w:val="24"/>
          <w:szCs w:val="24"/>
        </w:rPr>
        <w:t xml:space="preserve">  </w:t>
      </w:r>
    </w:p>
    <w:p w14:paraId="2865E32D" w14:textId="77777777" w:rsidR="00EF3F63" w:rsidRPr="006E7C8B" w:rsidRDefault="00EF3F63" w:rsidP="006B6DE2">
      <w:pPr>
        <w:tabs>
          <w:tab w:val="left" w:pos="0"/>
        </w:tabs>
        <w:spacing w:after="0" w:line="240" w:lineRule="auto"/>
        <w:ind w:right="173" w:firstLine="720"/>
        <w:rPr>
          <w:rFonts w:ascii="Sylfaen" w:hAnsi="Sylfaen"/>
          <w:i/>
          <w:noProof/>
          <w:color w:val="000000"/>
          <w:sz w:val="16"/>
          <w:szCs w:val="16"/>
          <w:lang w:val="ka-GE"/>
        </w:rPr>
      </w:pPr>
      <w:r w:rsidRPr="006E7C8B">
        <w:rPr>
          <w:rFonts w:ascii="Sylfaen" w:hAnsi="Sylfaen"/>
          <w:i/>
          <w:noProof/>
          <w:color w:val="000000"/>
          <w:sz w:val="16"/>
          <w:szCs w:val="16"/>
          <w:lang w:val="ka-GE"/>
        </w:rPr>
        <w:t xml:space="preserve">                                                                                                                                                                                                    </w:t>
      </w:r>
    </w:p>
    <w:p w14:paraId="67C90CF0" w14:textId="77777777" w:rsidR="00EF3F63" w:rsidRPr="006E7C8B" w:rsidRDefault="00EF3F63" w:rsidP="006B6DE2">
      <w:pPr>
        <w:tabs>
          <w:tab w:val="left" w:pos="0"/>
        </w:tabs>
        <w:spacing w:after="0" w:line="240" w:lineRule="auto"/>
        <w:ind w:right="173" w:firstLine="720"/>
        <w:jc w:val="right"/>
        <w:rPr>
          <w:rFonts w:ascii="Sylfaen" w:hAnsi="Sylfaen"/>
          <w:i/>
          <w:noProof/>
          <w:color w:val="000000"/>
          <w:sz w:val="16"/>
          <w:szCs w:val="16"/>
          <w:lang w:val="ka-GE"/>
        </w:rPr>
      </w:pPr>
      <w:r w:rsidRPr="006E7C8B">
        <w:rPr>
          <w:rFonts w:ascii="Sylfaen" w:hAnsi="Sylfaen"/>
          <w:i/>
          <w:noProof/>
          <w:color w:val="000000"/>
          <w:sz w:val="16"/>
          <w:szCs w:val="16"/>
          <w:lang w:val="ka-GE"/>
        </w:rPr>
        <w:t xml:space="preserve">  ათასი ლარი</w:t>
      </w:r>
    </w:p>
    <w:tbl>
      <w:tblPr>
        <w:tblW w:w="5000" w:type="pct"/>
        <w:tblLook w:val="04A0" w:firstRow="1" w:lastRow="0" w:firstColumn="1" w:lastColumn="0" w:noHBand="0" w:noVBand="1"/>
      </w:tblPr>
      <w:tblGrid>
        <w:gridCol w:w="5608"/>
        <w:gridCol w:w="2488"/>
        <w:gridCol w:w="2244"/>
      </w:tblGrid>
      <w:tr w:rsidR="0084310D" w:rsidRPr="00F57504" w14:paraId="204A6D40" w14:textId="77777777" w:rsidTr="006A0E98">
        <w:trPr>
          <w:trHeight w:val="498"/>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B7780D8" w14:textId="77777777" w:rsidR="0084310D" w:rsidRPr="00F57504" w:rsidRDefault="0084310D" w:rsidP="006B6DE2">
            <w:pPr>
              <w:spacing w:after="0" w:line="240" w:lineRule="auto"/>
              <w:jc w:val="center"/>
              <w:rPr>
                <w:rFonts w:ascii="Sylfaen" w:eastAsia="Times New Roman" w:hAnsi="Sylfaen" w:cs="Arial"/>
                <w:b/>
                <w:bCs/>
                <w:sz w:val="16"/>
                <w:szCs w:val="16"/>
              </w:rPr>
            </w:pPr>
            <w:r w:rsidRPr="00F57504">
              <w:rPr>
                <w:rFonts w:ascii="Sylfaen" w:eastAsia="Times New Roman" w:hAnsi="Sylfaen" w:cs="Arial"/>
                <w:b/>
                <w:bCs/>
                <w:sz w:val="16"/>
                <w:szCs w:val="16"/>
              </w:rPr>
              <w:t>მუნიციპალიტეტის 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5296A174" w14:textId="77777777" w:rsidR="0084310D" w:rsidRPr="00F57504" w:rsidRDefault="0084310D" w:rsidP="006B6DE2">
            <w:pPr>
              <w:spacing w:after="0" w:line="240" w:lineRule="auto"/>
              <w:jc w:val="center"/>
              <w:rPr>
                <w:rFonts w:ascii="Sylfaen" w:eastAsia="Times New Roman" w:hAnsi="Sylfaen" w:cs="Arial"/>
                <w:b/>
                <w:bCs/>
                <w:sz w:val="16"/>
                <w:szCs w:val="16"/>
              </w:rPr>
            </w:pPr>
            <w:r w:rsidRPr="00F57504">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77BCC7D0" w14:textId="77777777" w:rsidR="0084310D" w:rsidRPr="00F57504" w:rsidRDefault="0084310D" w:rsidP="006B6DE2">
            <w:pPr>
              <w:spacing w:after="0" w:line="240" w:lineRule="auto"/>
              <w:jc w:val="center"/>
              <w:rPr>
                <w:rFonts w:ascii="Sylfaen" w:eastAsia="Times New Roman" w:hAnsi="Sylfaen" w:cs="Arial"/>
                <w:b/>
                <w:bCs/>
                <w:sz w:val="16"/>
                <w:szCs w:val="16"/>
              </w:rPr>
            </w:pPr>
            <w:r w:rsidRPr="00F57504">
              <w:rPr>
                <w:rFonts w:ascii="Sylfaen" w:eastAsia="Times New Roman" w:hAnsi="Sylfaen" w:cs="Arial"/>
                <w:b/>
                <w:bCs/>
                <w:sz w:val="16"/>
                <w:szCs w:val="16"/>
              </w:rPr>
              <w:t>12 თვის ფაქტი</w:t>
            </w:r>
          </w:p>
        </w:tc>
      </w:tr>
      <w:tr w:rsidR="0084310D" w:rsidRPr="00F57504" w14:paraId="439D48DA"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24DFF4C" w14:textId="77777777" w:rsidR="0084310D" w:rsidRPr="00F57504" w:rsidRDefault="0084310D" w:rsidP="006B6DE2">
            <w:pPr>
              <w:spacing w:after="0" w:line="240" w:lineRule="auto"/>
              <w:rPr>
                <w:rFonts w:ascii="Sylfaen" w:eastAsia="Times New Roman" w:hAnsi="Sylfaen" w:cs="Arial"/>
                <w:b/>
                <w:bCs/>
                <w:sz w:val="16"/>
                <w:szCs w:val="16"/>
              </w:rPr>
            </w:pPr>
            <w:r w:rsidRPr="00F57504">
              <w:rPr>
                <w:rFonts w:ascii="Sylfaen" w:eastAsia="Times New Roman" w:hAnsi="Sylfaen" w:cs="Arial"/>
                <w:b/>
                <w:bCs/>
                <w:sz w:val="16"/>
                <w:szCs w:val="16"/>
              </w:rPr>
              <w:t>კახეთის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547F8A6" w14:textId="77777777" w:rsidR="0084310D" w:rsidRPr="00F57504" w:rsidRDefault="0084310D"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4,224.0</w:t>
            </w:r>
          </w:p>
        </w:tc>
        <w:tc>
          <w:tcPr>
            <w:tcW w:w="1085" w:type="pct"/>
            <w:tcBorders>
              <w:top w:val="nil"/>
              <w:left w:val="nil"/>
              <w:bottom w:val="dotted" w:sz="4" w:space="0" w:color="auto"/>
              <w:right w:val="dotted" w:sz="4" w:space="0" w:color="auto"/>
            </w:tcBorders>
            <w:shd w:val="clear" w:color="auto" w:fill="auto"/>
            <w:vAlign w:val="center"/>
            <w:hideMark/>
          </w:tcPr>
          <w:p w14:paraId="151AE3AE" w14:textId="77777777" w:rsidR="0084310D" w:rsidRPr="00F57504" w:rsidRDefault="0084310D"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4,224.0</w:t>
            </w:r>
          </w:p>
        </w:tc>
      </w:tr>
      <w:tr w:rsidR="0084310D" w:rsidRPr="00F57504" w14:paraId="0122D55F"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400A758"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ახმეტის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8208DC6"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706.0</w:t>
            </w:r>
          </w:p>
        </w:tc>
        <w:tc>
          <w:tcPr>
            <w:tcW w:w="1085" w:type="pct"/>
            <w:tcBorders>
              <w:top w:val="nil"/>
              <w:left w:val="nil"/>
              <w:bottom w:val="dotted" w:sz="4" w:space="0" w:color="auto"/>
              <w:right w:val="dotted" w:sz="4" w:space="0" w:color="auto"/>
            </w:tcBorders>
            <w:shd w:val="clear" w:color="auto" w:fill="auto"/>
            <w:vAlign w:val="center"/>
            <w:hideMark/>
          </w:tcPr>
          <w:p w14:paraId="03EB9E41"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706.0</w:t>
            </w:r>
          </w:p>
        </w:tc>
      </w:tr>
      <w:tr w:rsidR="0084310D" w:rsidRPr="00F57504" w14:paraId="11F60C41"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0604201"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გურჯაანის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7D0E572"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520.0</w:t>
            </w:r>
          </w:p>
        </w:tc>
        <w:tc>
          <w:tcPr>
            <w:tcW w:w="1085" w:type="pct"/>
            <w:tcBorders>
              <w:top w:val="nil"/>
              <w:left w:val="nil"/>
              <w:bottom w:val="dotted" w:sz="4" w:space="0" w:color="auto"/>
              <w:right w:val="dotted" w:sz="4" w:space="0" w:color="auto"/>
            </w:tcBorders>
            <w:shd w:val="clear" w:color="auto" w:fill="auto"/>
            <w:vAlign w:val="center"/>
            <w:hideMark/>
          </w:tcPr>
          <w:p w14:paraId="23FF3DE4"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520.0</w:t>
            </w:r>
          </w:p>
        </w:tc>
      </w:tr>
      <w:tr w:rsidR="0084310D" w:rsidRPr="00F57504" w14:paraId="5D582DE1"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740C479"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დედოფლისწყაროს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ABE2BE6"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256.0</w:t>
            </w:r>
          </w:p>
        </w:tc>
        <w:tc>
          <w:tcPr>
            <w:tcW w:w="1085" w:type="pct"/>
            <w:tcBorders>
              <w:top w:val="nil"/>
              <w:left w:val="nil"/>
              <w:bottom w:val="dotted" w:sz="4" w:space="0" w:color="auto"/>
              <w:right w:val="dotted" w:sz="4" w:space="0" w:color="auto"/>
            </w:tcBorders>
            <w:shd w:val="clear" w:color="auto" w:fill="auto"/>
            <w:vAlign w:val="center"/>
            <w:hideMark/>
          </w:tcPr>
          <w:p w14:paraId="6CA6FD81"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256.0</w:t>
            </w:r>
          </w:p>
        </w:tc>
      </w:tr>
      <w:tr w:rsidR="0084310D" w:rsidRPr="00F57504" w14:paraId="248E6A14"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AE4FFDC"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lastRenderedPageBreak/>
              <w:t>თელავის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E385CB5"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478.0</w:t>
            </w:r>
          </w:p>
        </w:tc>
        <w:tc>
          <w:tcPr>
            <w:tcW w:w="1085" w:type="pct"/>
            <w:tcBorders>
              <w:top w:val="nil"/>
              <w:left w:val="nil"/>
              <w:bottom w:val="dotted" w:sz="4" w:space="0" w:color="auto"/>
              <w:right w:val="dotted" w:sz="4" w:space="0" w:color="auto"/>
            </w:tcBorders>
            <w:shd w:val="clear" w:color="auto" w:fill="auto"/>
            <w:vAlign w:val="center"/>
            <w:hideMark/>
          </w:tcPr>
          <w:p w14:paraId="33497807"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478.0</w:t>
            </w:r>
          </w:p>
        </w:tc>
      </w:tr>
      <w:tr w:rsidR="0084310D" w:rsidRPr="00F57504" w14:paraId="767EEDB4"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6884A53"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ლაგოდეხის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5980973"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930.0</w:t>
            </w:r>
          </w:p>
        </w:tc>
        <w:tc>
          <w:tcPr>
            <w:tcW w:w="1085" w:type="pct"/>
            <w:tcBorders>
              <w:top w:val="nil"/>
              <w:left w:val="nil"/>
              <w:bottom w:val="dotted" w:sz="4" w:space="0" w:color="auto"/>
              <w:right w:val="dotted" w:sz="4" w:space="0" w:color="auto"/>
            </w:tcBorders>
            <w:shd w:val="clear" w:color="auto" w:fill="auto"/>
            <w:vAlign w:val="center"/>
            <w:hideMark/>
          </w:tcPr>
          <w:p w14:paraId="24AF5C91"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930.0</w:t>
            </w:r>
          </w:p>
        </w:tc>
      </w:tr>
      <w:tr w:rsidR="0084310D" w:rsidRPr="00F57504" w14:paraId="184EF6AF"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E721A15"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საგარეჯოს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A5F9608"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668.0</w:t>
            </w:r>
          </w:p>
        </w:tc>
        <w:tc>
          <w:tcPr>
            <w:tcW w:w="1085" w:type="pct"/>
            <w:tcBorders>
              <w:top w:val="nil"/>
              <w:left w:val="nil"/>
              <w:bottom w:val="dotted" w:sz="4" w:space="0" w:color="auto"/>
              <w:right w:val="dotted" w:sz="4" w:space="0" w:color="auto"/>
            </w:tcBorders>
            <w:shd w:val="clear" w:color="auto" w:fill="auto"/>
            <w:vAlign w:val="center"/>
            <w:hideMark/>
          </w:tcPr>
          <w:p w14:paraId="400B9B3B"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668.0</w:t>
            </w:r>
          </w:p>
        </w:tc>
      </w:tr>
      <w:tr w:rsidR="0084310D" w:rsidRPr="00F57504" w14:paraId="2D44029E"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85A5FA8"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სიღნაღის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E147FD5"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340.0</w:t>
            </w:r>
          </w:p>
        </w:tc>
        <w:tc>
          <w:tcPr>
            <w:tcW w:w="1085" w:type="pct"/>
            <w:tcBorders>
              <w:top w:val="nil"/>
              <w:left w:val="nil"/>
              <w:bottom w:val="dotted" w:sz="4" w:space="0" w:color="auto"/>
              <w:right w:val="dotted" w:sz="4" w:space="0" w:color="auto"/>
            </w:tcBorders>
            <w:shd w:val="clear" w:color="auto" w:fill="auto"/>
            <w:vAlign w:val="center"/>
            <w:hideMark/>
          </w:tcPr>
          <w:p w14:paraId="6378D303"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340.0</w:t>
            </w:r>
          </w:p>
        </w:tc>
      </w:tr>
      <w:tr w:rsidR="0084310D" w:rsidRPr="00F57504" w14:paraId="43D81A53"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52529C9"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ყვარელის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DC0DB50"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326.0</w:t>
            </w:r>
          </w:p>
        </w:tc>
        <w:tc>
          <w:tcPr>
            <w:tcW w:w="1085" w:type="pct"/>
            <w:tcBorders>
              <w:top w:val="nil"/>
              <w:left w:val="nil"/>
              <w:bottom w:val="dotted" w:sz="4" w:space="0" w:color="auto"/>
              <w:right w:val="dotted" w:sz="4" w:space="0" w:color="auto"/>
            </w:tcBorders>
            <w:shd w:val="clear" w:color="auto" w:fill="auto"/>
            <w:vAlign w:val="center"/>
            <w:hideMark/>
          </w:tcPr>
          <w:p w14:paraId="0AAA56FF"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326.0</w:t>
            </w:r>
          </w:p>
        </w:tc>
      </w:tr>
      <w:tr w:rsidR="0084310D" w:rsidRPr="00F57504" w14:paraId="0275ED7C"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476CA01" w14:textId="77777777" w:rsidR="0084310D" w:rsidRPr="00F57504" w:rsidRDefault="0084310D" w:rsidP="006B6DE2">
            <w:pPr>
              <w:spacing w:after="0" w:line="240" w:lineRule="auto"/>
              <w:rPr>
                <w:rFonts w:ascii="Sylfaen" w:eastAsia="Times New Roman" w:hAnsi="Sylfaen" w:cs="Arial"/>
                <w:b/>
                <w:bCs/>
                <w:sz w:val="16"/>
                <w:szCs w:val="16"/>
              </w:rPr>
            </w:pPr>
            <w:r w:rsidRPr="00F57504">
              <w:rPr>
                <w:rFonts w:ascii="Sylfaen" w:eastAsia="Times New Roman" w:hAnsi="Sylfaen" w:cs="Arial"/>
                <w:b/>
                <w:bCs/>
                <w:sz w:val="16"/>
                <w:szCs w:val="16"/>
              </w:rPr>
              <w:t>იმერეთის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C3058C2" w14:textId="77777777" w:rsidR="0084310D" w:rsidRPr="00F57504" w:rsidRDefault="0084310D"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7,198.0</w:t>
            </w:r>
          </w:p>
        </w:tc>
        <w:tc>
          <w:tcPr>
            <w:tcW w:w="1085" w:type="pct"/>
            <w:tcBorders>
              <w:top w:val="nil"/>
              <w:left w:val="nil"/>
              <w:bottom w:val="dotted" w:sz="4" w:space="0" w:color="auto"/>
              <w:right w:val="dotted" w:sz="4" w:space="0" w:color="auto"/>
            </w:tcBorders>
            <w:shd w:val="clear" w:color="auto" w:fill="auto"/>
            <w:vAlign w:val="center"/>
            <w:hideMark/>
          </w:tcPr>
          <w:p w14:paraId="15CA06DC" w14:textId="77777777" w:rsidR="0084310D" w:rsidRPr="00F57504" w:rsidRDefault="0084310D"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7,198.0</w:t>
            </w:r>
          </w:p>
        </w:tc>
      </w:tr>
      <w:tr w:rsidR="0084310D" w:rsidRPr="00F57504" w14:paraId="70968AB0"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1244D12"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8AD66A8"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812.0</w:t>
            </w:r>
          </w:p>
        </w:tc>
        <w:tc>
          <w:tcPr>
            <w:tcW w:w="1085" w:type="pct"/>
            <w:tcBorders>
              <w:top w:val="nil"/>
              <w:left w:val="nil"/>
              <w:bottom w:val="dotted" w:sz="4" w:space="0" w:color="auto"/>
              <w:right w:val="dotted" w:sz="4" w:space="0" w:color="auto"/>
            </w:tcBorders>
            <w:shd w:val="clear" w:color="auto" w:fill="auto"/>
            <w:vAlign w:val="center"/>
            <w:hideMark/>
          </w:tcPr>
          <w:p w14:paraId="5F4837EE"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812.0</w:t>
            </w:r>
          </w:p>
        </w:tc>
      </w:tr>
      <w:tr w:rsidR="0084310D" w:rsidRPr="00F57504" w14:paraId="2C96EB6E"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A536AFC"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D3C38DC"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542.0</w:t>
            </w:r>
          </w:p>
        </w:tc>
        <w:tc>
          <w:tcPr>
            <w:tcW w:w="1085" w:type="pct"/>
            <w:tcBorders>
              <w:top w:val="nil"/>
              <w:left w:val="nil"/>
              <w:bottom w:val="dotted" w:sz="4" w:space="0" w:color="auto"/>
              <w:right w:val="dotted" w:sz="4" w:space="0" w:color="auto"/>
            </w:tcBorders>
            <w:shd w:val="clear" w:color="auto" w:fill="auto"/>
            <w:vAlign w:val="center"/>
            <w:hideMark/>
          </w:tcPr>
          <w:p w14:paraId="1A5E3EAB"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542.0</w:t>
            </w:r>
          </w:p>
        </w:tc>
      </w:tr>
      <w:tr w:rsidR="0084310D" w:rsidRPr="00F57504" w14:paraId="3A30BD6E"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4D2B57A"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წყალტუბოს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288CCFC"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704.0</w:t>
            </w:r>
          </w:p>
        </w:tc>
        <w:tc>
          <w:tcPr>
            <w:tcW w:w="1085" w:type="pct"/>
            <w:tcBorders>
              <w:top w:val="nil"/>
              <w:left w:val="nil"/>
              <w:bottom w:val="dotted" w:sz="4" w:space="0" w:color="auto"/>
              <w:right w:val="dotted" w:sz="4" w:space="0" w:color="auto"/>
            </w:tcBorders>
            <w:shd w:val="clear" w:color="auto" w:fill="auto"/>
            <w:vAlign w:val="center"/>
            <w:hideMark/>
          </w:tcPr>
          <w:p w14:paraId="252C93D9"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704.0</w:t>
            </w:r>
          </w:p>
        </w:tc>
      </w:tr>
      <w:tr w:rsidR="0084310D" w:rsidRPr="00F57504" w14:paraId="1414397B"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ADFF761"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ბაღდათის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D223CF2"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346.0</w:t>
            </w:r>
          </w:p>
        </w:tc>
        <w:tc>
          <w:tcPr>
            <w:tcW w:w="1085" w:type="pct"/>
            <w:tcBorders>
              <w:top w:val="nil"/>
              <w:left w:val="nil"/>
              <w:bottom w:val="dotted" w:sz="4" w:space="0" w:color="auto"/>
              <w:right w:val="dotted" w:sz="4" w:space="0" w:color="auto"/>
            </w:tcBorders>
            <w:shd w:val="clear" w:color="auto" w:fill="auto"/>
            <w:vAlign w:val="center"/>
            <w:hideMark/>
          </w:tcPr>
          <w:p w14:paraId="258901BB"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346.0</w:t>
            </w:r>
          </w:p>
        </w:tc>
      </w:tr>
      <w:tr w:rsidR="0084310D" w:rsidRPr="00F57504" w14:paraId="1168921D"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6EDCF4A"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ვანის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C363F25"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570.0</w:t>
            </w:r>
          </w:p>
        </w:tc>
        <w:tc>
          <w:tcPr>
            <w:tcW w:w="1085" w:type="pct"/>
            <w:tcBorders>
              <w:top w:val="nil"/>
              <w:left w:val="nil"/>
              <w:bottom w:val="dotted" w:sz="4" w:space="0" w:color="auto"/>
              <w:right w:val="dotted" w:sz="4" w:space="0" w:color="auto"/>
            </w:tcBorders>
            <w:shd w:val="clear" w:color="auto" w:fill="auto"/>
            <w:vAlign w:val="center"/>
            <w:hideMark/>
          </w:tcPr>
          <w:p w14:paraId="5821528B"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570.0</w:t>
            </w:r>
          </w:p>
        </w:tc>
      </w:tr>
      <w:tr w:rsidR="0084310D" w:rsidRPr="00F57504" w14:paraId="0CED6DB8"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3BA206C"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ზესტაფონის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67AD0C9"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832.0</w:t>
            </w:r>
          </w:p>
        </w:tc>
        <w:tc>
          <w:tcPr>
            <w:tcW w:w="1085" w:type="pct"/>
            <w:tcBorders>
              <w:top w:val="nil"/>
              <w:left w:val="nil"/>
              <w:bottom w:val="dotted" w:sz="4" w:space="0" w:color="auto"/>
              <w:right w:val="dotted" w:sz="4" w:space="0" w:color="auto"/>
            </w:tcBorders>
            <w:shd w:val="clear" w:color="auto" w:fill="auto"/>
            <w:vAlign w:val="center"/>
            <w:hideMark/>
          </w:tcPr>
          <w:p w14:paraId="70A88B1B"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832.0</w:t>
            </w:r>
          </w:p>
        </w:tc>
      </w:tr>
      <w:tr w:rsidR="0084310D" w:rsidRPr="00F57504" w14:paraId="4B680FDF"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B96D655"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თერჯოლის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4A92DFB"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690.0</w:t>
            </w:r>
          </w:p>
        </w:tc>
        <w:tc>
          <w:tcPr>
            <w:tcW w:w="1085" w:type="pct"/>
            <w:tcBorders>
              <w:top w:val="nil"/>
              <w:left w:val="nil"/>
              <w:bottom w:val="dotted" w:sz="4" w:space="0" w:color="auto"/>
              <w:right w:val="dotted" w:sz="4" w:space="0" w:color="auto"/>
            </w:tcBorders>
            <w:shd w:val="clear" w:color="auto" w:fill="auto"/>
            <w:vAlign w:val="center"/>
            <w:hideMark/>
          </w:tcPr>
          <w:p w14:paraId="5955CB60"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690.0</w:t>
            </w:r>
          </w:p>
        </w:tc>
      </w:tr>
      <w:tr w:rsidR="0084310D" w:rsidRPr="00F57504" w14:paraId="77E77E19"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235AA5C"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სამტრედიის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FD58F26"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660.0</w:t>
            </w:r>
          </w:p>
        </w:tc>
        <w:tc>
          <w:tcPr>
            <w:tcW w:w="1085" w:type="pct"/>
            <w:tcBorders>
              <w:top w:val="nil"/>
              <w:left w:val="nil"/>
              <w:bottom w:val="dotted" w:sz="4" w:space="0" w:color="auto"/>
              <w:right w:val="dotted" w:sz="4" w:space="0" w:color="auto"/>
            </w:tcBorders>
            <w:shd w:val="clear" w:color="auto" w:fill="auto"/>
            <w:vAlign w:val="center"/>
            <w:hideMark/>
          </w:tcPr>
          <w:p w14:paraId="0EE164DF"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660.0</w:t>
            </w:r>
          </w:p>
        </w:tc>
      </w:tr>
      <w:tr w:rsidR="0084310D" w:rsidRPr="00F57504" w14:paraId="5B21E1D5"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6DD830A"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საჩხერის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AF8D725"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682.0</w:t>
            </w:r>
          </w:p>
        </w:tc>
        <w:tc>
          <w:tcPr>
            <w:tcW w:w="1085" w:type="pct"/>
            <w:tcBorders>
              <w:top w:val="nil"/>
              <w:left w:val="nil"/>
              <w:bottom w:val="dotted" w:sz="4" w:space="0" w:color="auto"/>
              <w:right w:val="dotted" w:sz="4" w:space="0" w:color="auto"/>
            </w:tcBorders>
            <w:shd w:val="clear" w:color="auto" w:fill="auto"/>
            <w:vAlign w:val="center"/>
            <w:hideMark/>
          </w:tcPr>
          <w:p w14:paraId="37628F58"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682.0</w:t>
            </w:r>
          </w:p>
        </w:tc>
      </w:tr>
      <w:tr w:rsidR="0084310D" w:rsidRPr="00F57504" w14:paraId="4AFC1FDB"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DE1916E"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194F5C4"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890.0</w:t>
            </w:r>
          </w:p>
        </w:tc>
        <w:tc>
          <w:tcPr>
            <w:tcW w:w="1085" w:type="pct"/>
            <w:tcBorders>
              <w:top w:val="nil"/>
              <w:left w:val="nil"/>
              <w:bottom w:val="dotted" w:sz="4" w:space="0" w:color="auto"/>
              <w:right w:val="dotted" w:sz="4" w:space="0" w:color="auto"/>
            </w:tcBorders>
            <w:shd w:val="clear" w:color="auto" w:fill="auto"/>
            <w:vAlign w:val="center"/>
            <w:hideMark/>
          </w:tcPr>
          <w:p w14:paraId="1AA51AA6"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890.0</w:t>
            </w:r>
          </w:p>
        </w:tc>
      </w:tr>
      <w:tr w:rsidR="0084310D" w:rsidRPr="00F57504" w14:paraId="1E0D4364"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55EEE53"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ხონის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5E9B0DB"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470.0</w:t>
            </w:r>
          </w:p>
        </w:tc>
        <w:tc>
          <w:tcPr>
            <w:tcW w:w="1085" w:type="pct"/>
            <w:tcBorders>
              <w:top w:val="nil"/>
              <w:left w:val="nil"/>
              <w:bottom w:val="dotted" w:sz="4" w:space="0" w:color="auto"/>
              <w:right w:val="dotted" w:sz="4" w:space="0" w:color="auto"/>
            </w:tcBorders>
            <w:shd w:val="clear" w:color="auto" w:fill="auto"/>
            <w:vAlign w:val="center"/>
            <w:hideMark/>
          </w:tcPr>
          <w:p w14:paraId="51329F12"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470.0</w:t>
            </w:r>
          </w:p>
        </w:tc>
      </w:tr>
      <w:tr w:rsidR="0084310D" w:rsidRPr="00F57504" w14:paraId="143E68CC"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DDF2299" w14:textId="77777777" w:rsidR="0084310D" w:rsidRPr="00F57504" w:rsidRDefault="0084310D" w:rsidP="006B6DE2">
            <w:pPr>
              <w:spacing w:after="0" w:line="240" w:lineRule="auto"/>
              <w:rPr>
                <w:rFonts w:ascii="Sylfaen" w:eastAsia="Times New Roman" w:hAnsi="Sylfaen" w:cs="Arial"/>
                <w:b/>
                <w:bCs/>
                <w:sz w:val="16"/>
                <w:szCs w:val="16"/>
              </w:rPr>
            </w:pPr>
            <w:r w:rsidRPr="00F57504">
              <w:rPr>
                <w:rFonts w:ascii="Sylfaen" w:eastAsia="Times New Roman" w:hAnsi="Sylfaen" w:cs="Arial"/>
                <w:b/>
                <w:bCs/>
                <w:sz w:val="16"/>
                <w:szCs w:val="16"/>
              </w:rPr>
              <w:t>სამეგრელო ზემო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743F4E86" w14:textId="77777777" w:rsidR="0084310D" w:rsidRPr="00F57504" w:rsidRDefault="0084310D"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6,584.0</w:t>
            </w:r>
          </w:p>
        </w:tc>
        <w:tc>
          <w:tcPr>
            <w:tcW w:w="1085" w:type="pct"/>
            <w:tcBorders>
              <w:top w:val="nil"/>
              <w:left w:val="nil"/>
              <w:bottom w:val="dotted" w:sz="4" w:space="0" w:color="auto"/>
              <w:right w:val="dotted" w:sz="4" w:space="0" w:color="auto"/>
            </w:tcBorders>
            <w:shd w:val="clear" w:color="auto" w:fill="auto"/>
            <w:vAlign w:val="center"/>
            <w:hideMark/>
          </w:tcPr>
          <w:p w14:paraId="3BB47021" w14:textId="77777777" w:rsidR="0084310D" w:rsidRPr="00F57504" w:rsidRDefault="0084310D"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6,584.0</w:t>
            </w:r>
          </w:p>
        </w:tc>
      </w:tr>
      <w:tr w:rsidR="0084310D" w:rsidRPr="00F57504" w14:paraId="7C140333"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9472689"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ზუგდიდის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99E3A18"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948.0</w:t>
            </w:r>
          </w:p>
        </w:tc>
        <w:tc>
          <w:tcPr>
            <w:tcW w:w="1085" w:type="pct"/>
            <w:tcBorders>
              <w:top w:val="nil"/>
              <w:left w:val="nil"/>
              <w:bottom w:val="dotted" w:sz="4" w:space="0" w:color="auto"/>
              <w:right w:val="dotted" w:sz="4" w:space="0" w:color="auto"/>
            </w:tcBorders>
            <w:shd w:val="clear" w:color="auto" w:fill="auto"/>
            <w:vAlign w:val="center"/>
            <w:hideMark/>
          </w:tcPr>
          <w:p w14:paraId="4627B33D"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948.0</w:t>
            </w:r>
          </w:p>
        </w:tc>
      </w:tr>
      <w:tr w:rsidR="0084310D" w:rsidRPr="00F57504" w14:paraId="582806C6"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6CBA5C7"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აბაშის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DA38CA5"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36578F7A"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500.0</w:t>
            </w:r>
          </w:p>
        </w:tc>
      </w:tr>
      <w:tr w:rsidR="0084310D" w:rsidRPr="00F57504" w14:paraId="528F8D53"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298B066"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მარტვილის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6B40410"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990.0</w:t>
            </w:r>
          </w:p>
        </w:tc>
        <w:tc>
          <w:tcPr>
            <w:tcW w:w="1085" w:type="pct"/>
            <w:tcBorders>
              <w:top w:val="nil"/>
              <w:left w:val="nil"/>
              <w:bottom w:val="dotted" w:sz="4" w:space="0" w:color="auto"/>
              <w:right w:val="dotted" w:sz="4" w:space="0" w:color="auto"/>
            </w:tcBorders>
            <w:shd w:val="clear" w:color="auto" w:fill="auto"/>
            <w:vAlign w:val="center"/>
            <w:hideMark/>
          </w:tcPr>
          <w:p w14:paraId="430C8678"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990.0</w:t>
            </w:r>
          </w:p>
        </w:tc>
      </w:tr>
      <w:tr w:rsidR="0084310D" w:rsidRPr="00F57504" w14:paraId="3DAF5207"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82D79EC"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მესტიის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3AB4B98"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1,534.0</w:t>
            </w:r>
          </w:p>
        </w:tc>
        <w:tc>
          <w:tcPr>
            <w:tcW w:w="1085" w:type="pct"/>
            <w:tcBorders>
              <w:top w:val="nil"/>
              <w:left w:val="nil"/>
              <w:bottom w:val="dotted" w:sz="4" w:space="0" w:color="auto"/>
              <w:right w:val="dotted" w:sz="4" w:space="0" w:color="auto"/>
            </w:tcBorders>
            <w:shd w:val="clear" w:color="auto" w:fill="auto"/>
            <w:vAlign w:val="center"/>
            <w:hideMark/>
          </w:tcPr>
          <w:p w14:paraId="4D7FDF88"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1,534.0</w:t>
            </w:r>
          </w:p>
        </w:tc>
      </w:tr>
      <w:tr w:rsidR="0084310D" w:rsidRPr="00F57504" w14:paraId="23AF928C"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9EAA66C"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სენაკის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9FF227A"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738.0</w:t>
            </w:r>
          </w:p>
        </w:tc>
        <w:tc>
          <w:tcPr>
            <w:tcW w:w="1085" w:type="pct"/>
            <w:tcBorders>
              <w:top w:val="nil"/>
              <w:left w:val="nil"/>
              <w:bottom w:val="dotted" w:sz="4" w:space="0" w:color="auto"/>
              <w:right w:val="dotted" w:sz="4" w:space="0" w:color="auto"/>
            </w:tcBorders>
            <w:shd w:val="clear" w:color="auto" w:fill="auto"/>
            <w:vAlign w:val="center"/>
            <w:hideMark/>
          </w:tcPr>
          <w:p w14:paraId="1BDA605D"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738.0</w:t>
            </w:r>
          </w:p>
        </w:tc>
      </w:tr>
      <w:tr w:rsidR="0084310D" w:rsidRPr="00F57504" w14:paraId="7A7A0CAB"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195D8A2"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ჩხოროწყუს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CA4752E"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446.0</w:t>
            </w:r>
          </w:p>
        </w:tc>
        <w:tc>
          <w:tcPr>
            <w:tcW w:w="1085" w:type="pct"/>
            <w:tcBorders>
              <w:top w:val="nil"/>
              <w:left w:val="nil"/>
              <w:bottom w:val="dotted" w:sz="4" w:space="0" w:color="auto"/>
              <w:right w:val="dotted" w:sz="4" w:space="0" w:color="auto"/>
            </w:tcBorders>
            <w:shd w:val="clear" w:color="auto" w:fill="auto"/>
            <w:vAlign w:val="center"/>
            <w:hideMark/>
          </w:tcPr>
          <w:p w14:paraId="1C300D47"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446.0</w:t>
            </w:r>
          </w:p>
        </w:tc>
      </w:tr>
      <w:tr w:rsidR="0084310D" w:rsidRPr="00F57504" w14:paraId="7C0BCC3F"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744FEF2"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წალენჯიხის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CF56972"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644.0</w:t>
            </w:r>
          </w:p>
        </w:tc>
        <w:tc>
          <w:tcPr>
            <w:tcW w:w="1085" w:type="pct"/>
            <w:tcBorders>
              <w:top w:val="nil"/>
              <w:left w:val="nil"/>
              <w:bottom w:val="dotted" w:sz="4" w:space="0" w:color="auto"/>
              <w:right w:val="dotted" w:sz="4" w:space="0" w:color="auto"/>
            </w:tcBorders>
            <w:shd w:val="clear" w:color="auto" w:fill="auto"/>
            <w:vAlign w:val="center"/>
            <w:hideMark/>
          </w:tcPr>
          <w:p w14:paraId="1DDB2AF5"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644.0</w:t>
            </w:r>
          </w:p>
        </w:tc>
      </w:tr>
      <w:tr w:rsidR="0084310D" w:rsidRPr="00F57504" w14:paraId="44160439"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BA78585"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ხობის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4BA2A3E"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784.0</w:t>
            </w:r>
          </w:p>
        </w:tc>
        <w:tc>
          <w:tcPr>
            <w:tcW w:w="1085" w:type="pct"/>
            <w:tcBorders>
              <w:top w:val="nil"/>
              <w:left w:val="nil"/>
              <w:bottom w:val="dotted" w:sz="4" w:space="0" w:color="auto"/>
              <w:right w:val="dotted" w:sz="4" w:space="0" w:color="auto"/>
            </w:tcBorders>
            <w:shd w:val="clear" w:color="auto" w:fill="auto"/>
            <w:vAlign w:val="center"/>
            <w:hideMark/>
          </w:tcPr>
          <w:p w14:paraId="44F347CB"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784.0</w:t>
            </w:r>
          </w:p>
        </w:tc>
      </w:tr>
      <w:tr w:rsidR="0084310D" w:rsidRPr="00F57504" w14:paraId="3F196346"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BACD181" w14:textId="77777777" w:rsidR="0084310D" w:rsidRPr="00F57504" w:rsidRDefault="0084310D" w:rsidP="006B6DE2">
            <w:pPr>
              <w:spacing w:after="0" w:line="240" w:lineRule="auto"/>
              <w:rPr>
                <w:rFonts w:ascii="Sylfaen" w:eastAsia="Times New Roman" w:hAnsi="Sylfaen" w:cs="Arial"/>
                <w:b/>
                <w:bCs/>
                <w:sz w:val="16"/>
                <w:szCs w:val="16"/>
              </w:rPr>
            </w:pPr>
            <w:r w:rsidRPr="00F57504">
              <w:rPr>
                <w:rFonts w:ascii="Sylfaen" w:eastAsia="Times New Roman" w:hAnsi="Sylfaen" w:cs="Arial"/>
                <w:b/>
                <w:bCs/>
                <w:sz w:val="16"/>
                <w:szCs w:val="16"/>
              </w:rPr>
              <w:t>შიდა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4FEE10B0" w14:textId="77777777" w:rsidR="0084310D" w:rsidRPr="00F57504" w:rsidRDefault="0084310D"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4,390.0</w:t>
            </w:r>
          </w:p>
        </w:tc>
        <w:tc>
          <w:tcPr>
            <w:tcW w:w="1085" w:type="pct"/>
            <w:tcBorders>
              <w:top w:val="nil"/>
              <w:left w:val="nil"/>
              <w:bottom w:val="dotted" w:sz="4" w:space="0" w:color="auto"/>
              <w:right w:val="dotted" w:sz="4" w:space="0" w:color="auto"/>
            </w:tcBorders>
            <w:shd w:val="clear" w:color="auto" w:fill="auto"/>
            <w:vAlign w:val="center"/>
            <w:hideMark/>
          </w:tcPr>
          <w:p w14:paraId="7B030D12" w14:textId="77777777" w:rsidR="0084310D" w:rsidRPr="00F57504" w:rsidRDefault="0084310D"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4,390.0</w:t>
            </w:r>
          </w:p>
        </w:tc>
      </w:tr>
      <w:tr w:rsidR="0084310D" w:rsidRPr="00F57504" w14:paraId="1EC84687"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C025875"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გორის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1086D27"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1,596.0</w:t>
            </w:r>
          </w:p>
        </w:tc>
        <w:tc>
          <w:tcPr>
            <w:tcW w:w="1085" w:type="pct"/>
            <w:tcBorders>
              <w:top w:val="nil"/>
              <w:left w:val="nil"/>
              <w:bottom w:val="dotted" w:sz="4" w:space="0" w:color="auto"/>
              <w:right w:val="dotted" w:sz="4" w:space="0" w:color="auto"/>
            </w:tcBorders>
            <w:shd w:val="clear" w:color="auto" w:fill="auto"/>
            <w:vAlign w:val="center"/>
            <w:hideMark/>
          </w:tcPr>
          <w:p w14:paraId="0B50332F"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1,596.0</w:t>
            </w:r>
          </w:p>
        </w:tc>
      </w:tr>
      <w:tr w:rsidR="0084310D" w:rsidRPr="00F57504" w14:paraId="5C1BC19B"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4466238"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ქარელის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B32A229"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940.0</w:t>
            </w:r>
          </w:p>
        </w:tc>
        <w:tc>
          <w:tcPr>
            <w:tcW w:w="1085" w:type="pct"/>
            <w:tcBorders>
              <w:top w:val="nil"/>
              <w:left w:val="nil"/>
              <w:bottom w:val="dotted" w:sz="4" w:space="0" w:color="auto"/>
              <w:right w:val="dotted" w:sz="4" w:space="0" w:color="auto"/>
            </w:tcBorders>
            <w:shd w:val="clear" w:color="auto" w:fill="auto"/>
            <w:vAlign w:val="center"/>
            <w:hideMark/>
          </w:tcPr>
          <w:p w14:paraId="0083D1FF"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940.0</w:t>
            </w:r>
          </w:p>
        </w:tc>
      </w:tr>
      <w:tr w:rsidR="0084310D" w:rsidRPr="00F57504" w14:paraId="2A7F6EBF"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FDF4A53"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კასპის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433307D"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950.0</w:t>
            </w:r>
          </w:p>
        </w:tc>
        <w:tc>
          <w:tcPr>
            <w:tcW w:w="1085" w:type="pct"/>
            <w:tcBorders>
              <w:top w:val="nil"/>
              <w:left w:val="nil"/>
              <w:bottom w:val="dotted" w:sz="4" w:space="0" w:color="auto"/>
              <w:right w:val="dotted" w:sz="4" w:space="0" w:color="auto"/>
            </w:tcBorders>
            <w:shd w:val="clear" w:color="auto" w:fill="auto"/>
            <w:vAlign w:val="center"/>
            <w:hideMark/>
          </w:tcPr>
          <w:p w14:paraId="5AD7F92F"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950.0</w:t>
            </w:r>
          </w:p>
        </w:tc>
      </w:tr>
      <w:tr w:rsidR="0084310D" w:rsidRPr="00F57504" w14:paraId="64669D30"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5C853B9"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ხაშურის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140E535"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904.0</w:t>
            </w:r>
          </w:p>
        </w:tc>
        <w:tc>
          <w:tcPr>
            <w:tcW w:w="1085" w:type="pct"/>
            <w:tcBorders>
              <w:top w:val="nil"/>
              <w:left w:val="nil"/>
              <w:bottom w:val="dotted" w:sz="4" w:space="0" w:color="auto"/>
              <w:right w:val="dotted" w:sz="4" w:space="0" w:color="auto"/>
            </w:tcBorders>
            <w:shd w:val="clear" w:color="auto" w:fill="auto"/>
            <w:vAlign w:val="center"/>
            <w:hideMark/>
          </w:tcPr>
          <w:p w14:paraId="51A5E59D"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904.0</w:t>
            </w:r>
          </w:p>
        </w:tc>
      </w:tr>
      <w:tr w:rsidR="0084310D" w:rsidRPr="00F57504" w14:paraId="71A18F4A"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FA91C85" w14:textId="77777777" w:rsidR="0084310D" w:rsidRPr="00F57504" w:rsidRDefault="0084310D" w:rsidP="006B6DE2">
            <w:pPr>
              <w:spacing w:after="0" w:line="240" w:lineRule="auto"/>
              <w:rPr>
                <w:rFonts w:ascii="Sylfaen" w:eastAsia="Times New Roman" w:hAnsi="Sylfaen" w:cs="Arial"/>
                <w:b/>
                <w:bCs/>
                <w:sz w:val="16"/>
                <w:szCs w:val="16"/>
              </w:rPr>
            </w:pPr>
            <w:r w:rsidRPr="00F57504">
              <w:rPr>
                <w:rFonts w:ascii="Sylfaen" w:eastAsia="Times New Roman" w:hAnsi="Sylfaen" w:cs="Arial"/>
                <w:b/>
                <w:bCs/>
                <w:sz w:val="16"/>
                <w:szCs w:val="16"/>
              </w:rPr>
              <w:t>ქვემო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5B7EB3E" w14:textId="77777777" w:rsidR="0084310D" w:rsidRPr="00F57504" w:rsidRDefault="0084310D"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4,760.0</w:t>
            </w:r>
          </w:p>
        </w:tc>
        <w:tc>
          <w:tcPr>
            <w:tcW w:w="1085" w:type="pct"/>
            <w:tcBorders>
              <w:top w:val="nil"/>
              <w:left w:val="nil"/>
              <w:bottom w:val="dotted" w:sz="4" w:space="0" w:color="auto"/>
              <w:right w:val="dotted" w:sz="4" w:space="0" w:color="auto"/>
            </w:tcBorders>
            <w:shd w:val="clear" w:color="auto" w:fill="auto"/>
            <w:vAlign w:val="center"/>
            <w:hideMark/>
          </w:tcPr>
          <w:p w14:paraId="1BC86398" w14:textId="77777777" w:rsidR="0084310D" w:rsidRPr="00F57504" w:rsidRDefault="0084310D"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4,760.0</w:t>
            </w:r>
          </w:p>
        </w:tc>
      </w:tr>
      <w:tr w:rsidR="0084310D" w:rsidRPr="00F57504" w14:paraId="419377AA"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E02F840"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ბოლნისის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2FA9E85"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714.0</w:t>
            </w:r>
          </w:p>
        </w:tc>
        <w:tc>
          <w:tcPr>
            <w:tcW w:w="1085" w:type="pct"/>
            <w:tcBorders>
              <w:top w:val="nil"/>
              <w:left w:val="nil"/>
              <w:bottom w:val="dotted" w:sz="4" w:space="0" w:color="auto"/>
              <w:right w:val="dotted" w:sz="4" w:space="0" w:color="auto"/>
            </w:tcBorders>
            <w:shd w:val="clear" w:color="auto" w:fill="auto"/>
            <w:vAlign w:val="center"/>
            <w:hideMark/>
          </w:tcPr>
          <w:p w14:paraId="53A0240A"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714.0</w:t>
            </w:r>
          </w:p>
        </w:tc>
      </w:tr>
      <w:tr w:rsidR="0084310D" w:rsidRPr="00F57504" w14:paraId="43CEC7AB"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1627B0A"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გარდაბნის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A171702"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662.0</w:t>
            </w:r>
          </w:p>
        </w:tc>
        <w:tc>
          <w:tcPr>
            <w:tcW w:w="1085" w:type="pct"/>
            <w:tcBorders>
              <w:top w:val="nil"/>
              <w:left w:val="nil"/>
              <w:bottom w:val="dotted" w:sz="4" w:space="0" w:color="auto"/>
              <w:right w:val="dotted" w:sz="4" w:space="0" w:color="auto"/>
            </w:tcBorders>
            <w:shd w:val="clear" w:color="auto" w:fill="auto"/>
            <w:vAlign w:val="center"/>
            <w:hideMark/>
          </w:tcPr>
          <w:p w14:paraId="72DA8289"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662.0</w:t>
            </w:r>
          </w:p>
        </w:tc>
      </w:tr>
      <w:tr w:rsidR="0084310D" w:rsidRPr="00F57504" w14:paraId="3ADDD9F9"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ECEB55F"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დმანისის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B10FDF1"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686.0</w:t>
            </w:r>
          </w:p>
        </w:tc>
        <w:tc>
          <w:tcPr>
            <w:tcW w:w="1085" w:type="pct"/>
            <w:tcBorders>
              <w:top w:val="nil"/>
              <w:left w:val="nil"/>
              <w:bottom w:val="dotted" w:sz="4" w:space="0" w:color="auto"/>
              <w:right w:val="dotted" w:sz="4" w:space="0" w:color="auto"/>
            </w:tcBorders>
            <w:shd w:val="clear" w:color="auto" w:fill="auto"/>
            <w:vAlign w:val="center"/>
            <w:hideMark/>
          </w:tcPr>
          <w:p w14:paraId="25EAC6EB"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686.0</w:t>
            </w:r>
          </w:p>
        </w:tc>
      </w:tr>
      <w:tr w:rsidR="0084310D" w:rsidRPr="00F57504" w14:paraId="34BE4565"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BFFEC90"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თეთრიწყაროს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423389D"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894.0</w:t>
            </w:r>
          </w:p>
        </w:tc>
        <w:tc>
          <w:tcPr>
            <w:tcW w:w="1085" w:type="pct"/>
            <w:tcBorders>
              <w:top w:val="nil"/>
              <w:left w:val="nil"/>
              <w:bottom w:val="dotted" w:sz="4" w:space="0" w:color="auto"/>
              <w:right w:val="dotted" w:sz="4" w:space="0" w:color="auto"/>
            </w:tcBorders>
            <w:shd w:val="clear" w:color="auto" w:fill="auto"/>
            <w:vAlign w:val="center"/>
            <w:hideMark/>
          </w:tcPr>
          <w:p w14:paraId="663FB2E1"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894.0</w:t>
            </w:r>
          </w:p>
        </w:tc>
      </w:tr>
      <w:tr w:rsidR="0084310D" w:rsidRPr="00F57504" w14:paraId="3A69CADE"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278FD80"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მარნეულის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6A1C7C0"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1,232.0</w:t>
            </w:r>
          </w:p>
        </w:tc>
        <w:tc>
          <w:tcPr>
            <w:tcW w:w="1085" w:type="pct"/>
            <w:tcBorders>
              <w:top w:val="nil"/>
              <w:left w:val="nil"/>
              <w:bottom w:val="dotted" w:sz="4" w:space="0" w:color="auto"/>
              <w:right w:val="dotted" w:sz="4" w:space="0" w:color="auto"/>
            </w:tcBorders>
            <w:shd w:val="clear" w:color="auto" w:fill="auto"/>
            <w:vAlign w:val="center"/>
            <w:hideMark/>
          </w:tcPr>
          <w:p w14:paraId="3779100E"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1,232.0</w:t>
            </w:r>
          </w:p>
        </w:tc>
      </w:tr>
      <w:tr w:rsidR="0084310D" w:rsidRPr="00F57504" w14:paraId="28D2FA4D"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7988211"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წალკის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0C26A5F"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572.0</w:t>
            </w:r>
          </w:p>
        </w:tc>
        <w:tc>
          <w:tcPr>
            <w:tcW w:w="1085" w:type="pct"/>
            <w:tcBorders>
              <w:top w:val="nil"/>
              <w:left w:val="nil"/>
              <w:bottom w:val="dotted" w:sz="4" w:space="0" w:color="auto"/>
              <w:right w:val="dotted" w:sz="4" w:space="0" w:color="auto"/>
            </w:tcBorders>
            <w:shd w:val="clear" w:color="auto" w:fill="auto"/>
            <w:vAlign w:val="center"/>
            <w:hideMark/>
          </w:tcPr>
          <w:p w14:paraId="3D7767B9"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572.0</w:t>
            </w:r>
          </w:p>
        </w:tc>
      </w:tr>
      <w:tr w:rsidR="0084310D" w:rsidRPr="00F57504" w14:paraId="6D7E6911"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0D935F6" w14:textId="77777777" w:rsidR="0084310D" w:rsidRPr="00F57504" w:rsidRDefault="0084310D" w:rsidP="006B6DE2">
            <w:pPr>
              <w:spacing w:after="0" w:line="240" w:lineRule="auto"/>
              <w:rPr>
                <w:rFonts w:ascii="Sylfaen" w:eastAsia="Times New Roman" w:hAnsi="Sylfaen" w:cs="Arial"/>
                <w:b/>
                <w:bCs/>
                <w:sz w:val="16"/>
                <w:szCs w:val="16"/>
              </w:rPr>
            </w:pPr>
            <w:r w:rsidRPr="00F57504">
              <w:rPr>
                <w:rFonts w:ascii="Sylfaen" w:eastAsia="Times New Roman" w:hAnsi="Sylfaen" w:cs="Arial"/>
                <w:b/>
                <w:bCs/>
                <w:sz w:val="16"/>
                <w:szCs w:val="16"/>
              </w:rPr>
              <w:t>გურიის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7F7FDF9" w14:textId="77777777" w:rsidR="0084310D" w:rsidRPr="00F57504" w:rsidRDefault="0084310D"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2,564.0</w:t>
            </w:r>
          </w:p>
        </w:tc>
        <w:tc>
          <w:tcPr>
            <w:tcW w:w="1085" w:type="pct"/>
            <w:tcBorders>
              <w:top w:val="nil"/>
              <w:left w:val="nil"/>
              <w:bottom w:val="dotted" w:sz="4" w:space="0" w:color="auto"/>
              <w:right w:val="dotted" w:sz="4" w:space="0" w:color="auto"/>
            </w:tcBorders>
            <w:shd w:val="clear" w:color="auto" w:fill="auto"/>
            <w:vAlign w:val="center"/>
            <w:hideMark/>
          </w:tcPr>
          <w:p w14:paraId="2FD730F8" w14:textId="77777777" w:rsidR="0084310D" w:rsidRPr="00F57504" w:rsidRDefault="0084310D"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2,564.0</w:t>
            </w:r>
          </w:p>
        </w:tc>
      </w:tr>
      <w:tr w:rsidR="0084310D" w:rsidRPr="00F57504" w14:paraId="6FC28B34"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5919C40"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ლანჩხუთის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E240C74"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748.0</w:t>
            </w:r>
          </w:p>
        </w:tc>
        <w:tc>
          <w:tcPr>
            <w:tcW w:w="1085" w:type="pct"/>
            <w:tcBorders>
              <w:top w:val="nil"/>
              <w:left w:val="nil"/>
              <w:bottom w:val="dotted" w:sz="4" w:space="0" w:color="auto"/>
              <w:right w:val="dotted" w:sz="4" w:space="0" w:color="auto"/>
            </w:tcBorders>
            <w:shd w:val="clear" w:color="auto" w:fill="auto"/>
            <w:vAlign w:val="center"/>
            <w:hideMark/>
          </w:tcPr>
          <w:p w14:paraId="27FEA9BD"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748.0</w:t>
            </w:r>
          </w:p>
        </w:tc>
      </w:tr>
      <w:tr w:rsidR="0084310D" w:rsidRPr="00F57504" w14:paraId="467DC0FC"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563380A"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ოზურგეთის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A698BB6"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1,086.0</w:t>
            </w:r>
          </w:p>
        </w:tc>
        <w:tc>
          <w:tcPr>
            <w:tcW w:w="1085" w:type="pct"/>
            <w:tcBorders>
              <w:top w:val="nil"/>
              <w:left w:val="nil"/>
              <w:bottom w:val="dotted" w:sz="4" w:space="0" w:color="auto"/>
              <w:right w:val="dotted" w:sz="4" w:space="0" w:color="auto"/>
            </w:tcBorders>
            <w:shd w:val="clear" w:color="auto" w:fill="auto"/>
            <w:vAlign w:val="center"/>
            <w:hideMark/>
          </w:tcPr>
          <w:p w14:paraId="5E2181CF"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1,086.0</w:t>
            </w:r>
          </w:p>
        </w:tc>
      </w:tr>
      <w:tr w:rsidR="0084310D" w:rsidRPr="00F57504" w14:paraId="6F5A5F5D"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16154C4"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ჩოხატაურის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DFDDF82"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730.0</w:t>
            </w:r>
          </w:p>
        </w:tc>
        <w:tc>
          <w:tcPr>
            <w:tcW w:w="1085" w:type="pct"/>
            <w:tcBorders>
              <w:top w:val="nil"/>
              <w:left w:val="nil"/>
              <w:bottom w:val="dotted" w:sz="4" w:space="0" w:color="auto"/>
              <w:right w:val="dotted" w:sz="4" w:space="0" w:color="auto"/>
            </w:tcBorders>
            <w:shd w:val="clear" w:color="auto" w:fill="auto"/>
            <w:vAlign w:val="center"/>
            <w:hideMark/>
          </w:tcPr>
          <w:p w14:paraId="3F74652E"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730.0</w:t>
            </w:r>
          </w:p>
        </w:tc>
      </w:tr>
      <w:tr w:rsidR="0084310D" w:rsidRPr="00F57504" w14:paraId="210517D6"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90961D3" w14:textId="77777777" w:rsidR="0084310D" w:rsidRPr="00F57504" w:rsidRDefault="0084310D" w:rsidP="006B6DE2">
            <w:pPr>
              <w:spacing w:after="0" w:line="240" w:lineRule="auto"/>
              <w:rPr>
                <w:rFonts w:ascii="Sylfaen" w:eastAsia="Times New Roman" w:hAnsi="Sylfaen" w:cs="Arial"/>
                <w:b/>
                <w:bCs/>
                <w:sz w:val="16"/>
                <w:szCs w:val="16"/>
              </w:rPr>
            </w:pPr>
            <w:r w:rsidRPr="00F57504">
              <w:rPr>
                <w:rFonts w:ascii="Sylfaen" w:eastAsia="Times New Roman" w:hAnsi="Sylfaen" w:cs="Arial"/>
                <w:b/>
                <w:bCs/>
                <w:sz w:val="16"/>
                <w:szCs w:val="16"/>
              </w:rPr>
              <w:t>სამცხე-ჯავახეთის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77FAE358" w14:textId="77777777" w:rsidR="0084310D" w:rsidRPr="00F57504" w:rsidRDefault="0084310D"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3,356.0</w:t>
            </w:r>
          </w:p>
        </w:tc>
        <w:tc>
          <w:tcPr>
            <w:tcW w:w="1085" w:type="pct"/>
            <w:tcBorders>
              <w:top w:val="nil"/>
              <w:left w:val="nil"/>
              <w:bottom w:val="dotted" w:sz="4" w:space="0" w:color="auto"/>
              <w:right w:val="dotted" w:sz="4" w:space="0" w:color="auto"/>
            </w:tcBorders>
            <w:shd w:val="clear" w:color="auto" w:fill="auto"/>
            <w:vAlign w:val="center"/>
            <w:hideMark/>
          </w:tcPr>
          <w:p w14:paraId="6EF0A55F" w14:textId="77777777" w:rsidR="0084310D" w:rsidRPr="00F57504" w:rsidRDefault="0084310D"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3,356.0</w:t>
            </w:r>
          </w:p>
        </w:tc>
      </w:tr>
      <w:tr w:rsidR="0084310D" w:rsidRPr="00F57504" w14:paraId="5929EAA1"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B703CFD"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ბორჯომის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BE0A45A"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436.0</w:t>
            </w:r>
          </w:p>
        </w:tc>
        <w:tc>
          <w:tcPr>
            <w:tcW w:w="1085" w:type="pct"/>
            <w:tcBorders>
              <w:top w:val="nil"/>
              <w:left w:val="nil"/>
              <w:bottom w:val="dotted" w:sz="4" w:space="0" w:color="auto"/>
              <w:right w:val="dotted" w:sz="4" w:space="0" w:color="auto"/>
            </w:tcBorders>
            <w:shd w:val="clear" w:color="auto" w:fill="auto"/>
            <w:vAlign w:val="center"/>
            <w:hideMark/>
          </w:tcPr>
          <w:p w14:paraId="740E06DB"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436.0</w:t>
            </w:r>
          </w:p>
        </w:tc>
      </w:tr>
      <w:tr w:rsidR="0084310D" w:rsidRPr="00F57504" w14:paraId="2984A40C"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81B120F"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lastRenderedPageBreak/>
              <w:t>ადიგენის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1908EB0"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648.0</w:t>
            </w:r>
          </w:p>
        </w:tc>
        <w:tc>
          <w:tcPr>
            <w:tcW w:w="1085" w:type="pct"/>
            <w:tcBorders>
              <w:top w:val="nil"/>
              <w:left w:val="nil"/>
              <w:bottom w:val="dotted" w:sz="4" w:space="0" w:color="auto"/>
              <w:right w:val="dotted" w:sz="4" w:space="0" w:color="auto"/>
            </w:tcBorders>
            <w:shd w:val="clear" w:color="auto" w:fill="auto"/>
            <w:vAlign w:val="center"/>
            <w:hideMark/>
          </w:tcPr>
          <w:p w14:paraId="21BEA31F"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648.0</w:t>
            </w:r>
          </w:p>
        </w:tc>
      </w:tr>
      <w:tr w:rsidR="0084310D" w:rsidRPr="00F57504" w14:paraId="28075730"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0961FC9"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ასპინძის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A4E45C9"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294.0</w:t>
            </w:r>
          </w:p>
        </w:tc>
        <w:tc>
          <w:tcPr>
            <w:tcW w:w="1085" w:type="pct"/>
            <w:tcBorders>
              <w:top w:val="nil"/>
              <w:left w:val="nil"/>
              <w:bottom w:val="dotted" w:sz="4" w:space="0" w:color="auto"/>
              <w:right w:val="dotted" w:sz="4" w:space="0" w:color="auto"/>
            </w:tcBorders>
            <w:shd w:val="clear" w:color="auto" w:fill="auto"/>
            <w:vAlign w:val="center"/>
            <w:hideMark/>
          </w:tcPr>
          <w:p w14:paraId="27D8176C"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294.0</w:t>
            </w:r>
          </w:p>
        </w:tc>
      </w:tr>
      <w:tr w:rsidR="0084310D" w:rsidRPr="00F57504" w14:paraId="276FF3BE"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CA894D2"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A620199"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922.0</w:t>
            </w:r>
          </w:p>
        </w:tc>
        <w:tc>
          <w:tcPr>
            <w:tcW w:w="1085" w:type="pct"/>
            <w:tcBorders>
              <w:top w:val="nil"/>
              <w:left w:val="nil"/>
              <w:bottom w:val="dotted" w:sz="4" w:space="0" w:color="auto"/>
              <w:right w:val="dotted" w:sz="4" w:space="0" w:color="auto"/>
            </w:tcBorders>
            <w:shd w:val="clear" w:color="auto" w:fill="auto"/>
            <w:vAlign w:val="center"/>
            <w:hideMark/>
          </w:tcPr>
          <w:p w14:paraId="0CE42519"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922.0</w:t>
            </w:r>
          </w:p>
        </w:tc>
      </w:tr>
      <w:tr w:rsidR="0084310D" w:rsidRPr="00F57504" w14:paraId="10515726"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CE69AB1"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ახალციხის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5C9238A"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612.0</w:t>
            </w:r>
          </w:p>
        </w:tc>
        <w:tc>
          <w:tcPr>
            <w:tcW w:w="1085" w:type="pct"/>
            <w:tcBorders>
              <w:top w:val="nil"/>
              <w:left w:val="nil"/>
              <w:bottom w:val="dotted" w:sz="4" w:space="0" w:color="auto"/>
              <w:right w:val="dotted" w:sz="4" w:space="0" w:color="auto"/>
            </w:tcBorders>
            <w:shd w:val="clear" w:color="auto" w:fill="auto"/>
            <w:vAlign w:val="center"/>
            <w:hideMark/>
          </w:tcPr>
          <w:p w14:paraId="10651132"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612.0</w:t>
            </w:r>
          </w:p>
        </w:tc>
      </w:tr>
      <w:tr w:rsidR="0084310D" w:rsidRPr="00F57504" w14:paraId="1F826DB1"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B89182F"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ნინოწმინდის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5719292"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444.0</w:t>
            </w:r>
          </w:p>
        </w:tc>
        <w:tc>
          <w:tcPr>
            <w:tcW w:w="1085" w:type="pct"/>
            <w:tcBorders>
              <w:top w:val="nil"/>
              <w:left w:val="nil"/>
              <w:bottom w:val="dotted" w:sz="4" w:space="0" w:color="auto"/>
              <w:right w:val="dotted" w:sz="4" w:space="0" w:color="auto"/>
            </w:tcBorders>
            <w:shd w:val="clear" w:color="auto" w:fill="auto"/>
            <w:vAlign w:val="center"/>
            <w:hideMark/>
          </w:tcPr>
          <w:p w14:paraId="2110E087"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444.0</w:t>
            </w:r>
          </w:p>
        </w:tc>
      </w:tr>
      <w:tr w:rsidR="0084310D" w:rsidRPr="00F57504" w14:paraId="17CBE5C9"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9B6E030" w14:textId="77777777" w:rsidR="0084310D" w:rsidRPr="00F57504" w:rsidRDefault="0084310D" w:rsidP="006B6DE2">
            <w:pPr>
              <w:spacing w:after="0" w:line="240" w:lineRule="auto"/>
              <w:rPr>
                <w:rFonts w:ascii="Sylfaen" w:eastAsia="Times New Roman" w:hAnsi="Sylfaen" w:cs="Arial"/>
                <w:b/>
                <w:bCs/>
                <w:sz w:val="16"/>
                <w:szCs w:val="16"/>
              </w:rPr>
            </w:pPr>
            <w:r w:rsidRPr="00F57504">
              <w:rPr>
                <w:rFonts w:ascii="Sylfaen" w:eastAsia="Times New Roman" w:hAnsi="Sylfaen" w:cs="Arial"/>
                <w:b/>
                <w:bCs/>
                <w:sz w:val="16"/>
                <w:szCs w:val="16"/>
              </w:rPr>
              <w:t>მცხეთა-მთიანეთის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7C376D1" w14:textId="77777777" w:rsidR="0084310D" w:rsidRPr="00F57504" w:rsidRDefault="0084310D"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4,848.0</w:t>
            </w:r>
          </w:p>
        </w:tc>
        <w:tc>
          <w:tcPr>
            <w:tcW w:w="1085" w:type="pct"/>
            <w:tcBorders>
              <w:top w:val="nil"/>
              <w:left w:val="nil"/>
              <w:bottom w:val="dotted" w:sz="4" w:space="0" w:color="auto"/>
              <w:right w:val="dotted" w:sz="4" w:space="0" w:color="auto"/>
            </w:tcBorders>
            <w:shd w:val="clear" w:color="auto" w:fill="auto"/>
            <w:vAlign w:val="center"/>
            <w:hideMark/>
          </w:tcPr>
          <w:p w14:paraId="10B2008D" w14:textId="77777777" w:rsidR="0084310D" w:rsidRPr="00F57504" w:rsidRDefault="0084310D"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4,848.0</w:t>
            </w:r>
          </w:p>
        </w:tc>
      </w:tr>
      <w:tr w:rsidR="0084310D" w:rsidRPr="00F57504" w14:paraId="2F70C9F8"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43B0B38"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დუშეთის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82A037C"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2,812.0</w:t>
            </w:r>
          </w:p>
        </w:tc>
        <w:tc>
          <w:tcPr>
            <w:tcW w:w="1085" w:type="pct"/>
            <w:tcBorders>
              <w:top w:val="nil"/>
              <w:left w:val="nil"/>
              <w:bottom w:val="dotted" w:sz="4" w:space="0" w:color="auto"/>
              <w:right w:val="dotted" w:sz="4" w:space="0" w:color="auto"/>
            </w:tcBorders>
            <w:shd w:val="clear" w:color="auto" w:fill="auto"/>
            <w:vAlign w:val="center"/>
            <w:hideMark/>
          </w:tcPr>
          <w:p w14:paraId="2ED4A954"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2,812.0</w:t>
            </w:r>
          </w:p>
        </w:tc>
      </w:tr>
      <w:tr w:rsidR="0084310D" w:rsidRPr="00F57504" w14:paraId="32AA3AE8"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500E964"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თიანეთის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F0660F1"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848.0</w:t>
            </w:r>
          </w:p>
        </w:tc>
        <w:tc>
          <w:tcPr>
            <w:tcW w:w="1085" w:type="pct"/>
            <w:tcBorders>
              <w:top w:val="nil"/>
              <w:left w:val="nil"/>
              <w:bottom w:val="dotted" w:sz="4" w:space="0" w:color="auto"/>
              <w:right w:val="dotted" w:sz="4" w:space="0" w:color="auto"/>
            </w:tcBorders>
            <w:shd w:val="clear" w:color="auto" w:fill="auto"/>
            <w:vAlign w:val="center"/>
            <w:hideMark/>
          </w:tcPr>
          <w:p w14:paraId="12C1DF8F"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848.0</w:t>
            </w:r>
          </w:p>
        </w:tc>
      </w:tr>
      <w:tr w:rsidR="0084310D" w:rsidRPr="00F57504" w14:paraId="32804963"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7A29479"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მცხეთის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326B6A8"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836.0</w:t>
            </w:r>
          </w:p>
        </w:tc>
        <w:tc>
          <w:tcPr>
            <w:tcW w:w="1085" w:type="pct"/>
            <w:tcBorders>
              <w:top w:val="nil"/>
              <w:left w:val="nil"/>
              <w:bottom w:val="dotted" w:sz="4" w:space="0" w:color="auto"/>
              <w:right w:val="dotted" w:sz="4" w:space="0" w:color="auto"/>
            </w:tcBorders>
            <w:shd w:val="clear" w:color="auto" w:fill="auto"/>
            <w:vAlign w:val="center"/>
            <w:hideMark/>
          </w:tcPr>
          <w:p w14:paraId="3F3A168F"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836.0</w:t>
            </w:r>
          </w:p>
        </w:tc>
      </w:tr>
      <w:tr w:rsidR="0084310D" w:rsidRPr="00F57504" w14:paraId="438CD032"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E8C21D8"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ყაზბეგის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0FB553A"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352.0</w:t>
            </w:r>
          </w:p>
        </w:tc>
        <w:tc>
          <w:tcPr>
            <w:tcW w:w="1085" w:type="pct"/>
            <w:tcBorders>
              <w:top w:val="nil"/>
              <w:left w:val="nil"/>
              <w:bottom w:val="dotted" w:sz="4" w:space="0" w:color="auto"/>
              <w:right w:val="dotted" w:sz="4" w:space="0" w:color="auto"/>
            </w:tcBorders>
            <w:shd w:val="clear" w:color="auto" w:fill="auto"/>
            <w:vAlign w:val="center"/>
            <w:hideMark/>
          </w:tcPr>
          <w:p w14:paraId="2501725B"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352.0</w:t>
            </w:r>
          </w:p>
        </w:tc>
      </w:tr>
      <w:tr w:rsidR="0084310D" w:rsidRPr="00F57504" w14:paraId="7EA471A9"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C1BDE6A" w14:textId="77777777" w:rsidR="0084310D" w:rsidRPr="00F57504" w:rsidRDefault="0084310D" w:rsidP="006B6DE2">
            <w:pPr>
              <w:spacing w:after="0" w:line="240" w:lineRule="auto"/>
              <w:rPr>
                <w:rFonts w:ascii="Sylfaen" w:eastAsia="Times New Roman" w:hAnsi="Sylfaen" w:cs="Arial"/>
                <w:b/>
                <w:bCs/>
                <w:sz w:val="16"/>
                <w:szCs w:val="16"/>
              </w:rPr>
            </w:pPr>
            <w:r w:rsidRPr="00F57504">
              <w:rPr>
                <w:rFonts w:ascii="Sylfaen" w:eastAsia="Times New Roman" w:hAnsi="Sylfaen" w:cs="Arial"/>
                <w:b/>
                <w:bCs/>
                <w:sz w:val="16"/>
                <w:szCs w:val="16"/>
              </w:rPr>
              <w:t>რაჭა-ლეჩხუმი-ქვემო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4305097" w14:textId="77777777" w:rsidR="0084310D" w:rsidRPr="00F57504" w:rsidRDefault="0084310D"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2,606.0</w:t>
            </w:r>
          </w:p>
        </w:tc>
        <w:tc>
          <w:tcPr>
            <w:tcW w:w="1085" w:type="pct"/>
            <w:tcBorders>
              <w:top w:val="nil"/>
              <w:left w:val="nil"/>
              <w:bottom w:val="dotted" w:sz="4" w:space="0" w:color="auto"/>
              <w:right w:val="dotted" w:sz="4" w:space="0" w:color="auto"/>
            </w:tcBorders>
            <w:shd w:val="clear" w:color="auto" w:fill="auto"/>
            <w:vAlign w:val="center"/>
            <w:hideMark/>
          </w:tcPr>
          <w:p w14:paraId="6C9080A7" w14:textId="77777777" w:rsidR="0084310D" w:rsidRPr="00F57504" w:rsidRDefault="0084310D"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2,606.0</w:t>
            </w:r>
          </w:p>
        </w:tc>
      </w:tr>
      <w:tr w:rsidR="0084310D" w:rsidRPr="00F57504" w14:paraId="04C2783A"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5A96F49"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ამბროლაურის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01F05FB"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734.0</w:t>
            </w:r>
          </w:p>
        </w:tc>
        <w:tc>
          <w:tcPr>
            <w:tcW w:w="1085" w:type="pct"/>
            <w:tcBorders>
              <w:top w:val="nil"/>
              <w:left w:val="nil"/>
              <w:bottom w:val="dotted" w:sz="4" w:space="0" w:color="auto"/>
              <w:right w:val="dotted" w:sz="4" w:space="0" w:color="auto"/>
            </w:tcBorders>
            <w:shd w:val="clear" w:color="auto" w:fill="auto"/>
            <w:vAlign w:val="center"/>
            <w:hideMark/>
          </w:tcPr>
          <w:p w14:paraId="51354C71"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734.0</w:t>
            </w:r>
          </w:p>
        </w:tc>
      </w:tr>
      <w:tr w:rsidR="0084310D" w:rsidRPr="00F57504" w14:paraId="56397630"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38AEF23"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404CFAD"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604.0</w:t>
            </w:r>
          </w:p>
        </w:tc>
        <w:tc>
          <w:tcPr>
            <w:tcW w:w="1085" w:type="pct"/>
            <w:tcBorders>
              <w:top w:val="nil"/>
              <w:left w:val="nil"/>
              <w:bottom w:val="dotted" w:sz="4" w:space="0" w:color="auto"/>
              <w:right w:val="dotted" w:sz="4" w:space="0" w:color="auto"/>
            </w:tcBorders>
            <w:shd w:val="clear" w:color="auto" w:fill="auto"/>
            <w:vAlign w:val="center"/>
            <w:hideMark/>
          </w:tcPr>
          <w:p w14:paraId="77A0285D"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604.0</w:t>
            </w:r>
          </w:p>
        </w:tc>
      </w:tr>
      <w:tr w:rsidR="0084310D" w:rsidRPr="00F57504" w14:paraId="3EE3EE56"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577F9C2"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6B57E04"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648.0</w:t>
            </w:r>
          </w:p>
        </w:tc>
        <w:tc>
          <w:tcPr>
            <w:tcW w:w="1085" w:type="pct"/>
            <w:tcBorders>
              <w:top w:val="nil"/>
              <w:left w:val="nil"/>
              <w:bottom w:val="dotted" w:sz="4" w:space="0" w:color="auto"/>
              <w:right w:val="dotted" w:sz="4" w:space="0" w:color="auto"/>
            </w:tcBorders>
            <w:shd w:val="clear" w:color="auto" w:fill="auto"/>
            <w:vAlign w:val="center"/>
            <w:hideMark/>
          </w:tcPr>
          <w:p w14:paraId="4BB020B7"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648.0</w:t>
            </w:r>
          </w:p>
        </w:tc>
      </w:tr>
      <w:tr w:rsidR="0084310D" w:rsidRPr="00F57504" w14:paraId="12885A21"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93B3B9F" w14:textId="77777777" w:rsidR="0084310D" w:rsidRPr="00F57504" w:rsidRDefault="0084310D"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ცაგერის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06B2F90"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620.0</w:t>
            </w:r>
          </w:p>
        </w:tc>
        <w:tc>
          <w:tcPr>
            <w:tcW w:w="1085" w:type="pct"/>
            <w:tcBorders>
              <w:top w:val="nil"/>
              <w:left w:val="nil"/>
              <w:bottom w:val="dotted" w:sz="4" w:space="0" w:color="auto"/>
              <w:right w:val="dotted" w:sz="4" w:space="0" w:color="auto"/>
            </w:tcBorders>
            <w:shd w:val="clear" w:color="auto" w:fill="auto"/>
            <w:vAlign w:val="center"/>
            <w:hideMark/>
          </w:tcPr>
          <w:p w14:paraId="2B0C50E6" w14:textId="77777777" w:rsidR="0084310D" w:rsidRPr="00F57504" w:rsidRDefault="0084310D"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620.0</w:t>
            </w:r>
          </w:p>
        </w:tc>
      </w:tr>
      <w:tr w:rsidR="0084310D" w:rsidRPr="00F57504" w14:paraId="2F4BF19A" w14:textId="77777777" w:rsidTr="0084310D">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13F6696A" w14:textId="77777777" w:rsidR="0084310D" w:rsidRPr="00F57504" w:rsidRDefault="0084310D" w:rsidP="006B6DE2">
            <w:pPr>
              <w:spacing w:after="0" w:line="240" w:lineRule="auto"/>
              <w:rPr>
                <w:rFonts w:ascii="Sylfaen" w:eastAsia="Times New Roman" w:hAnsi="Sylfaen" w:cs="Arial"/>
                <w:b/>
                <w:bCs/>
                <w:sz w:val="16"/>
                <w:szCs w:val="16"/>
              </w:rPr>
            </w:pPr>
            <w:r w:rsidRPr="00F57504">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6F36B2ED" w14:textId="77777777" w:rsidR="0084310D" w:rsidRPr="00F57504" w:rsidRDefault="0084310D"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40,530.0</w:t>
            </w:r>
          </w:p>
        </w:tc>
        <w:tc>
          <w:tcPr>
            <w:tcW w:w="1085" w:type="pct"/>
            <w:tcBorders>
              <w:top w:val="nil"/>
              <w:left w:val="nil"/>
              <w:bottom w:val="dotted" w:sz="4" w:space="0" w:color="auto"/>
              <w:right w:val="dotted" w:sz="4" w:space="0" w:color="auto"/>
            </w:tcBorders>
            <w:shd w:val="clear" w:color="auto" w:fill="auto"/>
            <w:vAlign w:val="center"/>
            <w:hideMark/>
          </w:tcPr>
          <w:p w14:paraId="207B2520" w14:textId="77777777" w:rsidR="0084310D" w:rsidRPr="00F57504" w:rsidRDefault="0084310D"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40,530.0</w:t>
            </w:r>
          </w:p>
        </w:tc>
      </w:tr>
    </w:tbl>
    <w:p w14:paraId="0F806489" w14:textId="77777777" w:rsidR="0084310D" w:rsidRDefault="0084310D" w:rsidP="006B6DE2">
      <w:pPr>
        <w:tabs>
          <w:tab w:val="left" w:pos="0"/>
        </w:tabs>
        <w:spacing w:after="0" w:line="240" w:lineRule="auto"/>
        <w:ind w:right="173" w:firstLine="720"/>
        <w:jc w:val="right"/>
        <w:rPr>
          <w:rFonts w:ascii="Sylfaen" w:hAnsi="Sylfaen"/>
          <w:i/>
          <w:noProof/>
          <w:color w:val="000000"/>
          <w:sz w:val="16"/>
          <w:szCs w:val="16"/>
          <w:highlight w:val="yellow"/>
          <w:lang w:val="ka-GE"/>
        </w:rPr>
      </w:pPr>
    </w:p>
    <w:p w14:paraId="4B9D891A" w14:textId="77777777" w:rsidR="0084310D" w:rsidRDefault="0084310D" w:rsidP="006B6DE2">
      <w:pPr>
        <w:tabs>
          <w:tab w:val="left" w:pos="0"/>
        </w:tabs>
        <w:spacing w:after="0" w:line="240" w:lineRule="auto"/>
        <w:ind w:right="173" w:firstLine="720"/>
        <w:jc w:val="right"/>
        <w:rPr>
          <w:rFonts w:ascii="Sylfaen" w:hAnsi="Sylfaen"/>
          <w:i/>
          <w:noProof/>
          <w:color w:val="000000"/>
          <w:sz w:val="16"/>
          <w:szCs w:val="16"/>
          <w:highlight w:val="yellow"/>
          <w:lang w:val="ka-GE"/>
        </w:rPr>
      </w:pPr>
    </w:p>
    <w:p w14:paraId="75A18029" w14:textId="77777777" w:rsidR="00EF3F63" w:rsidRPr="006E7C8B" w:rsidRDefault="00EF3F63" w:rsidP="006B6DE2">
      <w:pPr>
        <w:tabs>
          <w:tab w:val="left" w:pos="0"/>
        </w:tabs>
        <w:spacing w:after="0" w:line="240" w:lineRule="auto"/>
        <w:ind w:right="173" w:firstLine="720"/>
        <w:jc w:val="center"/>
        <w:rPr>
          <w:rFonts w:ascii="Sylfaen" w:hAnsi="Sylfaen"/>
          <w:i/>
          <w:noProof/>
          <w:color w:val="000000"/>
          <w:sz w:val="16"/>
          <w:szCs w:val="16"/>
          <w:lang w:val="ka-GE"/>
        </w:rPr>
      </w:pPr>
      <w:r w:rsidRPr="006E7C8B">
        <w:rPr>
          <w:rFonts w:ascii="Sylfaen" w:eastAsia="Times New Roman" w:hAnsi="Sylfaen" w:cs="Arial"/>
          <w:b/>
          <w:bCs/>
          <w:lang w:val="ka-GE"/>
        </w:rPr>
        <w:t>მაღალმთიანი დასახლებების განვითარების</w:t>
      </w:r>
      <w:r w:rsidRPr="006E7C8B">
        <w:rPr>
          <w:rFonts w:ascii="Sylfaen" w:eastAsia="Times New Roman" w:hAnsi="Sylfaen" w:cs="Arial"/>
          <w:b/>
          <w:bCs/>
        </w:rPr>
        <w:t xml:space="preserve"> ფონდიდან </w:t>
      </w:r>
      <w:r w:rsidRPr="006E7C8B">
        <w:rPr>
          <w:rFonts w:ascii="Sylfaen" w:eastAsia="Times New Roman" w:hAnsi="Sylfaen" w:cs="Sylfaen"/>
          <w:b/>
          <w:bCs/>
          <w:lang w:val="ka-GE"/>
        </w:rPr>
        <w:t xml:space="preserve">მუნიციპალიტეტებისათვის </w:t>
      </w:r>
      <w:r w:rsidRPr="006E7C8B">
        <w:rPr>
          <w:rFonts w:ascii="Sylfaen" w:eastAsia="Times New Roman" w:hAnsi="Sylfaen" w:cs="Arial"/>
          <w:b/>
          <w:bCs/>
        </w:rPr>
        <w:t>გადარიცხული თ</w:t>
      </w:r>
      <w:r w:rsidRPr="006E7C8B">
        <w:rPr>
          <w:rFonts w:ascii="Sylfaen" w:eastAsia="Times New Roman" w:hAnsi="Sylfaen" w:cs="Arial"/>
          <w:b/>
          <w:bCs/>
          <w:lang w:val="ka-GE"/>
        </w:rPr>
        <w:t>ა</w:t>
      </w:r>
      <w:r w:rsidRPr="006E7C8B">
        <w:rPr>
          <w:rFonts w:ascii="Sylfaen" w:eastAsia="Times New Roman" w:hAnsi="Sylfaen" w:cs="Arial"/>
          <w:b/>
          <w:bCs/>
        </w:rPr>
        <w:t>ნხები</w:t>
      </w:r>
    </w:p>
    <w:p w14:paraId="4FBE9D4E" w14:textId="77777777" w:rsidR="00EF3F63" w:rsidRPr="006E7C8B" w:rsidRDefault="00EF3F63" w:rsidP="006B6DE2">
      <w:pPr>
        <w:tabs>
          <w:tab w:val="left" w:pos="0"/>
        </w:tabs>
        <w:spacing w:after="0" w:line="240" w:lineRule="auto"/>
        <w:ind w:right="173" w:firstLine="720"/>
        <w:rPr>
          <w:rFonts w:ascii="Sylfaen" w:hAnsi="Sylfaen"/>
          <w:i/>
          <w:noProof/>
          <w:color w:val="000000"/>
          <w:sz w:val="16"/>
          <w:szCs w:val="16"/>
          <w:lang w:val="ka-GE"/>
        </w:rPr>
      </w:pPr>
    </w:p>
    <w:p w14:paraId="5EA58F47" w14:textId="77777777" w:rsidR="00EF3F63" w:rsidRDefault="00EF3F63" w:rsidP="006B6DE2">
      <w:pPr>
        <w:tabs>
          <w:tab w:val="left" w:pos="0"/>
        </w:tabs>
        <w:spacing w:after="0" w:line="240" w:lineRule="auto"/>
        <w:ind w:right="173" w:firstLine="720"/>
        <w:jc w:val="right"/>
        <w:rPr>
          <w:rFonts w:ascii="Sylfaen" w:hAnsi="Sylfaen"/>
          <w:i/>
          <w:noProof/>
          <w:color w:val="000000"/>
          <w:sz w:val="16"/>
          <w:szCs w:val="16"/>
          <w:lang w:val="ka-GE"/>
        </w:rPr>
      </w:pPr>
      <w:r w:rsidRPr="006E7C8B">
        <w:rPr>
          <w:rFonts w:ascii="Sylfaen" w:hAnsi="Sylfaen"/>
          <w:i/>
          <w:noProof/>
          <w:color w:val="000000"/>
          <w:sz w:val="16"/>
          <w:szCs w:val="16"/>
          <w:lang w:val="ka-GE"/>
        </w:rPr>
        <w:t xml:space="preserve">  ათასი ლარი</w:t>
      </w:r>
    </w:p>
    <w:tbl>
      <w:tblPr>
        <w:tblW w:w="5000" w:type="pct"/>
        <w:tblLook w:val="04A0" w:firstRow="1" w:lastRow="0" w:firstColumn="1" w:lastColumn="0" w:noHBand="0" w:noVBand="1"/>
      </w:tblPr>
      <w:tblGrid>
        <w:gridCol w:w="5608"/>
        <w:gridCol w:w="2488"/>
        <w:gridCol w:w="2244"/>
      </w:tblGrid>
      <w:tr w:rsidR="006E7C8B" w:rsidRPr="00F57504" w14:paraId="5F2CD23F" w14:textId="77777777" w:rsidTr="006A0E98">
        <w:trPr>
          <w:trHeight w:val="633"/>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0767DBF" w14:textId="77777777" w:rsidR="006E7C8B" w:rsidRPr="00F57504" w:rsidRDefault="006E7C8B" w:rsidP="006B6DE2">
            <w:pPr>
              <w:spacing w:after="0" w:line="240" w:lineRule="auto"/>
              <w:jc w:val="center"/>
              <w:rPr>
                <w:rFonts w:ascii="Sylfaen" w:eastAsia="Times New Roman" w:hAnsi="Sylfaen" w:cs="Arial"/>
                <w:b/>
                <w:bCs/>
                <w:sz w:val="16"/>
                <w:szCs w:val="16"/>
              </w:rPr>
            </w:pPr>
            <w:r w:rsidRPr="00F57504">
              <w:rPr>
                <w:rFonts w:ascii="Sylfaen" w:eastAsia="Times New Roman" w:hAnsi="Sylfaen" w:cs="Arial"/>
                <w:b/>
                <w:bCs/>
                <w:sz w:val="16"/>
                <w:szCs w:val="16"/>
              </w:rPr>
              <w:t>მუნიციპალიტეტების 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2CC2D1E5" w14:textId="77777777" w:rsidR="006E7C8B" w:rsidRPr="00F57504" w:rsidRDefault="006E7C8B" w:rsidP="006B6DE2">
            <w:pPr>
              <w:spacing w:after="0" w:line="240" w:lineRule="auto"/>
              <w:jc w:val="center"/>
              <w:rPr>
                <w:rFonts w:ascii="Sylfaen" w:eastAsia="Times New Roman" w:hAnsi="Sylfaen" w:cs="Arial"/>
                <w:b/>
                <w:bCs/>
                <w:sz w:val="16"/>
                <w:szCs w:val="16"/>
              </w:rPr>
            </w:pPr>
            <w:r w:rsidRPr="00F57504">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48FAF8EF" w14:textId="77777777" w:rsidR="006E7C8B" w:rsidRPr="00F57504" w:rsidRDefault="006E7C8B" w:rsidP="006B6DE2">
            <w:pPr>
              <w:spacing w:after="0" w:line="240" w:lineRule="auto"/>
              <w:jc w:val="center"/>
              <w:rPr>
                <w:rFonts w:ascii="Sylfaen" w:eastAsia="Times New Roman" w:hAnsi="Sylfaen" w:cs="Arial"/>
                <w:b/>
                <w:bCs/>
                <w:sz w:val="16"/>
                <w:szCs w:val="16"/>
              </w:rPr>
            </w:pPr>
            <w:r w:rsidRPr="00F57504">
              <w:rPr>
                <w:rFonts w:ascii="Sylfaen" w:eastAsia="Times New Roman" w:hAnsi="Sylfaen" w:cs="Arial"/>
                <w:b/>
                <w:bCs/>
                <w:sz w:val="16"/>
                <w:szCs w:val="16"/>
              </w:rPr>
              <w:t>12 თვის ფაქტი</w:t>
            </w:r>
          </w:p>
        </w:tc>
      </w:tr>
      <w:tr w:rsidR="006E7C8B" w:rsidRPr="00F57504" w14:paraId="53209E3D"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58AAA87" w14:textId="77777777" w:rsidR="006E7C8B" w:rsidRPr="00F57504" w:rsidRDefault="006E7C8B" w:rsidP="006B6DE2">
            <w:pPr>
              <w:spacing w:after="0" w:line="240" w:lineRule="auto"/>
              <w:rPr>
                <w:rFonts w:ascii="Sylfaen" w:eastAsia="Times New Roman" w:hAnsi="Sylfaen" w:cs="Arial"/>
                <w:b/>
                <w:bCs/>
                <w:sz w:val="16"/>
                <w:szCs w:val="16"/>
              </w:rPr>
            </w:pPr>
            <w:r w:rsidRPr="00F57504">
              <w:rPr>
                <w:rFonts w:ascii="Sylfaen" w:eastAsia="Times New Roman" w:hAnsi="Sylfaen" w:cs="Arial"/>
                <w:b/>
                <w:bCs/>
                <w:sz w:val="16"/>
                <w:szCs w:val="16"/>
              </w:rPr>
              <w:t>კახეთის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43BCEF9C" w14:textId="77777777" w:rsidR="006E7C8B" w:rsidRPr="00F57504" w:rsidRDefault="006E7C8B"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1,170.9</w:t>
            </w:r>
          </w:p>
        </w:tc>
        <w:tc>
          <w:tcPr>
            <w:tcW w:w="1085" w:type="pct"/>
            <w:tcBorders>
              <w:top w:val="nil"/>
              <w:left w:val="nil"/>
              <w:bottom w:val="dotted" w:sz="4" w:space="0" w:color="auto"/>
              <w:right w:val="dotted" w:sz="4" w:space="0" w:color="auto"/>
            </w:tcBorders>
            <w:shd w:val="clear" w:color="auto" w:fill="auto"/>
            <w:vAlign w:val="center"/>
            <w:hideMark/>
          </w:tcPr>
          <w:p w14:paraId="42410319" w14:textId="77777777" w:rsidR="006E7C8B" w:rsidRPr="00F57504" w:rsidRDefault="006E7C8B"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1,170.9</w:t>
            </w:r>
          </w:p>
        </w:tc>
      </w:tr>
      <w:tr w:rsidR="006E7C8B" w:rsidRPr="00F57504" w14:paraId="1C05574A"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56360EE" w14:textId="77777777" w:rsidR="006E7C8B" w:rsidRPr="00F57504" w:rsidRDefault="006E7C8B"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ახმეტის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08A4AF9"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400.0</w:t>
            </w:r>
          </w:p>
        </w:tc>
        <w:tc>
          <w:tcPr>
            <w:tcW w:w="1085" w:type="pct"/>
            <w:tcBorders>
              <w:top w:val="nil"/>
              <w:left w:val="nil"/>
              <w:bottom w:val="dotted" w:sz="4" w:space="0" w:color="auto"/>
              <w:right w:val="dotted" w:sz="4" w:space="0" w:color="auto"/>
            </w:tcBorders>
            <w:shd w:val="clear" w:color="auto" w:fill="auto"/>
            <w:vAlign w:val="center"/>
            <w:hideMark/>
          </w:tcPr>
          <w:p w14:paraId="046B1B5C"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400.0</w:t>
            </w:r>
          </w:p>
        </w:tc>
      </w:tr>
      <w:tr w:rsidR="006E7C8B" w:rsidRPr="00F57504" w14:paraId="1170AF90"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3F27492" w14:textId="77777777" w:rsidR="006E7C8B" w:rsidRPr="00F57504" w:rsidRDefault="006E7C8B"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გურჯაანის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76ED1D7"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400.0</w:t>
            </w:r>
          </w:p>
        </w:tc>
        <w:tc>
          <w:tcPr>
            <w:tcW w:w="1085" w:type="pct"/>
            <w:tcBorders>
              <w:top w:val="nil"/>
              <w:left w:val="nil"/>
              <w:bottom w:val="dotted" w:sz="4" w:space="0" w:color="auto"/>
              <w:right w:val="dotted" w:sz="4" w:space="0" w:color="auto"/>
            </w:tcBorders>
            <w:shd w:val="clear" w:color="auto" w:fill="auto"/>
            <w:vAlign w:val="center"/>
            <w:hideMark/>
          </w:tcPr>
          <w:p w14:paraId="517505E9"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400.0</w:t>
            </w:r>
          </w:p>
        </w:tc>
      </w:tr>
      <w:tr w:rsidR="006E7C8B" w:rsidRPr="00F57504" w14:paraId="39880158"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B0BDAB7" w14:textId="77777777" w:rsidR="006E7C8B" w:rsidRPr="00F57504" w:rsidRDefault="006E7C8B"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სიღნაღის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0D26930"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370.9</w:t>
            </w:r>
          </w:p>
        </w:tc>
        <w:tc>
          <w:tcPr>
            <w:tcW w:w="1085" w:type="pct"/>
            <w:tcBorders>
              <w:top w:val="nil"/>
              <w:left w:val="nil"/>
              <w:bottom w:val="dotted" w:sz="4" w:space="0" w:color="auto"/>
              <w:right w:val="dotted" w:sz="4" w:space="0" w:color="auto"/>
            </w:tcBorders>
            <w:shd w:val="clear" w:color="auto" w:fill="auto"/>
            <w:vAlign w:val="center"/>
            <w:hideMark/>
          </w:tcPr>
          <w:p w14:paraId="231A0D96"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370.9</w:t>
            </w:r>
          </w:p>
        </w:tc>
      </w:tr>
      <w:tr w:rsidR="006E7C8B" w:rsidRPr="00F57504" w14:paraId="017CAB3D"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1A867BF" w14:textId="77777777" w:rsidR="006E7C8B" w:rsidRPr="00F57504" w:rsidRDefault="006E7C8B" w:rsidP="006B6DE2">
            <w:pPr>
              <w:spacing w:after="0" w:line="240" w:lineRule="auto"/>
              <w:rPr>
                <w:rFonts w:ascii="Sylfaen" w:eastAsia="Times New Roman" w:hAnsi="Sylfaen" w:cs="Arial"/>
                <w:b/>
                <w:bCs/>
                <w:sz w:val="16"/>
                <w:szCs w:val="16"/>
              </w:rPr>
            </w:pPr>
            <w:r w:rsidRPr="00F57504">
              <w:rPr>
                <w:rFonts w:ascii="Sylfaen" w:eastAsia="Times New Roman" w:hAnsi="Sylfaen" w:cs="Arial"/>
                <w:b/>
                <w:bCs/>
                <w:sz w:val="16"/>
                <w:szCs w:val="16"/>
              </w:rPr>
              <w:t>იმერეთის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4A0D338" w14:textId="77777777" w:rsidR="006E7C8B" w:rsidRPr="00F57504" w:rsidRDefault="006E7C8B"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3,439.9</w:t>
            </w:r>
          </w:p>
        </w:tc>
        <w:tc>
          <w:tcPr>
            <w:tcW w:w="1085" w:type="pct"/>
            <w:tcBorders>
              <w:top w:val="nil"/>
              <w:left w:val="nil"/>
              <w:bottom w:val="dotted" w:sz="4" w:space="0" w:color="auto"/>
              <w:right w:val="dotted" w:sz="4" w:space="0" w:color="auto"/>
            </w:tcBorders>
            <w:shd w:val="clear" w:color="auto" w:fill="auto"/>
            <w:vAlign w:val="center"/>
            <w:hideMark/>
          </w:tcPr>
          <w:p w14:paraId="48D3D419" w14:textId="77777777" w:rsidR="006E7C8B" w:rsidRPr="00F57504" w:rsidRDefault="006E7C8B"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3,439.8</w:t>
            </w:r>
          </w:p>
        </w:tc>
      </w:tr>
      <w:tr w:rsidR="006E7C8B" w:rsidRPr="00F57504" w14:paraId="216D4B1C"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6C1E2B5" w14:textId="77777777" w:rsidR="006E7C8B" w:rsidRPr="00F57504" w:rsidRDefault="006E7C8B"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722FF49"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450.0</w:t>
            </w:r>
          </w:p>
        </w:tc>
        <w:tc>
          <w:tcPr>
            <w:tcW w:w="1085" w:type="pct"/>
            <w:tcBorders>
              <w:top w:val="nil"/>
              <w:left w:val="nil"/>
              <w:bottom w:val="dotted" w:sz="4" w:space="0" w:color="auto"/>
              <w:right w:val="dotted" w:sz="4" w:space="0" w:color="auto"/>
            </w:tcBorders>
            <w:shd w:val="clear" w:color="auto" w:fill="auto"/>
            <w:vAlign w:val="center"/>
            <w:hideMark/>
          </w:tcPr>
          <w:p w14:paraId="14A88E71"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450.0</w:t>
            </w:r>
          </w:p>
        </w:tc>
      </w:tr>
      <w:tr w:rsidR="006E7C8B" w:rsidRPr="00F57504" w14:paraId="4471494B"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8E744A4" w14:textId="77777777" w:rsidR="006E7C8B" w:rsidRPr="00F57504" w:rsidRDefault="006E7C8B"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B412EC1"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574.1</w:t>
            </w:r>
          </w:p>
        </w:tc>
        <w:tc>
          <w:tcPr>
            <w:tcW w:w="1085" w:type="pct"/>
            <w:tcBorders>
              <w:top w:val="nil"/>
              <w:left w:val="nil"/>
              <w:bottom w:val="dotted" w:sz="4" w:space="0" w:color="auto"/>
              <w:right w:val="dotted" w:sz="4" w:space="0" w:color="auto"/>
            </w:tcBorders>
            <w:shd w:val="clear" w:color="auto" w:fill="auto"/>
            <w:vAlign w:val="center"/>
            <w:hideMark/>
          </w:tcPr>
          <w:p w14:paraId="6EAB8098"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574.1</w:t>
            </w:r>
          </w:p>
        </w:tc>
      </w:tr>
      <w:tr w:rsidR="006E7C8B" w:rsidRPr="00F57504" w14:paraId="7DC11A17"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915A8AC" w14:textId="77777777" w:rsidR="006E7C8B" w:rsidRPr="00F57504" w:rsidRDefault="006E7C8B"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წყალტუბოს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EF4B3F0"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400.0</w:t>
            </w:r>
          </w:p>
        </w:tc>
        <w:tc>
          <w:tcPr>
            <w:tcW w:w="1085" w:type="pct"/>
            <w:tcBorders>
              <w:top w:val="nil"/>
              <w:left w:val="nil"/>
              <w:bottom w:val="dotted" w:sz="4" w:space="0" w:color="auto"/>
              <w:right w:val="dotted" w:sz="4" w:space="0" w:color="auto"/>
            </w:tcBorders>
            <w:shd w:val="clear" w:color="auto" w:fill="auto"/>
            <w:vAlign w:val="center"/>
            <w:hideMark/>
          </w:tcPr>
          <w:p w14:paraId="6CA7D5C7"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400.0</w:t>
            </w:r>
          </w:p>
        </w:tc>
      </w:tr>
      <w:tr w:rsidR="006E7C8B" w:rsidRPr="00F57504" w14:paraId="45738A0E"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412ECA6" w14:textId="77777777" w:rsidR="006E7C8B" w:rsidRPr="00F57504" w:rsidRDefault="006E7C8B"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საჩხერის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50D85BB"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475.0</w:t>
            </w:r>
          </w:p>
        </w:tc>
        <w:tc>
          <w:tcPr>
            <w:tcW w:w="1085" w:type="pct"/>
            <w:tcBorders>
              <w:top w:val="nil"/>
              <w:left w:val="nil"/>
              <w:bottom w:val="dotted" w:sz="4" w:space="0" w:color="auto"/>
              <w:right w:val="dotted" w:sz="4" w:space="0" w:color="auto"/>
            </w:tcBorders>
            <w:shd w:val="clear" w:color="auto" w:fill="auto"/>
            <w:vAlign w:val="center"/>
            <w:hideMark/>
          </w:tcPr>
          <w:p w14:paraId="42D0204A"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475.0</w:t>
            </w:r>
          </w:p>
        </w:tc>
      </w:tr>
      <w:tr w:rsidR="006E7C8B" w:rsidRPr="00F57504" w14:paraId="509D04F7"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C840663" w14:textId="77777777" w:rsidR="006E7C8B" w:rsidRPr="00F57504" w:rsidRDefault="006E7C8B"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FF5F2DB"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1,127.0</w:t>
            </w:r>
          </w:p>
        </w:tc>
        <w:tc>
          <w:tcPr>
            <w:tcW w:w="1085" w:type="pct"/>
            <w:tcBorders>
              <w:top w:val="nil"/>
              <w:left w:val="nil"/>
              <w:bottom w:val="dotted" w:sz="4" w:space="0" w:color="auto"/>
              <w:right w:val="dotted" w:sz="4" w:space="0" w:color="auto"/>
            </w:tcBorders>
            <w:shd w:val="clear" w:color="auto" w:fill="auto"/>
            <w:vAlign w:val="center"/>
            <w:hideMark/>
          </w:tcPr>
          <w:p w14:paraId="4972B52B"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1,127.0</w:t>
            </w:r>
          </w:p>
        </w:tc>
      </w:tr>
      <w:tr w:rsidR="006E7C8B" w:rsidRPr="00F57504" w14:paraId="637AD422"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2D46979" w14:textId="77777777" w:rsidR="006E7C8B" w:rsidRPr="00F57504" w:rsidRDefault="006E7C8B"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ხონის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9DF1675"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413.8</w:t>
            </w:r>
          </w:p>
        </w:tc>
        <w:tc>
          <w:tcPr>
            <w:tcW w:w="1085" w:type="pct"/>
            <w:tcBorders>
              <w:top w:val="nil"/>
              <w:left w:val="nil"/>
              <w:bottom w:val="dotted" w:sz="4" w:space="0" w:color="auto"/>
              <w:right w:val="dotted" w:sz="4" w:space="0" w:color="auto"/>
            </w:tcBorders>
            <w:shd w:val="clear" w:color="auto" w:fill="auto"/>
            <w:vAlign w:val="center"/>
            <w:hideMark/>
          </w:tcPr>
          <w:p w14:paraId="1E6D55A1"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413.7</w:t>
            </w:r>
          </w:p>
        </w:tc>
      </w:tr>
      <w:tr w:rsidR="006E7C8B" w:rsidRPr="00F57504" w14:paraId="3E1246B9"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A290399" w14:textId="77777777" w:rsidR="006E7C8B" w:rsidRPr="00F57504" w:rsidRDefault="006E7C8B" w:rsidP="006B6DE2">
            <w:pPr>
              <w:spacing w:after="0" w:line="240" w:lineRule="auto"/>
              <w:rPr>
                <w:rFonts w:ascii="Sylfaen" w:eastAsia="Times New Roman" w:hAnsi="Sylfaen" w:cs="Arial"/>
                <w:b/>
                <w:bCs/>
                <w:sz w:val="16"/>
                <w:szCs w:val="16"/>
              </w:rPr>
            </w:pPr>
            <w:r w:rsidRPr="00F57504">
              <w:rPr>
                <w:rFonts w:ascii="Sylfaen" w:eastAsia="Times New Roman" w:hAnsi="Sylfaen" w:cs="Arial"/>
                <w:b/>
                <w:bCs/>
                <w:sz w:val="16"/>
                <w:szCs w:val="16"/>
              </w:rPr>
              <w:t>სამეგრელო ზემო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127C1054" w14:textId="77777777" w:rsidR="006E7C8B" w:rsidRPr="00F57504" w:rsidRDefault="006E7C8B"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404.3</w:t>
            </w:r>
          </w:p>
        </w:tc>
        <w:tc>
          <w:tcPr>
            <w:tcW w:w="1085" w:type="pct"/>
            <w:tcBorders>
              <w:top w:val="nil"/>
              <w:left w:val="nil"/>
              <w:bottom w:val="dotted" w:sz="4" w:space="0" w:color="auto"/>
              <w:right w:val="dotted" w:sz="4" w:space="0" w:color="auto"/>
            </w:tcBorders>
            <w:shd w:val="clear" w:color="auto" w:fill="auto"/>
            <w:vAlign w:val="center"/>
            <w:hideMark/>
          </w:tcPr>
          <w:p w14:paraId="3C8B10DA" w14:textId="77777777" w:rsidR="006E7C8B" w:rsidRPr="00F57504" w:rsidRDefault="006E7C8B"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404.3</w:t>
            </w:r>
          </w:p>
        </w:tc>
      </w:tr>
      <w:tr w:rsidR="006E7C8B" w:rsidRPr="00F57504" w14:paraId="3921AAA5"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E3004A4" w14:textId="77777777" w:rsidR="006E7C8B" w:rsidRPr="00F57504" w:rsidRDefault="006E7C8B"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მესტიის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32EF4D2"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404.3</w:t>
            </w:r>
          </w:p>
        </w:tc>
        <w:tc>
          <w:tcPr>
            <w:tcW w:w="1085" w:type="pct"/>
            <w:tcBorders>
              <w:top w:val="nil"/>
              <w:left w:val="nil"/>
              <w:bottom w:val="dotted" w:sz="4" w:space="0" w:color="auto"/>
              <w:right w:val="dotted" w:sz="4" w:space="0" w:color="auto"/>
            </w:tcBorders>
            <w:shd w:val="clear" w:color="auto" w:fill="auto"/>
            <w:vAlign w:val="center"/>
            <w:hideMark/>
          </w:tcPr>
          <w:p w14:paraId="6B73160C"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404.3</w:t>
            </w:r>
          </w:p>
        </w:tc>
      </w:tr>
      <w:tr w:rsidR="006E7C8B" w:rsidRPr="00F57504" w14:paraId="73108B45"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B9C3F27" w14:textId="77777777" w:rsidR="006E7C8B" w:rsidRPr="00F57504" w:rsidRDefault="006E7C8B" w:rsidP="006B6DE2">
            <w:pPr>
              <w:spacing w:after="0" w:line="240" w:lineRule="auto"/>
              <w:rPr>
                <w:rFonts w:ascii="Sylfaen" w:eastAsia="Times New Roman" w:hAnsi="Sylfaen" w:cs="Arial"/>
                <w:b/>
                <w:bCs/>
                <w:sz w:val="16"/>
                <w:szCs w:val="16"/>
              </w:rPr>
            </w:pPr>
            <w:r w:rsidRPr="00F57504">
              <w:rPr>
                <w:rFonts w:ascii="Sylfaen" w:eastAsia="Times New Roman" w:hAnsi="Sylfaen" w:cs="Arial"/>
                <w:b/>
                <w:bCs/>
                <w:sz w:val="16"/>
                <w:szCs w:val="16"/>
              </w:rPr>
              <w:t>შიდა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142F9263" w14:textId="77777777" w:rsidR="006E7C8B" w:rsidRPr="00F57504" w:rsidRDefault="006E7C8B"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1,816.3</w:t>
            </w:r>
          </w:p>
        </w:tc>
        <w:tc>
          <w:tcPr>
            <w:tcW w:w="1085" w:type="pct"/>
            <w:tcBorders>
              <w:top w:val="nil"/>
              <w:left w:val="nil"/>
              <w:bottom w:val="dotted" w:sz="4" w:space="0" w:color="auto"/>
              <w:right w:val="dotted" w:sz="4" w:space="0" w:color="auto"/>
            </w:tcBorders>
            <w:shd w:val="clear" w:color="auto" w:fill="auto"/>
            <w:vAlign w:val="center"/>
            <w:hideMark/>
          </w:tcPr>
          <w:p w14:paraId="000FA3EE" w14:textId="77777777" w:rsidR="006E7C8B" w:rsidRPr="00F57504" w:rsidRDefault="006E7C8B"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1,816.3</w:t>
            </w:r>
          </w:p>
        </w:tc>
      </w:tr>
      <w:tr w:rsidR="006E7C8B" w:rsidRPr="00F57504" w14:paraId="5013A207"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CBBBD8B" w14:textId="77777777" w:rsidR="006E7C8B" w:rsidRPr="00F57504" w:rsidRDefault="006E7C8B"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გორის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9635F21"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116.5</w:t>
            </w:r>
          </w:p>
        </w:tc>
        <w:tc>
          <w:tcPr>
            <w:tcW w:w="1085" w:type="pct"/>
            <w:tcBorders>
              <w:top w:val="nil"/>
              <w:left w:val="nil"/>
              <w:bottom w:val="dotted" w:sz="4" w:space="0" w:color="auto"/>
              <w:right w:val="dotted" w:sz="4" w:space="0" w:color="auto"/>
            </w:tcBorders>
            <w:shd w:val="clear" w:color="auto" w:fill="auto"/>
            <w:vAlign w:val="center"/>
            <w:hideMark/>
          </w:tcPr>
          <w:p w14:paraId="64454276"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116.5</w:t>
            </w:r>
          </w:p>
        </w:tc>
      </w:tr>
      <w:tr w:rsidR="006E7C8B" w:rsidRPr="00F57504" w14:paraId="55987FB5"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C3BB55F" w14:textId="77777777" w:rsidR="006E7C8B" w:rsidRPr="00F57504" w:rsidRDefault="006E7C8B"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ქარელის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9A9B449"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554.4</w:t>
            </w:r>
          </w:p>
        </w:tc>
        <w:tc>
          <w:tcPr>
            <w:tcW w:w="1085" w:type="pct"/>
            <w:tcBorders>
              <w:top w:val="nil"/>
              <w:left w:val="nil"/>
              <w:bottom w:val="dotted" w:sz="4" w:space="0" w:color="auto"/>
              <w:right w:val="dotted" w:sz="4" w:space="0" w:color="auto"/>
            </w:tcBorders>
            <w:shd w:val="clear" w:color="auto" w:fill="auto"/>
            <w:vAlign w:val="center"/>
            <w:hideMark/>
          </w:tcPr>
          <w:p w14:paraId="3E7625E4"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554.4</w:t>
            </w:r>
          </w:p>
        </w:tc>
      </w:tr>
      <w:tr w:rsidR="006E7C8B" w:rsidRPr="00F57504" w14:paraId="6434E7E6"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6682176" w14:textId="77777777" w:rsidR="006E7C8B" w:rsidRPr="00F57504" w:rsidRDefault="006E7C8B"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კასპის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3D89C7B"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1,145.4</w:t>
            </w:r>
          </w:p>
        </w:tc>
        <w:tc>
          <w:tcPr>
            <w:tcW w:w="1085" w:type="pct"/>
            <w:tcBorders>
              <w:top w:val="nil"/>
              <w:left w:val="nil"/>
              <w:bottom w:val="dotted" w:sz="4" w:space="0" w:color="auto"/>
              <w:right w:val="dotted" w:sz="4" w:space="0" w:color="auto"/>
            </w:tcBorders>
            <w:shd w:val="clear" w:color="auto" w:fill="auto"/>
            <w:vAlign w:val="center"/>
            <w:hideMark/>
          </w:tcPr>
          <w:p w14:paraId="57F81B1C"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1,145.4</w:t>
            </w:r>
          </w:p>
        </w:tc>
      </w:tr>
      <w:tr w:rsidR="006E7C8B" w:rsidRPr="00F57504" w14:paraId="518A049D"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CB13D84" w14:textId="77777777" w:rsidR="006E7C8B" w:rsidRPr="00F57504" w:rsidRDefault="006E7C8B" w:rsidP="006B6DE2">
            <w:pPr>
              <w:spacing w:after="0" w:line="240" w:lineRule="auto"/>
              <w:rPr>
                <w:rFonts w:ascii="Sylfaen" w:eastAsia="Times New Roman" w:hAnsi="Sylfaen" w:cs="Arial"/>
                <w:b/>
                <w:bCs/>
                <w:sz w:val="16"/>
                <w:szCs w:val="16"/>
              </w:rPr>
            </w:pPr>
            <w:r w:rsidRPr="00F57504">
              <w:rPr>
                <w:rFonts w:ascii="Sylfaen" w:eastAsia="Times New Roman" w:hAnsi="Sylfaen" w:cs="Arial"/>
                <w:b/>
                <w:bCs/>
                <w:sz w:val="16"/>
                <w:szCs w:val="16"/>
              </w:rPr>
              <w:t>ქვემო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1691DE6D" w14:textId="77777777" w:rsidR="006E7C8B" w:rsidRPr="00F57504" w:rsidRDefault="006E7C8B"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354.8</w:t>
            </w:r>
          </w:p>
        </w:tc>
        <w:tc>
          <w:tcPr>
            <w:tcW w:w="1085" w:type="pct"/>
            <w:tcBorders>
              <w:top w:val="nil"/>
              <w:left w:val="nil"/>
              <w:bottom w:val="dotted" w:sz="4" w:space="0" w:color="auto"/>
              <w:right w:val="dotted" w:sz="4" w:space="0" w:color="auto"/>
            </w:tcBorders>
            <w:shd w:val="clear" w:color="auto" w:fill="auto"/>
            <w:vAlign w:val="center"/>
            <w:hideMark/>
          </w:tcPr>
          <w:p w14:paraId="750EBD88" w14:textId="77777777" w:rsidR="006E7C8B" w:rsidRPr="00F57504" w:rsidRDefault="006E7C8B"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354.8</w:t>
            </w:r>
          </w:p>
        </w:tc>
      </w:tr>
      <w:tr w:rsidR="006E7C8B" w:rsidRPr="00F57504" w14:paraId="6ED4BEBD"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6DFDEC4" w14:textId="77777777" w:rsidR="006E7C8B" w:rsidRPr="00F57504" w:rsidRDefault="006E7C8B"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წალკის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571D5FA"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354.8</w:t>
            </w:r>
          </w:p>
        </w:tc>
        <w:tc>
          <w:tcPr>
            <w:tcW w:w="1085" w:type="pct"/>
            <w:tcBorders>
              <w:top w:val="nil"/>
              <w:left w:val="nil"/>
              <w:bottom w:val="dotted" w:sz="4" w:space="0" w:color="auto"/>
              <w:right w:val="dotted" w:sz="4" w:space="0" w:color="auto"/>
            </w:tcBorders>
            <w:shd w:val="clear" w:color="auto" w:fill="auto"/>
            <w:vAlign w:val="center"/>
            <w:hideMark/>
          </w:tcPr>
          <w:p w14:paraId="3B2AAA51"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354.8</w:t>
            </w:r>
          </w:p>
        </w:tc>
      </w:tr>
      <w:tr w:rsidR="006E7C8B" w:rsidRPr="00F57504" w14:paraId="5F5C3777"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2A64647" w14:textId="77777777" w:rsidR="006E7C8B" w:rsidRPr="00F57504" w:rsidRDefault="006E7C8B" w:rsidP="006B6DE2">
            <w:pPr>
              <w:spacing w:after="0" w:line="240" w:lineRule="auto"/>
              <w:rPr>
                <w:rFonts w:ascii="Sylfaen" w:eastAsia="Times New Roman" w:hAnsi="Sylfaen" w:cs="Arial"/>
                <w:b/>
                <w:bCs/>
                <w:sz w:val="16"/>
                <w:szCs w:val="16"/>
              </w:rPr>
            </w:pPr>
            <w:r w:rsidRPr="00F57504">
              <w:rPr>
                <w:rFonts w:ascii="Sylfaen" w:eastAsia="Times New Roman" w:hAnsi="Sylfaen" w:cs="Arial"/>
                <w:b/>
                <w:bCs/>
                <w:sz w:val="16"/>
                <w:szCs w:val="16"/>
              </w:rPr>
              <w:t>სამცხე-ჯავახეთის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6FE3081A" w14:textId="77777777" w:rsidR="006E7C8B" w:rsidRPr="00F57504" w:rsidRDefault="006E7C8B"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2,788.2</w:t>
            </w:r>
          </w:p>
        </w:tc>
        <w:tc>
          <w:tcPr>
            <w:tcW w:w="1085" w:type="pct"/>
            <w:tcBorders>
              <w:top w:val="nil"/>
              <w:left w:val="nil"/>
              <w:bottom w:val="dotted" w:sz="4" w:space="0" w:color="auto"/>
              <w:right w:val="dotted" w:sz="4" w:space="0" w:color="auto"/>
            </w:tcBorders>
            <w:shd w:val="clear" w:color="auto" w:fill="auto"/>
            <w:vAlign w:val="center"/>
            <w:hideMark/>
          </w:tcPr>
          <w:p w14:paraId="73BAC674" w14:textId="77777777" w:rsidR="006E7C8B" w:rsidRPr="00F57504" w:rsidRDefault="006E7C8B"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2,761.0</w:t>
            </w:r>
          </w:p>
        </w:tc>
      </w:tr>
      <w:tr w:rsidR="006E7C8B" w:rsidRPr="00F57504" w14:paraId="00C00FFC"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FC8BCA6" w14:textId="77777777" w:rsidR="006E7C8B" w:rsidRPr="00F57504" w:rsidRDefault="006E7C8B"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ბორჯომის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2FA2624"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801.1</w:t>
            </w:r>
          </w:p>
        </w:tc>
        <w:tc>
          <w:tcPr>
            <w:tcW w:w="1085" w:type="pct"/>
            <w:tcBorders>
              <w:top w:val="nil"/>
              <w:left w:val="nil"/>
              <w:bottom w:val="dotted" w:sz="4" w:space="0" w:color="auto"/>
              <w:right w:val="dotted" w:sz="4" w:space="0" w:color="auto"/>
            </w:tcBorders>
            <w:shd w:val="clear" w:color="auto" w:fill="auto"/>
            <w:vAlign w:val="center"/>
            <w:hideMark/>
          </w:tcPr>
          <w:p w14:paraId="5195F40A"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801.1</w:t>
            </w:r>
          </w:p>
        </w:tc>
      </w:tr>
      <w:tr w:rsidR="006E7C8B" w:rsidRPr="00F57504" w14:paraId="1B19B417"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331F3B0" w14:textId="77777777" w:rsidR="006E7C8B" w:rsidRPr="00F57504" w:rsidRDefault="006E7C8B"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lastRenderedPageBreak/>
              <w:t>ადიგენის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E5E892C"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287.1</w:t>
            </w:r>
          </w:p>
        </w:tc>
        <w:tc>
          <w:tcPr>
            <w:tcW w:w="1085" w:type="pct"/>
            <w:tcBorders>
              <w:top w:val="nil"/>
              <w:left w:val="nil"/>
              <w:bottom w:val="dotted" w:sz="4" w:space="0" w:color="auto"/>
              <w:right w:val="dotted" w:sz="4" w:space="0" w:color="auto"/>
            </w:tcBorders>
            <w:shd w:val="clear" w:color="auto" w:fill="auto"/>
            <w:vAlign w:val="center"/>
            <w:hideMark/>
          </w:tcPr>
          <w:p w14:paraId="5BC120F1"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287.0</w:t>
            </w:r>
          </w:p>
        </w:tc>
      </w:tr>
      <w:tr w:rsidR="006E7C8B" w:rsidRPr="00F57504" w14:paraId="754459A9"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41E9778" w14:textId="77777777" w:rsidR="006E7C8B" w:rsidRPr="00F57504" w:rsidRDefault="006E7C8B"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ასპინძის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4A5AA83"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338.2</w:t>
            </w:r>
          </w:p>
        </w:tc>
        <w:tc>
          <w:tcPr>
            <w:tcW w:w="1085" w:type="pct"/>
            <w:tcBorders>
              <w:top w:val="nil"/>
              <w:left w:val="nil"/>
              <w:bottom w:val="dotted" w:sz="4" w:space="0" w:color="auto"/>
              <w:right w:val="dotted" w:sz="4" w:space="0" w:color="auto"/>
            </w:tcBorders>
            <w:shd w:val="clear" w:color="auto" w:fill="auto"/>
            <w:vAlign w:val="center"/>
            <w:hideMark/>
          </w:tcPr>
          <w:p w14:paraId="428B4E37"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311.1</w:t>
            </w:r>
          </w:p>
        </w:tc>
      </w:tr>
      <w:tr w:rsidR="006E7C8B" w:rsidRPr="00F57504" w14:paraId="2FE590C6"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A30A5C0" w14:textId="77777777" w:rsidR="006E7C8B" w:rsidRPr="00F57504" w:rsidRDefault="006E7C8B"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7538C3F"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661.9</w:t>
            </w:r>
          </w:p>
        </w:tc>
        <w:tc>
          <w:tcPr>
            <w:tcW w:w="1085" w:type="pct"/>
            <w:tcBorders>
              <w:top w:val="nil"/>
              <w:left w:val="nil"/>
              <w:bottom w:val="dotted" w:sz="4" w:space="0" w:color="auto"/>
              <w:right w:val="dotted" w:sz="4" w:space="0" w:color="auto"/>
            </w:tcBorders>
            <w:shd w:val="clear" w:color="auto" w:fill="auto"/>
            <w:vAlign w:val="center"/>
            <w:hideMark/>
          </w:tcPr>
          <w:p w14:paraId="7B380A06"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661.9</w:t>
            </w:r>
          </w:p>
        </w:tc>
      </w:tr>
      <w:tr w:rsidR="006E7C8B" w:rsidRPr="00F57504" w14:paraId="6B829E3C"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4EFDADE" w14:textId="77777777" w:rsidR="006E7C8B" w:rsidRPr="00F57504" w:rsidRDefault="006E7C8B"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ახალციხის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0AC2F72"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300.0</w:t>
            </w:r>
          </w:p>
        </w:tc>
        <w:tc>
          <w:tcPr>
            <w:tcW w:w="1085" w:type="pct"/>
            <w:tcBorders>
              <w:top w:val="nil"/>
              <w:left w:val="nil"/>
              <w:bottom w:val="dotted" w:sz="4" w:space="0" w:color="auto"/>
              <w:right w:val="dotted" w:sz="4" w:space="0" w:color="auto"/>
            </w:tcBorders>
            <w:shd w:val="clear" w:color="auto" w:fill="auto"/>
            <w:vAlign w:val="center"/>
            <w:hideMark/>
          </w:tcPr>
          <w:p w14:paraId="78A4F61D"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300.0</w:t>
            </w:r>
          </w:p>
        </w:tc>
      </w:tr>
      <w:tr w:rsidR="006E7C8B" w:rsidRPr="00F57504" w14:paraId="6284DA60"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CFD4CA0" w14:textId="77777777" w:rsidR="006E7C8B" w:rsidRPr="00F57504" w:rsidRDefault="006E7C8B"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ნინოწმინდის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C714E18"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400.0</w:t>
            </w:r>
          </w:p>
        </w:tc>
        <w:tc>
          <w:tcPr>
            <w:tcW w:w="1085" w:type="pct"/>
            <w:tcBorders>
              <w:top w:val="nil"/>
              <w:left w:val="nil"/>
              <w:bottom w:val="dotted" w:sz="4" w:space="0" w:color="auto"/>
              <w:right w:val="dotted" w:sz="4" w:space="0" w:color="auto"/>
            </w:tcBorders>
            <w:shd w:val="clear" w:color="auto" w:fill="auto"/>
            <w:vAlign w:val="center"/>
            <w:hideMark/>
          </w:tcPr>
          <w:p w14:paraId="51CDE2DB"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400.0</w:t>
            </w:r>
          </w:p>
        </w:tc>
      </w:tr>
      <w:tr w:rsidR="006E7C8B" w:rsidRPr="00F57504" w14:paraId="29D1104B"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DBA8785" w14:textId="77777777" w:rsidR="006E7C8B" w:rsidRPr="00F57504" w:rsidRDefault="006E7C8B" w:rsidP="006B6DE2">
            <w:pPr>
              <w:spacing w:after="0" w:line="240" w:lineRule="auto"/>
              <w:rPr>
                <w:rFonts w:ascii="Sylfaen" w:eastAsia="Times New Roman" w:hAnsi="Sylfaen" w:cs="Arial"/>
                <w:b/>
                <w:bCs/>
                <w:sz w:val="16"/>
                <w:szCs w:val="16"/>
              </w:rPr>
            </w:pPr>
            <w:r w:rsidRPr="00F57504">
              <w:rPr>
                <w:rFonts w:ascii="Sylfaen" w:eastAsia="Times New Roman" w:hAnsi="Sylfaen" w:cs="Arial"/>
                <w:b/>
                <w:bCs/>
                <w:sz w:val="16"/>
                <w:szCs w:val="16"/>
              </w:rPr>
              <w:t>მცხეთა-მთიანეთის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17EDA959" w14:textId="77777777" w:rsidR="006E7C8B" w:rsidRPr="00F57504" w:rsidRDefault="006E7C8B"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572.6</w:t>
            </w:r>
          </w:p>
        </w:tc>
        <w:tc>
          <w:tcPr>
            <w:tcW w:w="1085" w:type="pct"/>
            <w:tcBorders>
              <w:top w:val="nil"/>
              <w:left w:val="nil"/>
              <w:bottom w:val="dotted" w:sz="4" w:space="0" w:color="auto"/>
              <w:right w:val="dotted" w:sz="4" w:space="0" w:color="auto"/>
            </w:tcBorders>
            <w:shd w:val="clear" w:color="auto" w:fill="auto"/>
            <w:vAlign w:val="center"/>
            <w:hideMark/>
          </w:tcPr>
          <w:p w14:paraId="13867F5F" w14:textId="77777777" w:rsidR="006E7C8B" w:rsidRPr="00F57504" w:rsidRDefault="006E7C8B"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572.6</w:t>
            </w:r>
          </w:p>
        </w:tc>
      </w:tr>
      <w:tr w:rsidR="006E7C8B" w:rsidRPr="00F57504" w14:paraId="0A2A50F8"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46ACA3D" w14:textId="77777777" w:rsidR="006E7C8B" w:rsidRPr="00F57504" w:rsidRDefault="006E7C8B"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დუშეთის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FDD5A75"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290.1</w:t>
            </w:r>
          </w:p>
        </w:tc>
        <w:tc>
          <w:tcPr>
            <w:tcW w:w="1085" w:type="pct"/>
            <w:tcBorders>
              <w:top w:val="nil"/>
              <w:left w:val="nil"/>
              <w:bottom w:val="dotted" w:sz="4" w:space="0" w:color="auto"/>
              <w:right w:val="dotted" w:sz="4" w:space="0" w:color="auto"/>
            </w:tcBorders>
            <w:shd w:val="clear" w:color="auto" w:fill="auto"/>
            <w:vAlign w:val="center"/>
            <w:hideMark/>
          </w:tcPr>
          <w:p w14:paraId="09E3FB3F"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290.1</w:t>
            </w:r>
          </w:p>
        </w:tc>
      </w:tr>
      <w:tr w:rsidR="006E7C8B" w:rsidRPr="00F57504" w14:paraId="7271DCD0"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470EC99" w14:textId="77777777" w:rsidR="006E7C8B" w:rsidRPr="00F57504" w:rsidRDefault="006E7C8B"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ყაზბეგის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B316D64"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282.5</w:t>
            </w:r>
          </w:p>
        </w:tc>
        <w:tc>
          <w:tcPr>
            <w:tcW w:w="1085" w:type="pct"/>
            <w:tcBorders>
              <w:top w:val="nil"/>
              <w:left w:val="nil"/>
              <w:bottom w:val="dotted" w:sz="4" w:space="0" w:color="auto"/>
              <w:right w:val="dotted" w:sz="4" w:space="0" w:color="auto"/>
            </w:tcBorders>
            <w:shd w:val="clear" w:color="auto" w:fill="auto"/>
            <w:vAlign w:val="center"/>
            <w:hideMark/>
          </w:tcPr>
          <w:p w14:paraId="423E7DEE"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282.5</w:t>
            </w:r>
          </w:p>
        </w:tc>
      </w:tr>
      <w:tr w:rsidR="006E7C8B" w:rsidRPr="00F57504" w14:paraId="1844C42B"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5311119" w14:textId="77777777" w:rsidR="006E7C8B" w:rsidRPr="00F57504" w:rsidRDefault="006E7C8B" w:rsidP="006B6DE2">
            <w:pPr>
              <w:spacing w:after="0" w:line="240" w:lineRule="auto"/>
              <w:rPr>
                <w:rFonts w:ascii="Sylfaen" w:eastAsia="Times New Roman" w:hAnsi="Sylfaen" w:cs="Arial"/>
                <w:b/>
                <w:bCs/>
                <w:sz w:val="16"/>
                <w:szCs w:val="16"/>
              </w:rPr>
            </w:pPr>
            <w:r w:rsidRPr="00F57504">
              <w:rPr>
                <w:rFonts w:ascii="Sylfaen" w:eastAsia="Times New Roman" w:hAnsi="Sylfaen" w:cs="Arial"/>
                <w:b/>
                <w:bCs/>
                <w:sz w:val="16"/>
                <w:szCs w:val="16"/>
              </w:rPr>
              <w:t>რაჭა-ლეჩხუმი-ქვემო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1669B78A" w14:textId="77777777" w:rsidR="006E7C8B" w:rsidRPr="00F57504" w:rsidRDefault="006E7C8B"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1,466.3</w:t>
            </w:r>
          </w:p>
        </w:tc>
        <w:tc>
          <w:tcPr>
            <w:tcW w:w="1085" w:type="pct"/>
            <w:tcBorders>
              <w:top w:val="nil"/>
              <w:left w:val="nil"/>
              <w:bottom w:val="dotted" w:sz="4" w:space="0" w:color="auto"/>
              <w:right w:val="dotted" w:sz="4" w:space="0" w:color="auto"/>
            </w:tcBorders>
            <w:shd w:val="clear" w:color="auto" w:fill="auto"/>
            <w:vAlign w:val="center"/>
            <w:hideMark/>
          </w:tcPr>
          <w:p w14:paraId="70B2D93C" w14:textId="77777777" w:rsidR="006E7C8B" w:rsidRPr="00F57504" w:rsidRDefault="006E7C8B"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1,454.6</w:t>
            </w:r>
          </w:p>
        </w:tc>
      </w:tr>
      <w:tr w:rsidR="006E7C8B" w:rsidRPr="00F57504" w14:paraId="644F4ED6"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126525B" w14:textId="77777777" w:rsidR="006E7C8B" w:rsidRPr="00F57504" w:rsidRDefault="006E7C8B"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ამბროლაურის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6323164"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400.0</w:t>
            </w:r>
          </w:p>
        </w:tc>
        <w:tc>
          <w:tcPr>
            <w:tcW w:w="1085" w:type="pct"/>
            <w:tcBorders>
              <w:top w:val="nil"/>
              <w:left w:val="nil"/>
              <w:bottom w:val="dotted" w:sz="4" w:space="0" w:color="auto"/>
              <w:right w:val="dotted" w:sz="4" w:space="0" w:color="auto"/>
            </w:tcBorders>
            <w:shd w:val="clear" w:color="auto" w:fill="auto"/>
            <w:vAlign w:val="center"/>
            <w:hideMark/>
          </w:tcPr>
          <w:p w14:paraId="5E9DBC57"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400.0</w:t>
            </w:r>
          </w:p>
        </w:tc>
      </w:tr>
      <w:tr w:rsidR="006E7C8B" w:rsidRPr="00F57504" w14:paraId="11916861"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19063E6" w14:textId="77777777" w:rsidR="006E7C8B" w:rsidRPr="00F57504" w:rsidRDefault="006E7C8B"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B554792"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168.7</w:t>
            </w:r>
          </w:p>
        </w:tc>
        <w:tc>
          <w:tcPr>
            <w:tcW w:w="1085" w:type="pct"/>
            <w:tcBorders>
              <w:top w:val="nil"/>
              <w:left w:val="nil"/>
              <w:bottom w:val="dotted" w:sz="4" w:space="0" w:color="auto"/>
              <w:right w:val="dotted" w:sz="4" w:space="0" w:color="auto"/>
            </w:tcBorders>
            <w:shd w:val="clear" w:color="auto" w:fill="auto"/>
            <w:vAlign w:val="center"/>
            <w:hideMark/>
          </w:tcPr>
          <w:p w14:paraId="01A77DCA"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157.0</w:t>
            </w:r>
          </w:p>
        </w:tc>
      </w:tr>
      <w:tr w:rsidR="006E7C8B" w:rsidRPr="00F57504" w14:paraId="1FC666AB"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25E1B59" w14:textId="77777777" w:rsidR="006E7C8B" w:rsidRPr="00F57504" w:rsidRDefault="006E7C8B"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F4BD699"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397.7</w:t>
            </w:r>
          </w:p>
        </w:tc>
        <w:tc>
          <w:tcPr>
            <w:tcW w:w="1085" w:type="pct"/>
            <w:tcBorders>
              <w:top w:val="nil"/>
              <w:left w:val="nil"/>
              <w:bottom w:val="dotted" w:sz="4" w:space="0" w:color="auto"/>
              <w:right w:val="dotted" w:sz="4" w:space="0" w:color="auto"/>
            </w:tcBorders>
            <w:shd w:val="clear" w:color="auto" w:fill="auto"/>
            <w:vAlign w:val="center"/>
            <w:hideMark/>
          </w:tcPr>
          <w:p w14:paraId="5B7482AF"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397.7</w:t>
            </w:r>
          </w:p>
        </w:tc>
      </w:tr>
      <w:tr w:rsidR="006E7C8B" w:rsidRPr="00F57504" w14:paraId="665AAB96"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95D6199" w14:textId="77777777" w:rsidR="006E7C8B" w:rsidRPr="00F57504" w:rsidRDefault="006E7C8B" w:rsidP="006B6DE2">
            <w:pPr>
              <w:spacing w:after="0" w:line="240" w:lineRule="auto"/>
              <w:ind w:firstLineChars="200" w:firstLine="320"/>
              <w:rPr>
                <w:rFonts w:ascii="Sylfaen" w:eastAsia="Times New Roman" w:hAnsi="Sylfaen" w:cs="Arial"/>
                <w:sz w:val="16"/>
                <w:szCs w:val="16"/>
              </w:rPr>
            </w:pPr>
            <w:r w:rsidRPr="00F57504">
              <w:rPr>
                <w:rFonts w:ascii="Sylfaen" w:eastAsia="Times New Roman" w:hAnsi="Sylfaen" w:cs="Arial"/>
                <w:sz w:val="16"/>
                <w:szCs w:val="16"/>
              </w:rPr>
              <w:t>ცაგერის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E75FC41"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7F5B2300" w14:textId="77777777" w:rsidR="006E7C8B" w:rsidRPr="00F57504" w:rsidRDefault="006E7C8B" w:rsidP="006B6DE2">
            <w:pPr>
              <w:spacing w:after="0" w:line="240" w:lineRule="auto"/>
              <w:jc w:val="center"/>
              <w:rPr>
                <w:rFonts w:ascii="Arial" w:eastAsia="Times New Roman" w:hAnsi="Arial" w:cs="Arial"/>
                <w:sz w:val="16"/>
                <w:szCs w:val="16"/>
              </w:rPr>
            </w:pPr>
            <w:r w:rsidRPr="00F57504">
              <w:rPr>
                <w:rFonts w:ascii="Arial" w:eastAsia="Times New Roman" w:hAnsi="Arial" w:cs="Arial"/>
                <w:sz w:val="16"/>
                <w:szCs w:val="16"/>
              </w:rPr>
              <w:t>500.0</w:t>
            </w:r>
          </w:p>
        </w:tc>
      </w:tr>
      <w:tr w:rsidR="006E7C8B" w:rsidRPr="00F57504" w14:paraId="0D3765F6" w14:textId="77777777" w:rsidTr="006E7C8B">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3F758B9C" w14:textId="77777777" w:rsidR="006E7C8B" w:rsidRPr="00F57504" w:rsidRDefault="006E7C8B" w:rsidP="006B6DE2">
            <w:pPr>
              <w:spacing w:after="0" w:line="240" w:lineRule="auto"/>
              <w:rPr>
                <w:rFonts w:ascii="Sylfaen" w:eastAsia="Times New Roman" w:hAnsi="Sylfaen" w:cs="Arial"/>
                <w:b/>
                <w:bCs/>
                <w:sz w:val="16"/>
                <w:szCs w:val="16"/>
              </w:rPr>
            </w:pPr>
            <w:r w:rsidRPr="00F57504">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1B79ABA7" w14:textId="77777777" w:rsidR="006E7C8B" w:rsidRPr="00F57504" w:rsidRDefault="006E7C8B"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12,013.3</w:t>
            </w:r>
          </w:p>
        </w:tc>
        <w:tc>
          <w:tcPr>
            <w:tcW w:w="1085" w:type="pct"/>
            <w:tcBorders>
              <w:top w:val="nil"/>
              <w:left w:val="nil"/>
              <w:bottom w:val="dotted" w:sz="4" w:space="0" w:color="auto"/>
              <w:right w:val="dotted" w:sz="4" w:space="0" w:color="auto"/>
            </w:tcBorders>
            <w:shd w:val="clear" w:color="auto" w:fill="auto"/>
            <w:vAlign w:val="center"/>
            <w:hideMark/>
          </w:tcPr>
          <w:p w14:paraId="25BAE030" w14:textId="77777777" w:rsidR="006E7C8B" w:rsidRPr="00F57504" w:rsidRDefault="006E7C8B" w:rsidP="006B6DE2">
            <w:pPr>
              <w:spacing w:after="0" w:line="240" w:lineRule="auto"/>
              <w:jc w:val="center"/>
              <w:rPr>
                <w:rFonts w:ascii="Arial" w:eastAsia="Times New Roman" w:hAnsi="Arial" w:cs="Arial"/>
                <w:b/>
                <w:bCs/>
                <w:sz w:val="16"/>
                <w:szCs w:val="16"/>
              </w:rPr>
            </w:pPr>
            <w:r w:rsidRPr="00F57504">
              <w:rPr>
                <w:rFonts w:ascii="Arial" w:eastAsia="Times New Roman" w:hAnsi="Arial" w:cs="Arial"/>
                <w:b/>
                <w:bCs/>
                <w:sz w:val="16"/>
                <w:szCs w:val="16"/>
              </w:rPr>
              <w:t>11,974.3</w:t>
            </w:r>
          </w:p>
        </w:tc>
      </w:tr>
    </w:tbl>
    <w:p w14:paraId="214F3DA6" w14:textId="77777777" w:rsidR="006E7C8B" w:rsidRDefault="006E7C8B" w:rsidP="006B6DE2">
      <w:pPr>
        <w:tabs>
          <w:tab w:val="left" w:pos="0"/>
        </w:tabs>
        <w:spacing w:after="0" w:line="240" w:lineRule="auto"/>
        <w:ind w:right="173" w:firstLine="720"/>
        <w:jc w:val="right"/>
        <w:rPr>
          <w:rFonts w:ascii="Sylfaen" w:hAnsi="Sylfaen"/>
          <w:i/>
          <w:noProof/>
          <w:color w:val="000000"/>
          <w:sz w:val="16"/>
          <w:szCs w:val="16"/>
          <w:highlight w:val="yellow"/>
          <w:lang w:val="ka-GE"/>
        </w:rPr>
      </w:pPr>
    </w:p>
    <w:p w14:paraId="77FCD461" w14:textId="77777777" w:rsidR="006E7C8B" w:rsidRDefault="006E7C8B" w:rsidP="006B6DE2">
      <w:pPr>
        <w:tabs>
          <w:tab w:val="left" w:pos="0"/>
        </w:tabs>
        <w:spacing w:after="0" w:line="240" w:lineRule="auto"/>
        <w:ind w:right="173" w:firstLine="720"/>
        <w:jc w:val="right"/>
        <w:rPr>
          <w:rFonts w:ascii="Sylfaen" w:hAnsi="Sylfaen"/>
          <w:i/>
          <w:noProof/>
          <w:color w:val="000000"/>
          <w:sz w:val="16"/>
          <w:szCs w:val="16"/>
          <w:highlight w:val="yellow"/>
          <w:lang w:val="ka-GE"/>
        </w:rPr>
      </w:pPr>
    </w:p>
    <w:bookmarkEnd w:id="4"/>
    <w:p w14:paraId="396C8D97" w14:textId="63DC1130" w:rsidR="00EF3F63" w:rsidRPr="00323BAE" w:rsidRDefault="00EF3F63" w:rsidP="006B6DE2">
      <w:pPr>
        <w:pStyle w:val="xmsolistparagraph"/>
        <w:spacing w:before="0" w:beforeAutospacing="0" w:after="0" w:afterAutospacing="0"/>
        <w:ind w:firstLine="720"/>
        <w:jc w:val="both"/>
        <w:rPr>
          <w:rFonts w:ascii="Sylfaen" w:eastAsia="Calibri" w:hAnsi="Sylfaen"/>
          <w:sz w:val="22"/>
          <w:szCs w:val="22"/>
          <w:lang w:val="ka-GE"/>
        </w:rPr>
      </w:pPr>
      <w:r w:rsidRPr="00323BAE">
        <w:rPr>
          <w:rFonts w:ascii="Sylfaen" w:eastAsia="Calibri" w:hAnsi="Sylfaen"/>
          <w:sz w:val="22"/>
          <w:szCs w:val="22"/>
          <w:lang w:val="ka-GE"/>
        </w:rPr>
        <w:t xml:space="preserve">საანგარიშო პერიოდში, დეცენტრალიზაციის მიმართულებით </w:t>
      </w:r>
      <w:r w:rsidR="00B60546">
        <w:rPr>
          <w:rFonts w:ascii="Sylfaen" w:eastAsia="Calibri" w:hAnsi="Sylfaen"/>
          <w:sz w:val="22"/>
          <w:szCs w:val="22"/>
          <w:lang w:val="ka-GE"/>
        </w:rPr>
        <w:t>განხორციელებული</w:t>
      </w:r>
      <w:r w:rsidR="00B60546" w:rsidRPr="00323BAE">
        <w:rPr>
          <w:rFonts w:ascii="Sylfaen" w:eastAsia="Calibri" w:hAnsi="Sylfaen"/>
          <w:sz w:val="22"/>
          <w:szCs w:val="22"/>
          <w:lang w:val="ka-GE"/>
        </w:rPr>
        <w:t xml:space="preserve"> </w:t>
      </w:r>
      <w:r w:rsidRPr="00323BAE">
        <w:rPr>
          <w:rFonts w:ascii="Sylfaen" w:eastAsia="Calibri" w:hAnsi="Sylfaen"/>
          <w:sz w:val="22"/>
          <w:szCs w:val="22"/>
          <w:lang w:val="ka-GE"/>
        </w:rPr>
        <w:t>რეფორმების ფარგლებში, გაგრძელდა განათლების სფეროში რიგ უფლებამოსილებათა ნაწილობრივი გადაცემა შესაბამისი ფინანსური რესუსთან ერთად. კერძოდ, მუნიციპალიტეტებმა 2021 წ</w:t>
      </w:r>
      <w:r w:rsidR="00C030F3">
        <w:rPr>
          <w:rFonts w:ascii="Sylfaen" w:eastAsia="Calibri" w:hAnsi="Sylfaen"/>
          <w:sz w:val="22"/>
          <w:szCs w:val="22"/>
          <w:lang w:val="ka-GE"/>
        </w:rPr>
        <w:t xml:space="preserve">ელს </w:t>
      </w:r>
      <w:r w:rsidRPr="00323BAE">
        <w:rPr>
          <w:rFonts w:ascii="Sylfaen" w:eastAsia="Calibri" w:hAnsi="Sylfaen"/>
          <w:sz w:val="22"/>
          <w:szCs w:val="22"/>
          <w:lang w:val="ka-GE"/>
        </w:rPr>
        <w:t>დამატებით მიიღეს:</w:t>
      </w:r>
    </w:p>
    <w:p w14:paraId="1480B98B" w14:textId="77777777" w:rsidR="00EF3F63" w:rsidRPr="00323BAE" w:rsidRDefault="00323BAE" w:rsidP="006B6DE2">
      <w:pPr>
        <w:pStyle w:val="xmsolistparagraph"/>
        <w:numPr>
          <w:ilvl w:val="0"/>
          <w:numId w:val="15"/>
        </w:numPr>
        <w:spacing w:before="0" w:beforeAutospacing="0" w:after="0" w:afterAutospacing="0"/>
        <w:ind w:left="900"/>
        <w:jc w:val="both"/>
        <w:rPr>
          <w:rFonts w:ascii="Sylfaen" w:eastAsia="Calibri" w:hAnsi="Sylfaen"/>
          <w:sz w:val="22"/>
          <w:szCs w:val="22"/>
          <w:lang w:val="ka-GE"/>
        </w:rPr>
      </w:pPr>
      <w:r w:rsidRPr="00323BAE">
        <w:rPr>
          <w:rFonts w:ascii="Sylfaen" w:eastAsia="Calibri" w:hAnsi="Sylfaen"/>
          <w:sz w:val="22"/>
          <w:szCs w:val="22"/>
          <w:lang w:val="ka-GE"/>
        </w:rPr>
        <w:t>14 837</w:t>
      </w:r>
      <w:r w:rsidRPr="00323BAE">
        <w:rPr>
          <w:rFonts w:ascii="Sylfaen" w:eastAsia="Calibri" w:hAnsi="Sylfaen"/>
          <w:sz w:val="22"/>
          <w:szCs w:val="22"/>
        </w:rPr>
        <w:t>.</w:t>
      </w:r>
      <w:r w:rsidRPr="00323BAE">
        <w:rPr>
          <w:rFonts w:ascii="Sylfaen" w:eastAsia="Calibri" w:hAnsi="Sylfaen"/>
          <w:sz w:val="22"/>
          <w:szCs w:val="22"/>
          <w:lang w:val="ka-GE"/>
        </w:rPr>
        <w:t>4</w:t>
      </w:r>
      <w:r w:rsidR="00EF3F63" w:rsidRPr="00323BAE">
        <w:rPr>
          <w:rFonts w:ascii="Sylfaen" w:eastAsia="Calibri" w:hAnsi="Sylfaen"/>
          <w:sz w:val="22"/>
          <w:szCs w:val="22"/>
          <w:lang w:val="ka-GE"/>
        </w:rPr>
        <w:t xml:space="preserve"> ათასი ლარი (საჯარო სკოლის მოსწავლეების ტრანსპორტის უზრუნველოფისათვის, საქართველოს </w:t>
      </w:r>
      <w:r w:rsidR="00EF3F63" w:rsidRPr="00323BAE">
        <w:rPr>
          <w:rFonts w:ascii="Sylfaen" w:hAnsi="Sylfaen" w:cs="Sylfaen"/>
          <w:noProof/>
          <w:szCs w:val="28"/>
        </w:rPr>
        <w:t xml:space="preserve">განათლებისა და მეცნიერების </w:t>
      </w:r>
      <w:r w:rsidR="00EF3F63" w:rsidRPr="00323BAE">
        <w:rPr>
          <w:rFonts w:ascii="Sylfaen" w:eastAsia="Calibri" w:hAnsi="Sylfaen"/>
          <w:sz w:val="22"/>
          <w:szCs w:val="22"/>
          <w:lang w:val="ka-GE"/>
        </w:rPr>
        <w:t xml:space="preserve">სამინისტროს ფარგლებში); </w:t>
      </w:r>
    </w:p>
    <w:p w14:paraId="295ABB40" w14:textId="77777777" w:rsidR="00845B07" w:rsidRPr="00323BAE" w:rsidRDefault="00323BAE" w:rsidP="006B6DE2">
      <w:pPr>
        <w:pStyle w:val="xmsolistparagraph"/>
        <w:numPr>
          <w:ilvl w:val="0"/>
          <w:numId w:val="15"/>
        </w:numPr>
        <w:spacing w:before="0" w:beforeAutospacing="0" w:after="0" w:afterAutospacing="0"/>
        <w:ind w:left="900"/>
        <w:jc w:val="both"/>
        <w:rPr>
          <w:rFonts w:ascii="Sylfaen" w:eastAsia="Calibri" w:hAnsi="Sylfaen"/>
          <w:sz w:val="22"/>
          <w:szCs w:val="22"/>
          <w:lang w:val="ka-GE"/>
        </w:rPr>
      </w:pPr>
      <w:r w:rsidRPr="00323BAE">
        <w:rPr>
          <w:rFonts w:ascii="Sylfaen" w:eastAsia="Calibri" w:hAnsi="Sylfaen"/>
          <w:sz w:val="22"/>
          <w:szCs w:val="22"/>
        </w:rPr>
        <w:t>4 984.4</w:t>
      </w:r>
      <w:r w:rsidR="00EF3F63" w:rsidRPr="00323BAE">
        <w:rPr>
          <w:rFonts w:ascii="Sylfaen" w:eastAsia="Calibri" w:hAnsi="Sylfaen"/>
          <w:sz w:val="22"/>
          <w:szCs w:val="22"/>
          <w:lang w:val="ka-GE"/>
        </w:rPr>
        <w:t xml:space="preserve"> ათასი ლარი - საჯარო სკოლების ინფრასტრუქტურის გამჯობესებისათვის, საქართველოს რეგიონული განვითარებისა და ინფრასტრუქტურის სამინისტროს ფარგლებში</w:t>
      </w:r>
      <w:r>
        <w:rPr>
          <w:rFonts w:ascii="Sylfaen" w:eastAsia="Calibri" w:hAnsi="Sylfaen"/>
          <w:sz w:val="22"/>
          <w:szCs w:val="22"/>
        </w:rPr>
        <w:t>.</w:t>
      </w:r>
    </w:p>
    <w:sectPr w:rsidR="00845B07" w:rsidRPr="00323BAE" w:rsidSect="00AD60C8">
      <w:footerReference w:type="default" r:id="rId18"/>
      <w:pgSz w:w="12240" w:h="15840"/>
      <w:pgMar w:top="851" w:right="900" w:bottom="720" w:left="990" w:header="720" w:footer="720" w:gutter="0"/>
      <w:pgNumType w:start="1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76197" w16cex:dateUtc="2022-03-24T1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0CD7EE" w16cid:durableId="25E761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28283" w14:textId="77777777" w:rsidR="003A79F4" w:rsidRDefault="003A79F4" w:rsidP="00B76529">
      <w:pPr>
        <w:spacing w:after="0" w:line="240" w:lineRule="auto"/>
      </w:pPr>
      <w:r>
        <w:separator/>
      </w:r>
    </w:p>
  </w:endnote>
  <w:endnote w:type="continuationSeparator" w:id="0">
    <w:p w14:paraId="517E35E4" w14:textId="77777777" w:rsidR="003A79F4" w:rsidRDefault="003A79F4" w:rsidP="00B7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it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CYR">
    <w:charset w:val="00"/>
    <w:family w:val="swiss"/>
    <w:pitch w:val="variable"/>
    <w:sig w:usb0="E0002EFF" w:usb1="C000785B" w:usb2="00000009" w:usb3="00000000" w:csb0="000001FF" w:csb1="00000000"/>
  </w:font>
  <w:font w:name="Literaturuly">
    <w:altName w:val="Times New Roman"/>
    <w:charset w:val="00"/>
    <w:family w:val="swiss"/>
    <w:pitch w:val="variable"/>
    <w:sig w:usb0="00000003" w:usb1="00000000" w:usb2="00000000" w:usb3="00000000" w:csb0="00000001" w:csb1="00000000"/>
  </w:font>
  <w:font w:name="DejaVu Sans">
    <w:panose1 w:val="020B0803030604020204"/>
    <w:charset w:val="00"/>
    <w:family w:val="swiss"/>
    <w:pitch w:val="variable"/>
    <w:sig w:usb0="A4002AFF" w:usb1="400071CB" w:usb2="00000020" w:usb3="00000000" w:csb0="000001FF" w:csb1="00000000"/>
  </w:font>
  <w:font w:name="AcadNusx">
    <w:altName w:val="Calibri"/>
    <w:panose1 w:val="00000000000000000000"/>
    <w:charset w:val="00"/>
    <w:family w:val="auto"/>
    <w:pitch w:val="variable"/>
    <w:sig w:usb0="00000087" w:usb1="00000000" w:usb2="00000000" w:usb3="00000000" w:csb0="0000001B"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8E514" w14:textId="7D68D7F1" w:rsidR="0059732D" w:rsidRPr="006F1118" w:rsidRDefault="0059732D">
    <w:pPr>
      <w:pStyle w:val="Footer"/>
      <w:jc w:val="right"/>
      <w:rPr>
        <w:sz w:val="24"/>
        <w:szCs w:val="24"/>
      </w:rPr>
    </w:pPr>
    <w:r w:rsidRPr="006F1118">
      <w:rPr>
        <w:sz w:val="24"/>
        <w:szCs w:val="24"/>
      </w:rPr>
      <w:fldChar w:fldCharType="begin"/>
    </w:r>
    <w:r w:rsidRPr="006F1118">
      <w:rPr>
        <w:sz w:val="24"/>
        <w:szCs w:val="24"/>
      </w:rPr>
      <w:instrText xml:space="preserve"> PAGE   \* MERGEFORMAT </w:instrText>
    </w:r>
    <w:r w:rsidRPr="006F1118">
      <w:rPr>
        <w:sz w:val="24"/>
        <w:szCs w:val="24"/>
      </w:rPr>
      <w:fldChar w:fldCharType="separate"/>
    </w:r>
    <w:r w:rsidR="0099551B">
      <w:rPr>
        <w:noProof/>
        <w:sz w:val="24"/>
        <w:szCs w:val="24"/>
      </w:rPr>
      <w:t>34</w:t>
    </w:r>
    <w:r w:rsidRPr="006F1118">
      <w:rPr>
        <w:sz w:val="24"/>
        <w:szCs w:val="24"/>
      </w:rPr>
      <w:fldChar w:fldCharType="end"/>
    </w:r>
  </w:p>
  <w:p w14:paraId="40E91C2A" w14:textId="77777777" w:rsidR="0059732D" w:rsidRDefault="00597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96AD6" w14:textId="77777777" w:rsidR="003A79F4" w:rsidRDefault="003A79F4" w:rsidP="00B76529">
      <w:pPr>
        <w:spacing w:after="0" w:line="240" w:lineRule="auto"/>
      </w:pPr>
      <w:r>
        <w:separator/>
      </w:r>
    </w:p>
  </w:footnote>
  <w:footnote w:type="continuationSeparator" w:id="0">
    <w:p w14:paraId="0C4A8B26" w14:textId="77777777" w:rsidR="003A79F4" w:rsidRDefault="003A79F4" w:rsidP="00B76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4EC9"/>
    <w:multiLevelType w:val="hybridMultilevel"/>
    <w:tmpl w:val="939EB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 w15:restartNumberingAfterBreak="0">
    <w:nsid w:val="044166C2"/>
    <w:multiLevelType w:val="multilevel"/>
    <w:tmpl w:val="D2DCB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6602B"/>
    <w:multiLevelType w:val="hybridMultilevel"/>
    <w:tmpl w:val="47F29ADA"/>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 w15:restartNumberingAfterBreak="0">
    <w:nsid w:val="09E71232"/>
    <w:multiLevelType w:val="hybridMultilevel"/>
    <w:tmpl w:val="9A1835F6"/>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2084" w:hanging="360"/>
      </w:pPr>
      <w:rPr>
        <w:rFonts w:ascii="Courier New" w:hAnsi="Courier New" w:cs="Courier New" w:hint="default"/>
      </w:rPr>
    </w:lvl>
    <w:lvl w:ilvl="2" w:tplc="FFFFFFFF">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4" w15:restartNumberingAfterBreak="0">
    <w:nsid w:val="0A5929EB"/>
    <w:multiLevelType w:val="hybridMultilevel"/>
    <w:tmpl w:val="D0A4B194"/>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2084" w:hanging="360"/>
      </w:pPr>
      <w:rPr>
        <w:rFonts w:ascii="Courier New" w:hAnsi="Courier New" w:cs="Courier New" w:hint="default"/>
      </w:rPr>
    </w:lvl>
    <w:lvl w:ilvl="2" w:tplc="FFFFFFFF">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5" w15:restartNumberingAfterBreak="0">
    <w:nsid w:val="0DA77A22"/>
    <w:multiLevelType w:val="hybridMultilevel"/>
    <w:tmpl w:val="723A9A9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D3B46"/>
    <w:multiLevelType w:val="hybridMultilevel"/>
    <w:tmpl w:val="4462DD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 w15:restartNumberingAfterBreak="0">
    <w:nsid w:val="1935377B"/>
    <w:multiLevelType w:val="hybridMultilevel"/>
    <w:tmpl w:val="87AE872A"/>
    <w:lvl w:ilvl="0" w:tplc="CB9CC766">
      <w:start w:val="1"/>
      <w:numFmt w:val="bullet"/>
      <w:lvlText w:val=""/>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987F7A"/>
    <w:multiLevelType w:val="multilevel"/>
    <w:tmpl w:val="81F66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C1526"/>
    <w:multiLevelType w:val="hybridMultilevel"/>
    <w:tmpl w:val="132AB558"/>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04A619E"/>
    <w:multiLevelType w:val="hybridMultilevel"/>
    <w:tmpl w:val="85EAFF32"/>
    <w:lvl w:ilvl="0" w:tplc="E8EAEB68">
      <w:start w:val="1"/>
      <w:numFmt w:val="bullet"/>
      <w:lvlText w:val=""/>
      <w:lvlJc w:val="left"/>
      <w:pPr>
        <w:ind w:left="36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start w:val="1"/>
      <w:numFmt w:val="bullet"/>
      <w:lvlText w:val="o"/>
      <w:lvlJc w:val="left"/>
      <w:pPr>
        <w:ind w:left="2430" w:hanging="360"/>
      </w:pPr>
      <w:rPr>
        <w:rFonts w:ascii="Courier New" w:hAnsi="Courier New" w:cs="Courier New" w:hint="default"/>
      </w:rPr>
    </w:lvl>
    <w:lvl w:ilvl="5" w:tplc="04090005">
      <w:start w:val="1"/>
      <w:numFmt w:val="bullet"/>
      <w:lvlText w:val=""/>
      <w:lvlJc w:val="left"/>
      <w:pPr>
        <w:ind w:left="3150" w:hanging="360"/>
      </w:pPr>
      <w:rPr>
        <w:rFonts w:ascii="Wingdings" w:hAnsi="Wingdings" w:hint="default"/>
      </w:rPr>
    </w:lvl>
    <w:lvl w:ilvl="6" w:tplc="04090001">
      <w:start w:val="1"/>
      <w:numFmt w:val="bullet"/>
      <w:lvlText w:val=""/>
      <w:lvlJc w:val="left"/>
      <w:pPr>
        <w:ind w:left="3870" w:hanging="360"/>
      </w:pPr>
      <w:rPr>
        <w:rFonts w:ascii="Symbol" w:hAnsi="Symbol" w:hint="default"/>
      </w:rPr>
    </w:lvl>
    <w:lvl w:ilvl="7" w:tplc="04090003">
      <w:start w:val="1"/>
      <w:numFmt w:val="bullet"/>
      <w:lvlText w:val="o"/>
      <w:lvlJc w:val="left"/>
      <w:pPr>
        <w:ind w:left="4590" w:hanging="360"/>
      </w:pPr>
      <w:rPr>
        <w:rFonts w:ascii="Courier New" w:hAnsi="Courier New" w:cs="Courier New" w:hint="default"/>
      </w:rPr>
    </w:lvl>
    <w:lvl w:ilvl="8" w:tplc="04090005">
      <w:start w:val="1"/>
      <w:numFmt w:val="bullet"/>
      <w:lvlText w:val=""/>
      <w:lvlJc w:val="left"/>
      <w:pPr>
        <w:ind w:left="5310" w:hanging="360"/>
      </w:pPr>
      <w:rPr>
        <w:rFonts w:ascii="Wingdings" w:hAnsi="Wingdings" w:hint="default"/>
      </w:rPr>
    </w:lvl>
  </w:abstractNum>
  <w:abstractNum w:abstractNumId="11" w15:restartNumberingAfterBreak="0">
    <w:nsid w:val="20767AD8"/>
    <w:multiLevelType w:val="hybridMultilevel"/>
    <w:tmpl w:val="159C6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57241"/>
    <w:multiLevelType w:val="hybridMultilevel"/>
    <w:tmpl w:val="DA8A667C"/>
    <w:lvl w:ilvl="0" w:tplc="0419000B">
      <w:start w:val="1"/>
      <w:numFmt w:val="bullet"/>
      <w:lvlText w:val=""/>
      <w:lvlJc w:val="left"/>
      <w:pPr>
        <w:ind w:left="1080" w:hanging="360"/>
      </w:pPr>
      <w:rPr>
        <w:rFonts w:ascii="Wingdings" w:hAnsi="Wingdings" w:hint="default"/>
      </w:rPr>
    </w:lvl>
    <w:lvl w:ilvl="1" w:tplc="04090003">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3" w15:restartNumberingAfterBreak="0">
    <w:nsid w:val="210F6F0D"/>
    <w:multiLevelType w:val="hybridMultilevel"/>
    <w:tmpl w:val="1556C9D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1CB1676"/>
    <w:multiLevelType w:val="hybridMultilevel"/>
    <w:tmpl w:val="C9F8E1D0"/>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5" w15:restartNumberingAfterBreak="0">
    <w:nsid w:val="22CC309D"/>
    <w:multiLevelType w:val="hybridMultilevel"/>
    <w:tmpl w:val="7E4ED86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7" w15:restartNumberingAfterBreak="0">
    <w:nsid w:val="2A0C3AE9"/>
    <w:multiLevelType w:val="hybridMultilevel"/>
    <w:tmpl w:val="9AEE314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8" w15:restartNumberingAfterBreak="0">
    <w:nsid w:val="2AEA7CB0"/>
    <w:multiLevelType w:val="multilevel"/>
    <w:tmpl w:val="76B2FC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C016527"/>
    <w:multiLevelType w:val="hybridMultilevel"/>
    <w:tmpl w:val="D01AE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1917A1"/>
    <w:multiLevelType w:val="multilevel"/>
    <w:tmpl w:val="739EE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255A6C"/>
    <w:multiLevelType w:val="multilevel"/>
    <w:tmpl w:val="58205E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027072"/>
    <w:multiLevelType w:val="hybridMultilevel"/>
    <w:tmpl w:val="17FEED08"/>
    <w:lvl w:ilvl="0" w:tplc="041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start w:val="1"/>
      <w:numFmt w:val="bullet"/>
      <w:lvlText w:val="o"/>
      <w:lvlJc w:val="left"/>
      <w:pPr>
        <w:ind w:left="4244" w:hanging="360"/>
      </w:pPr>
      <w:rPr>
        <w:rFonts w:ascii="Courier New" w:hAnsi="Courier New" w:cs="Courier New" w:hint="default"/>
      </w:rPr>
    </w:lvl>
    <w:lvl w:ilvl="5" w:tplc="04090005">
      <w:start w:val="1"/>
      <w:numFmt w:val="bullet"/>
      <w:lvlText w:val=""/>
      <w:lvlJc w:val="left"/>
      <w:pPr>
        <w:ind w:left="4964" w:hanging="360"/>
      </w:pPr>
      <w:rPr>
        <w:rFonts w:ascii="Wingdings" w:hAnsi="Wingdings" w:hint="default"/>
      </w:rPr>
    </w:lvl>
    <w:lvl w:ilvl="6" w:tplc="04090001">
      <w:start w:val="1"/>
      <w:numFmt w:val="bullet"/>
      <w:lvlText w:val=""/>
      <w:lvlJc w:val="left"/>
      <w:pPr>
        <w:ind w:left="5684" w:hanging="360"/>
      </w:pPr>
      <w:rPr>
        <w:rFonts w:ascii="Symbol" w:hAnsi="Symbol" w:hint="default"/>
      </w:rPr>
    </w:lvl>
    <w:lvl w:ilvl="7" w:tplc="04090003">
      <w:start w:val="1"/>
      <w:numFmt w:val="bullet"/>
      <w:lvlText w:val="o"/>
      <w:lvlJc w:val="left"/>
      <w:pPr>
        <w:ind w:left="6404" w:hanging="360"/>
      </w:pPr>
      <w:rPr>
        <w:rFonts w:ascii="Courier New" w:hAnsi="Courier New" w:cs="Courier New" w:hint="default"/>
      </w:rPr>
    </w:lvl>
    <w:lvl w:ilvl="8" w:tplc="04090005">
      <w:start w:val="1"/>
      <w:numFmt w:val="bullet"/>
      <w:lvlText w:val=""/>
      <w:lvlJc w:val="left"/>
      <w:pPr>
        <w:ind w:left="7124" w:hanging="360"/>
      </w:pPr>
      <w:rPr>
        <w:rFonts w:ascii="Wingdings" w:hAnsi="Wingdings" w:hint="default"/>
      </w:rPr>
    </w:lvl>
  </w:abstractNum>
  <w:abstractNum w:abstractNumId="23" w15:restartNumberingAfterBreak="0">
    <w:nsid w:val="34501FF4"/>
    <w:multiLevelType w:val="hybridMultilevel"/>
    <w:tmpl w:val="2C925262"/>
    <w:lvl w:ilvl="0" w:tplc="0409000D">
      <w:start w:val="1"/>
      <w:numFmt w:val="bullet"/>
      <w:lvlText w:val=""/>
      <w:lvlJc w:val="left"/>
      <w:pPr>
        <w:ind w:left="1080" w:hanging="360"/>
      </w:pPr>
      <w:rPr>
        <w:rFonts w:ascii="Wingdings" w:hAnsi="Wingdings" w:hint="default"/>
      </w:rPr>
    </w:lvl>
    <w:lvl w:ilvl="1" w:tplc="FFFFFFFF">
      <w:start w:val="1"/>
      <w:numFmt w:val="bullet"/>
      <w:lvlText w:val="o"/>
      <w:lvlJc w:val="left"/>
      <w:pPr>
        <w:ind w:left="2444" w:hanging="360"/>
      </w:pPr>
      <w:rPr>
        <w:rFonts w:ascii="Courier New" w:hAnsi="Courier New" w:cs="Courier New" w:hint="default"/>
      </w:rPr>
    </w:lvl>
    <w:lvl w:ilvl="2" w:tplc="FFFFFFFF">
      <w:start w:val="1"/>
      <w:numFmt w:val="bullet"/>
      <w:lvlText w:val=""/>
      <w:lvlJc w:val="left"/>
      <w:pPr>
        <w:ind w:left="3164" w:hanging="360"/>
      </w:pPr>
      <w:rPr>
        <w:rFonts w:ascii="Wingdings" w:hAnsi="Wingdings" w:hint="default"/>
      </w:rPr>
    </w:lvl>
    <w:lvl w:ilvl="3" w:tplc="FFFFFFFF" w:tentative="1">
      <w:start w:val="1"/>
      <w:numFmt w:val="bullet"/>
      <w:lvlText w:val=""/>
      <w:lvlJc w:val="left"/>
      <w:pPr>
        <w:ind w:left="3884" w:hanging="360"/>
      </w:pPr>
      <w:rPr>
        <w:rFonts w:ascii="Symbol" w:hAnsi="Symbol" w:hint="default"/>
      </w:rPr>
    </w:lvl>
    <w:lvl w:ilvl="4" w:tplc="FFFFFFFF" w:tentative="1">
      <w:start w:val="1"/>
      <w:numFmt w:val="bullet"/>
      <w:lvlText w:val="o"/>
      <w:lvlJc w:val="left"/>
      <w:pPr>
        <w:ind w:left="4604" w:hanging="360"/>
      </w:pPr>
      <w:rPr>
        <w:rFonts w:ascii="Courier New" w:hAnsi="Courier New" w:cs="Courier New" w:hint="default"/>
      </w:rPr>
    </w:lvl>
    <w:lvl w:ilvl="5" w:tplc="FFFFFFFF" w:tentative="1">
      <w:start w:val="1"/>
      <w:numFmt w:val="bullet"/>
      <w:lvlText w:val=""/>
      <w:lvlJc w:val="left"/>
      <w:pPr>
        <w:ind w:left="5324" w:hanging="360"/>
      </w:pPr>
      <w:rPr>
        <w:rFonts w:ascii="Wingdings" w:hAnsi="Wingdings" w:hint="default"/>
      </w:rPr>
    </w:lvl>
    <w:lvl w:ilvl="6" w:tplc="FFFFFFFF" w:tentative="1">
      <w:start w:val="1"/>
      <w:numFmt w:val="bullet"/>
      <w:lvlText w:val=""/>
      <w:lvlJc w:val="left"/>
      <w:pPr>
        <w:ind w:left="6044" w:hanging="360"/>
      </w:pPr>
      <w:rPr>
        <w:rFonts w:ascii="Symbol" w:hAnsi="Symbol" w:hint="default"/>
      </w:rPr>
    </w:lvl>
    <w:lvl w:ilvl="7" w:tplc="FFFFFFFF" w:tentative="1">
      <w:start w:val="1"/>
      <w:numFmt w:val="bullet"/>
      <w:lvlText w:val="o"/>
      <w:lvlJc w:val="left"/>
      <w:pPr>
        <w:ind w:left="6764" w:hanging="360"/>
      </w:pPr>
      <w:rPr>
        <w:rFonts w:ascii="Courier New" w:hAnsi="Courier New" w:cs="Courier New" w:hint="default"/>
      </w:rPr>
    </w:lvl>
    <w:lvl w:ilvl="8" w:tplc="FFFFFFFF" w:tentative="1">
      <w:start w:val="1"/>
      <w:numFmt w:val="bullet"/>
      <w:lvlText w:val=""/>
      <w:lvlJc w:val="left"/>
      <w:pPr>
        <w:ind w:left="7484" w:hanging="360"/>
      </w:pPr>
      <w:rPr>
        <w:rFonts w:ascii="Wingdings" w:hAnsi="Wingdings" w:hint="default"/>
      </w:rPr>
    </w:lvl>
  </w:abstractNum>
  <w:abstractNum w:abstractNumId="24" w15:restartNumberingAfterBreak="0">
    <w:nsid w:val="34F020AB"/>
    <w:multiLevelType w:val="hybridMultilevel"/>
    <w:tmpl w:val="F050B3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F06829"/>
    <w:multiLevelType w:val="hybridMultilevel"/>
    <w:tmpl w:val="95C4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F23207"/>
    <w:multiLevelType w:val="hybridMultilevel"/>
    <w:tmpl w:val="C86C5B38"/>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2084" w:hanging="360"/>
      </w:pPr>
      <w:rPr>
        <w:rFonts w:ascii="Courier New" w:hAnsi="Courier New" w:cs="Courier New" w:hint="default"/>
      </w:rPr>
    </w:lvl>
    <w:lvl w:ilvl="2" w:tplc="FFFFFFFF">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27" w15:restartNumberingAfterBreak="0">
    <w:nsid w:val="3CFF3591"/>
    <w:multiLevelType w:val="hybridMultilevel"/>
    <w:tmpl w:val="95D212F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D7B4729"/>
    <w:multiLevelType w:val="hybridMultilevel"/>
    <w:tmpl w:val="7B9A3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E33D6A"/>
    <w:multiLevelType w:val="hybridMultilevel"/>
    <w:tmpl w:val="7F5C8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9DA7C46"/>
    <w:multiLevelType w:val="hybridMultilevel"/>
    <w:tmpl w:val="42C4BCE6"/>
    <w:lvl w:ilvl="0" w:tplc="781A1BDC">
      <w:start w:val="1"/>
      <w:numFmt w:val="bullet"/>
      <w:pStyle w:val="abzacixm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EC245A"/>
    <w:multiLevelType w:val="hybridMultilevel"/>
    <w:tmpl w:val="B7ACF9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CCB590F"/>
    <w:multiLevelType w:val="hybridMultilevel"/>
    <w:tmpl w:val="A4C6AEF8"/>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2084" w:hanging="360"/>
      </w:pPr>
      <w:rPr>
        <w:rFonts w:ascii="Courier New" w:hAnsi="Courier New" w:cs="Courier New" w:hint="default"/>
      </w:rPr>
    </w:lvl>
    <w:lvl w:ilvl="2" w:tplc="FFFFFFFF">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33" w15:restartNumberingAfterBreak="0">
    <w:nsid w:val="58EA572E"/>
    <w:multiLevelType w:val="hybridMultilevel"/>
    <w:tmpl w:val="720A481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C75360"/>
    <w:multiLevelType w:val="multilevel"/>
    <w:tmpl w:val="8C806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0F3909"/>
    <w:multiLevelType w:val="multilevel"/>
    <w:tmpl w:val="8C46F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F47006F"/>
    <w:multiLevelType w:val="hybridMultilevel"/>
    <w:tmpl w:val="B706E4AE"/>
    <w:lvl w:ilvl="0" w:tplc="0409000D">
      <w:start w:val="1"/>
      <w:numFmt w:val="bullet"/>
      <w:lvlText w:val=""/>
      <w:lvlJc w:val="left"/>
      <w:pPr>
        <w:ind w:left="1410" w:hanging="360"/>
      </w:pPr>
      <w:rPr>
        <w:rFonts w:ascii="Wingdings" w:hAnsi="Wingdings" w:hint="default"/>
      </w:rPr>
    </w:lvl>
    <w:lvl w:ilvl="1" w:tplc="FFFFFFFF" w:tentative="1">
      <w:start w:val="1"/>
      <w:numFmt w:val="bullet"/>
      <w:lvlText w:val="o"/>
      <w:lvlJc w:val="left"/>
      <w:pPr>
        <w:ind w:left="2130" w:hanging="360"/>
      </w:pPr>
      <w:rPr>
        <w:rFonts w:ascii="Courier New" w:hAnsi="Courier New" w:cs="Courier New" w:hint="default"/>
      </w:rPr>
    </w:lvl>
    <w:lvl w:ilvl="2" w:tplc="FFFFFFFF" w:tentative="1">
      <w:start w:val="1"/>
      <w:numFmt w:val="bullet"/>
      <w:lvlText w:val=""/>
      <w:lvlJc w:val="left"/>
      <w:pPr>
        <w:ind w:left="2850" w:hanging="360"/>
      </w:pPr>
      <w:rPr>
        <w:rFonts w:ascii="Wingdings" w:hAnsi="Wingdings" w:hint="default"/>
      </w:rPr>
    </w:lvl>
    <w:lvl w:ilvl="3" w:tplc="FFFFFFFF" w:tentative="1">
      <w:start w:val="1"/>
      <w:numFmt w:val="bullet"/>
      <w:lvlText w:val=""/>
      <w:lvlJc w:val="left"/>
      <w:pPr>
        <w:ind w:left="3570" w:hanging="360"/>
      </w:pPr>
      <w:rPr>
        <w:rFonts w:ascii="Symbol" w:hAnsi="Symbol" w:hint="default"/>
      </w:rPr>
    </w:lvl>
    <w:lvl w:ilvl="4" w:tplc="FFFFFFFF" w:tentative="1">
      <w:start w:val="1"/>
      <w:numFmt w:val="bullet"/>
      <w:lvlText w:val="o"/>
      <w:lvlJc w:val="left"/>
      <w:pPr>
        <w:ind w:left="4290" w:hanging="360"/>
      </w:pPr>
      <w:rPr>
        <w:rFonts w:ascii="Courier New" w:hAnsi="Courier New" w:cs="Courier New" w:hint="default"/>
      </w:rPr>
    </w:lvl>
    <w:lvl w:ilvl="5" w:tplc="FFFFFFFF" w:tentative="1">
      <w:start w:val="1"/>
      <w:numFmt w:val="bullet"/>
      <w:lvlText w:val=""/>
      <w:lvlJc w:val="left"/>
      <w:pPr>
        <w:ind w:left="5010" w:hanging="360"/>
      </w:pPr>
      <w:rPr>
        <w:rFonts w:ascii="Wingdings" w:hAnsi="Wingdings" w:hint="default"/>
      </w:rPr>
    </w:lvl>
    <w:lvl w:ilvl="6" w:tplc="FFFFFFFF" w:tentative="1">
      <w:start w:val="1"/>
      <w:numFmt w:val="bullet"/>
      <w:lvlText w:val=""/>
      <w:lvlJc w:val="left"/>
      <w:pPr>
        <w:ind w:left="5730" w:hanging="360"/>
      </w:pPr>
      <w:rPr>
        <w:rFonts w:ascii="Symbol" w:hAnsi="Symbol" w:hint="default"/>
      </w:rPr>
    </w:lvl>
    <w:lvl w:ilvl="7" w:tplc="FFFFFFFF" w:tentative="1">
      <w:start w:val="1"/>
      <w:numFmt w:val="bullet"/>
      <w:lvlText w:val="o"/>
      <w:lvlJc w:val="left"/>
      <w:pPr>
        <w:ind w:left="6450" w:hanging="360"/>
      </w:pPr>
      <w:rPr>
        <w:rFonts w:ascii="Courier New" w:hAnsi="Courier New" w:cs="Courier New" w:hint="default"/>
      </w:rPr>
    </w:lvl>
    <w:lvl w:ilvl="8" w:tplc="FFFFFFFF" w:tentative="1">
      <w:start w:val="1"/>
      <w:numFmt w:val="bullet"/>
      <w:lvlText w:val=""/>
      <w:lvlJc w:val="left"/>
      <w:pPr>
        <w:ind w:left="7170" w:hanging="360"/>
      </w:pPr>
      <w:rPr>
        <w:rFonts w:ascii="Wingdings" w:hAnsi="Wingdings" w:hint="default"/>
      </w:rPr>
    </w:lvl>
  </w:abstractNum>
  <w:abstractNum w:abstractNumId="37" w15:restartNumberingAfterBreak="0">
    <w:nsid w:val="606D1320"/>
    <w:multiLevelType w:val="multilevel"/>
    <w:tmpl w:val="B8A06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B7732D"/>
    <w:multiLevelType w:val="hybridMultilevel"/>
    <w:tmpl w:val="A1A25818"/>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56C9F"/>
    <w:multiLevelType w:val="hybridMultilevel"/>
    <w:tmpl w:val="A8DCAD2A"/>
    <w:lvl w:ilvl="0" w:tplc="08C0FDA2">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15:restartNumberingAfterBreak="0">
    <w:nsid w:val="6B212337"/>
    <w:multiLevelType w:val="hybridMultilevel"/>
    <w:tmpl w:val="50006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E44EF5"/>
    <w:multiLevelType w:val="multilevel"/>
    <w:tmpl w:val="8A0ED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6E6E0F"/>
    <w:multiLevelType w:val="hybridMultilevel"/>
    <w:tmpl w:val="2780D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4B75C99"/>
    <w:multiLevelType w:val="hybridMultilevel"/>
    <w:tmpl w:val="D5525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783E7B"/>
    <w:multiLevelType w:val="hybridMultilevel"/>
    <w:tmpl w:val="4D74C6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8BC1649"/>
    <w:multiLevelType w:val="hybridMultilevel"/>
    <w:tmpl w:val="E0360690"/>
    <w:lvl w:ilvl="0" w:tplc="46DAA386">
      <w:numFmt w:val="bullet"/>
      <w:lvlText w:val="_"/>
      <w:lvlJc w:val="left"/>
      <w:pPr>
        <w:ind w:left="720" w:hanging="360"/>
      </w:pPr>
      <w:rPr>
        <w:rFonts w:ascii="LitNusx" w:eastAsia="Times New Roman" w:hAnsi="Lit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8A76B7"/>
    <w:multiLevelType w:val="hybridMultilevel"/>
    <w:tmpl w:val="548C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66475"/>
    <w:multiLevelType w:val="hybridMultilevel"/>
    <w:tmpl w:val="72D0046E"/>
    <w:lvl w:ilvl="0" w:tplc="04190001">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8" w15:restartNumberingAfterBreak="0">
    <w:nsid w:val="7CCE43FF"/>
    <w:multiLevelType w:val="multilevel"/>
    <w:tmpl w:val="8292B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29"/>
  </w:num>
  <w:num w:numId="3">
    <w:abstractNumId w:val="33"/>
  </w:num>
  <w:num w:numId="4">
    <w:abstractNumId w:val="19"/>
  </w:num>
  <w:num w:numId="5">
    <w:abstractNumId w:val="5"/>
  </w:num>
  <w:num w:numId="6">
    <w:abstractNumId w:val="49"/>
  </w:num>
  <w:num w:numId="7">
    <w:abstractNumId w:val="27"/>
  </w:num>
  <w:num w:numId="8">
    <w:abstractNumId w:val="44"/>
  </w:num>
  <w:num w:numId="9">
    <w:abstractNumId w:val="7"/>
  </w:num>
  <w:num w:numId="10">
    <w:abstractNumId w:val="40"/>
  </w:num>
  <w:num w:numId="11">
    <w:abstractNumId w:val="11"/>
  </w:num>
  <w:num w:numId="12">
    <w:abstractNumId w:val="28"/>
  </w:num>
  <w:num w:numId="13">
    <w:abstractNumId w:val="30"/>
  </w:num>
  <w:num w:numId="14">
    <w:abstractNumId w:val="6"/>
  </w:num>
  <w:num w:numId="15">
    <w:abstractNumId w:val="15"/>
  </w:num>
  <w:num w:numId="16">
    <w:abstractNumId w:val="12"/>
  </w:num>
  <w:num w:numId="17">
    <w:abstractNumId w:val="16"/>
  </w:num>
  <w:num w:numId="18">
    <w:abstractNumId w:val="17"/>
  </w:num>
  <w:num w:numId="19">
    <w:abstractNumId w:val="30"/>
  </w:num>
  <w:num w:numId="20">
    <w:abstractNumId w:val="14"/>
  </w:num>
  <w:num w:numId="21">
    <w:abstractNumId w:val="2"/>
  </w:num>
  <w:num w:numId="22">
    <w:abstractNumId w:val="16"/>
  </w:num>
  <w:num w:numId="23">
    <w:abstractNumId w:val="22"/>
  </w:num>
  <w:num w:numId="24">
    <w:abstractNumId w:val="35"/>
  </w:num>
  <w:num w:numId="25">
    <w:abstractNumId w:val="24"/>
  </w:num>
  <w:num w:numId="26">
    <w:abstractNumId w:val="38"/>
  </w:num>
  <w:num w:numId="27">
    <w:abstractNumId w:val="39"/>
  </w:num>
  <w:num w:numId="28">
    <w:abstractNumId w:val="18"/>
  </w:num>
  <w:num w:numId="29">
    <w:abstractNumId w:val="47"/>
  </w:num>
  <w:num w:numId="30">
    <w:abstractNumId w:val="21"/>
  </w:num>
  <w:num w:numId="31">
    <w:abstractNumId w:val="21"/>
  </w:num>
  <w:num w:numId="32">
    <w:abstractNumId w:val="8"/>
  </w:num>
  <w:num w:numId="33">
    <w:abstractNumId w:val="37"/>
  </w:num>
  <w:num w:numId="34">
    <w:abstractNumId w:val="34"/>
  </w:num>
  <w:num w:numId="35">
    <w:abstractNumId w:val="48"/>
  </w:num>
  <w:num w:numId="36">
    <w:abstractNumId w:val="20"/>
  </w:num>
  <w:num w:numId="37">
    <w:abstractNumId w:val="41"/>
  </w:num>
  <w:num w:numId="38">
    <w:abstractNumId w:val="11"/>
  </w:num>
  <w:num w:numId="39">
    <w:abstractNumId w:val="7"/>
  </w:num>
  <w:num w:numId="40">
    <w:abstractNumId w:val="46"/>
  </w:num>
  <w:num w:numId="41">
    <w:abstractNumId w:val="9"/>
  </w:num>
  <w:num w:numId="42">
    <w:abstractNumId w:val="10"/>
  </w:num>
  <w:num w:numId="43">
    <w:abstractNumId w:val="36"/>
  </w:num>
  <w:num w:numId="44">
    <w:abstractNumId w:val="0"/>
  </w:num>
  <w:num w:numId="45">
    <w:abstractNumId w:val="26"/>
  </w:num>
  <w:num w:numId="46">
    <w:abstractNumId w:val="1"/>
  </w:num>
  <w:num w:numId="47">
    <w:abstractNumId w:val="43"/>
  </w:num>
  <w:num w:numId="48">
    <w:abstractNumId w:val="25"/>
  </w:num>
  <w:num w:numId="49">
    <w:abstractNumId w:val="32"/>
  </w:num>
  <w:num w:numId="50">
    <w:abstractNumId w:val="13"/>
  </w:num>
  <w:num w:numId="51">
    <w:abstractNumId w:val="42"/>
  </w:num>
  <w:num w:numId="52">
    <w:abstractNumId w:val="3"/>
  </w:num>
  <w:num w:numId="53">
    <w:abstractNumId w:val="4"/>
  </w:num>
  <w:num w:numId="54">
    <w:abstractNumId w:val="23"/>
  </w:num>
  <w:num w:numId="5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6E"/>
    <w:rsid w:val="0000021A"/>
    <w:rsid w:val="00000582"/>
    <w:rsid w:val="00001AE3"/>
    <w:rsid w:val="00003361"/>
    <w:rsid w:val="00004352"/>
    <w:rsid w:val="0000644A"/>
    <w:rsid w:val="000070D9"/>
    <w:rsid w:val="00012140"/>
    <w:rsid w:val="00012DBA"/>
    <w:rsid w:val="00013413"/>
    <w:rsid w:val="00013D25"/>
    <w:rsid w:val="0001497D"/>
    <w:rsid w:val="00014E57"/>
    <w:rsid w:val="000150D5"/>
    <w:rsid w:val="0001604D"/>
    <w:rsid w:val="00016B0F"/>
    <w:rsid w:val="00016C90"/>
    <w:rsid w:val="000178E5"/>
    <w:rsid w:val="00020DCA"/>
    <w:rsid w:val="00021129"/>
    <w:rsid w:val="00021AE4"/>
    <w:rsid w:val="00021B83"/>
    <w:rsid w:val="00022596"/>
    <w:rsid w:val="00022617"/>
    <w:rsid w:val="0002280C"/>
    <w:rsid w:val="00023490"/>
    <w:rsid w:val="00023935"/>
    <w:rsid w:val="0002394B"/>
    <w:rsid w:val="0002447B"/>
    <w:rsid w:val="00024AB1"/>
    <w:rsid w:val="00024CBD"/>
    <w:rsid w:val="000251DA"/>
    <w:rsid w:val="000257D6"/>
    <w:rsid w:val="00025A01"/>
    <w:rsid w:val="0002768A"/>
    <w:rsid w:val="0003039E"/>
    <w:rsid w:val="000303F2"/>
    <w:rsid w:val="00031D83"/>
    <w:rsid w:val="0003217B"/>
    <w:rsid w:val="00034366"/>
    <w:rsid w:val="00034860"/>
    <w:rsid w:val="0003538B"/>
    <w:rsid w:val="000353A6"/>
    <w:rsid w:val="00035EBE"/>
    <w:rsid w:val="000371C2"/>
    <w:rsid w:val="0003792D"/>
    <w:rsid w:val="0004152B"/>
    <w:rsid w:val="0004222E"/>
    <w:rsid w:val="00042404"/>
    <w:rsid w:val="00042F78"/>
    <w:rsid w:val="0004322B"/>
    <w:rsid w:val="000432B9"/>
    <w:rsid w:val="000442D8"/>
    <w:rsid w:val="00045ADD"/>
    <w:rsid w:val="000463FD"/>
    <w:rsid w:val="0004678C"/>
    <w:rsid w:val="00047AB3"/>
    <w:rsid w:val="00051A89"/>
    <w:rsid w:val="0005363D"/>
    <w:rsid w:val="00054D66"/>
    <w:rsid w:val="00054F29"/>
    <w:rsid w:val="00057476"/>
    <w:rsid w:val="000616F0"/>
    <w:rsid w:val="00062013"/>
    <w:rsid w:val="000623AF"/>
    <w:rsid w:val="00062580"/>
    <w:rsid w:val="0006305C"/>
    <w:rsid w:val="00063CB7"/>
    <w:rsid w:val="00064B3D"/>
    <w:rsid w:val="00064D1F"/>
    <w:rsid w:val="00065C4C"/>
    <w:rsid w:val="000666B9"/>
    <w:rsid w:val="0007049B"/>
    <w:rsid w:val="00071D18"/>
    <w:rsid w:val="0007425E"/>
    <w:rsid w:val="000754C0"/>
    <w:rsid w:val="00075D52"/>
    <w:rsid w:val="0007778A"/>
    <w:rsid w:val="000808AC"/>
    <w:rsid w:val="00080939"/>
    <w:rsid w:val="00080A84"/>
    <w:rsid w:val="000820A8"/>
    <w:rsid w:val="000835E9"/>
    <w:rsid w:val="000836D8"/>
    <w:rsid w:val="00084561"/>
    <w:rsid w:val="00085DC2"/>
    <w:rsid w:val="00086851"/>
    <w:rsid w:val="00086ECF"/>
    <w:rsid w:val="0008751A"/>
    <w:rsid w:val="00091225"/>
    <w:rsid w:val="000917F6"/>
    <w:rsid w:val="00091A0F"/>
    <w:rsid w:val="00091A59"/>
    <w:rsid w:val="0009288D"/>
    <w:rsid w:val="0009388D"/>
    <w:rsid w:val="00093935"/>
    <w:rsid w:val="00093D52"/>
    <w:rsid w:val="0009419A"/>
    <w:rsid w:val="00095330"/>
    <w:rsid w:val="000957C3"/>
    <w:rsid w:val="000963BC"/>
    <w:rsid w:val="00096E3A"/>
    <w:rsid w:val="00097FEB"/>
    <w:rsid w:val="000A0420"/>
    <w:rsid w:val="000A1DBB"/>
    <w:rsid w:val="000A3269"/>
    <w:rsid w:val="000A33D5"/>
    <w:rsid w:val="000A438F"/>
    <w:rsid w:val="000A43AF"/>
    <w:rsid w:val="000A4E8A"/>
    <w:rsid w:val="000A5D30"/>
    <w:rsid w:val="000A6606"/>
    <w:rsid w:val="000A6C81"/>
    <w:rsid w:val="000A6F18"/>
    <w:rsid w:val="000A77E2"/>
    <w:rsid w:val="000B0BB2"/>
    <w:rsid w:val="000B0BCE"/>
    <w:rsid w:val="000B2CDD"/>
    <w:rsid w:val="000B4001"/>
    <w:rsid w:val="000B417A"/>
    <w:rsid w:val="000B5F76"/>
    <w:rsid w:val="000B67D4"/>
    <w:rsid w:val="000B712B"/>
    <w:rsid w:val="000C0082"/>
    <w:rsid w:val="000C1C32"/>
    <w:rsid w:val="000C28DF"/>
    <w:rsid w:val="000C3BAF"/>
    <w:rsid w:val="000C4002"/>
    <w:rsid w:val="000C5059"/>
    <w:rsid w:val="000C5E91"/>
    <w:rsid w:val="000C63EE"/>
    <w:rsid w:val="000C6F0C"/>
    <w:rsid w:val="000C703A"/>
    <w:rsid w:val="000C796F"/>
    <w:rsid w:val="000C7F7D"/>
    <w:rsid w:val="000D1332"/>
    <w:rsid w:val="000D193C"/>
    <w:rsid w:val="000D2DB3"/>
    <w:rsid w:val="000D3BA0"/>
    <w:rsid w:val="000D5462"/>
    <w:rsid w:val="000D581C"/>
    <w:rsid w:val="000D7781"/>
    <w:rsid w:val="000D7A5A"/>
    <w:rsid w:val="000E11B8"/>
    <w:rsid w:val="000E16ED"/>
    <w:rsid w:val="000E1A26"/>
    <w:rsid w:val="000E252E"/>
    <w:rsid w:val="000E45A0"/>
    <w:rsid w:val="000E4BF5"/>
    <w:rsid w:val="000E514F"/>
    <w:rsid w:val="000E63CE"/>
    <w:rsid w:val="000E671D"/>
    <w:rsid w:val="000E690C"/>
    <w:rsid w:val="000F00D4"/>
    <w:rsid w:val="000F14F2"/>
    <w:rsid w:val="000F18F0"/>
    <w:rsid w:val="000F1DDF"/>
    <w:rsid w:val="000F2A5E"/>
    <w:rsid w:val="000F43FE"/>
    <w:rsid w:val="000F55C2"/>
    <w:rsid w:val="000F6199"/>
    <w:rsid w:val="000F629D"/>
    <w:rsid w:val="000F72B5"/>
    <w:rsid w:val="00101AE9"/>
    <w:rsid w:val="001034F6"/>
    <w:rsid w:val="00104832"/>
    <w:rsid w:val="001055FD"/>
    <w:rsid w:val="00105AA3"/>
    <w:rsid w:val="00106047"/>
    <w:rsid w:val="0010679B"/>
    <w:rsid w:val="00110245"/>
    <w:rsid w:val="00110A29"/>
    <w:rsid w:val="00110A6A"/>
    <w:rsid w:val="00110B03"/>
    <w:rsid w:val="00110B36"/>
    <w:rsid w:val="00112304"/>
    <w:rsid w:val="001147CE"/>
    <w:rsid w:val="001148A4"/>
    <w:rsid w:val="00117576"/>
    <w:rsid w:val="00120BC8"/>
    <w:rsid w:val="00122D4D"/>
    <w:rsid w:val="00124939"/>
    <w:rsid w:val="00124E97"/>
    <w:rsid w:val="001252B8"/>
    <w:rsid w:val="001254CF"/>
    <w:rsid w:val="001257C0"/>
    <w:rsid w:val="00125926"/>
    <w:rsid w:val="00125BBE"/>
    <w:rsid w:val="00125F6D"/>
    <w:rsid w:val="00127664"/>
    <w:rsid w:val="00131925"/>
    <w:rsid w:val="0013226C"/>
    <w:rsid w:val="00132488"/>
    <w:rsid w:val="001325E9"/>
    <w:rsid w:val="001329FD"/>
    <w:rsid w:val="00132E78"/>
    <w:rsid w:val="00134CF7"/>
    <w:rsid w:val="00135012"/>
    <w:rsid w:val="00135509"/>
    <w:rsid w:val="00135BE6"/>
    <w:rsid w:val="0014044A"/>
    <w:rsid w:val="00140EB8"/>
    <w:rsid w:val="0014144A"/>
    <w:rsid w:val="001419EB"/>
    <w:rsid w:val="00141EDE"/>
    <w:rsid w:val="00142008"/>
    <w:rsid w:val="0014395A"/>
    <w:rsid w:val="00144849"/>
    <w:rsid w:val="00144BBD"/>
    <w:rsid w:val="0014626B"/>
    <w:rsid w:val="00146394"/>
    <w:rsid w:val="001468C8"/>
    <w:rsid w:val="00147AFC"/>
    <w:rsid w:val="00150A9D"/>
    <w:rsid w:val="00152E86"/>
    <w:rsid w:val="00153437"/>
    <w:rsid w:val="001534CE"/>
    <w:rsid w:val="00153936"/>
    <w:rsid w:val="00153D11"/>
    <w:rsid w:val="00154B72"/>
    <w:rsid w:val="00155102"/>
    <w:rsid w:val="00155D01"/>
    <w:rsid w:val="00156E1C"/>
    <w:rsid w:val="001570E5"/>
    <w:rsid w:val="00157BCA"/>
    <w:rsid w:val="00160417"/>
    <w:rsid w:val="00162272"/>
    <w:rsid w:val="00162D68"/>
    <w:rsid w:val="00162E46"/>
    <w:rsid w:val="00162F5A"/>
    <w:rsid w:val="00163F79"/>
    <w:rsid w:val="001650A3"/>
    <w:rsid w:val="00165E4B"/>
    <w:rsid w:val="00165FFF"/>
    <w:rsid w:val="001675E6"/>
    <w:rsid w:val="00167E70"/>
    <w:rsid w:val="001702C3"/>
    <w:rsid w:val="001713B2"/>
    <w:rsid w:val="00171F51"/>
    <w:rsid w:val="00173161"/>
    <w:rsid w:val="0017414B"/>
    <w:rsid w:val="001745EC"/>
    <w:rsid w:val="00174AC5"/>
    <w:rsid w:val="00174EE1"/>
    <w:rsid w:val="00176168"/>
    <w:rsid w:val="001770EF"/>
    <w:rsid w:val="001777DD"/>
    <w:rsid w:val="001812F0"/>
    <w:rsid w:val="001813D1"/>
    <w:rsid w:val="00182DF1"/>
    <w:rsid w:val="00183AA0"/>
    <w:rsid w:val="00183C25"/>
    <w:rsid w:val="0018429B"/>
    <w:rsid w:val="001852CB"/>
    <w:rsid w:val="00186200"/>
    <w:rsid w:val="001877DC"/>
    <w:rsid w:val="001879A4"/>
    <w:rsid w:val="00190EE2"/>
    <w:rsid w:val="0019198A"/>
    <w:rsid w:val="00192BAC"/>
    <w:rsid w:val="00193130"/>
    <w:rsid w:val="00193EAB"/>
    <w:rsid w:val="00194813"/>
    <w:rsid w:val="00194EDC"/>
    <w:rsid w:val="00196C11"/>
    <w:rsid w:val="0019763D"/>
    <w:rsid w:val="001977CC"/>
    <w:rsid w:val="00197ECC"/>
    <w:rsid w:val="00197FC3"/>
    <w:rsid w:val="001A04D1"/>
    <w:rsid w:val="001A1288"/>
    <w:rsid w:val="001A13C2"/>
    <w:rsid w:val="001A1551"/>
    <w:rsid w:val="001A27B5"/>
    <w:rsid w:val="001A49D4"/>
    <w:rsid w:val="001A4A9D"/>
    <w:rsid w:val="001A4D08"/>
    <w:rsid w:val="001A50DD"/>
    <w:rsid w:val="001A538A"/>
    <w:rsid w:val="001A5D7E"/>
    <w:rsid w:val="001A6DEA"/>
    <w:rsid w:val="001A712A"/>
    <w:rsid w:val="001B0E98"/>
    <w:rsid w:val="001B239A"/>
    <w:rsid w:val="001B3539"/>
    <w:rsid w:val="001B37A3"/>
    <w:rsid w:val="001B3AC0"/>
    <w:rsid w:val="001B6032"/>
    <w:rsid w:val="001B6E4F"/>
    <w:rsid w:val="001B7098"/>
    <w:rsid w:val="001C0E2B"/>
    <w:rsid w:val="001C31DD"/>
    <w:rsid w:val="001C3930"/>
    <w:rsid w:val="001C51E8"/>
    <w:rsid w:val="001C5D09"/>
    <w:rsid w:val="001C74A2"/>
    <w:rsid w:val="001C78FC"/>
    <w:rsid w:val="001C7A87"/>
    <w:rsid w:val="001C7BE9"/>
    <w:rsid w:val="001D200C"/>
    <w:rsid w:val="001D2561"/>
    <w:rsid w:val="001D36AE"/>
    <w:rsid w:val="001D46AB"/>
    <w:rsid w:val="001D4DD2"/>
    <w:rsid w:val="001D5242"/>
    <w:rsid w:val="001D7F55"/>
    <w:rsid w:val="001E077D"/>
    <w:rsid w:val="001E27F0"/>
    <w:rsid w:val="001E4EA8"/>
    <w:rsid w:val="001E6453"/>
    <w:rsid w:val="001E7C93"/>
    <w:rsid w:val="001F0B9C"/>
    <w:rsid w:val="001F11D0"/>
    <w:rsid w:val="001F12C8"/>
    <w:rsid w:val="001F167C"/>
    <w:rsid w:val="001F25E4"/>
    <w:rsid w:val="001F432B"/>
    <w:rsid w:val="001F5DFE"/>
    <w:rsid w:val="001F674D"/>
    <w:rsid w:val="001F680D"/>
    <w:rsid w:val="001F6D4F"/>
    <w:rsid w:val="001F7F8B"/>
    <w:rsid w:val="00202E31"/>
    <w:rsid w:val="002041E2"/>
    <w:rsid w:val="002051BC"/>
    <w:rsid w:val="0020549C"/>
    <w:rsid w:val="002055F3"/>
    <w:rsid w:val="002079C6"/>
    <w:rsid w:val="002101A0"/>
    <w:rsid w:val="00211EA9"/>
    <w:rsid w:val="00212061"/>
    <w:rsid w:val="0021286C"/>
    <w:rsid w:val="0021398E"/>
    <w:rsid w:val="00214005"/>
    <w:rsid w:val="002147A9"/>
    <w:rsid w:val="00214E2B"/>
    <w:rsid w:val="00216F89"/>
    <w:rsid w:val="002203B3"/>
    <w:rsid w:val="00220585"/>
    <w:rsid w:val="00221E70"/>
    <w:rsid w:val="002228CA"/>
    <w:rsid w:val="00223737"/>
    <w:rsid w:val="00224401"/>
    <w:rsid w:val="002257D8"/>
    <w:rsid w:val="002259B0"/>
    <w:rsid w:val="00226786"/>
    <w:rsid w:val="00226B98"/>
    <w:rsid w:val="00226FF1"/>
    <w:rsid w:val="002274F0"/>
    <w:rsid w:val="00227908"/>
    <w:rsid w:val="00230146"/>
    <w:rsid w:val="0023176A"/>
    <w:rsid w:val="002320D9"/>
    <w:rsid w:val="00232113"/>
    <w:rsid w:val="00232264"/>
    <w:rsid w:val="002324F0"/>
    <w:rsid w:val="00235C32"/>
    <w:rsid w:val="0023669D"/>
    <w:rsid w:val="00236D36"/>
    <w:rsid w:val="00237817"/>
    <w:rsid w:val="002403F8"/>
    <w:rsid w:val="00241608"/>
    <w:rsid w:val="00242732"/>
    <w:rsid w:val="002455FA"/>
    <w:rsid w:val="002459BC"/>
    <w:rsid w:val="00246564"/>
    <w:rsid w:val="002479CD"/>
    <w:rsid w:val="00250165"/>
    <w:rsid w:val="002513FE"/>
    <w:rsid w:val="0025280B"/>
    <w:rsid w:val="002529F9"/>
    <w:rsid w:val="00252B7C"/>
    <w:rsid w:val="002530DC"/>
    <w:rsid w:val="0025356B"/>
    <w:rsid w:val="0025370C"/>
    <w:rsid w:val="0025398A"/>
    <w:rsid w:val="002545ED"/>
    <w:rsid w:val="00257378"/>
    <w:rsid w:val="002574CE"/>
    <w:rsid w:val="0025774C"/>
    <w:rsid w:val="00257990"/>
    <w:rsid w:val="00260030"/>
    <w:rsid w:val="002600B6"/>
    <w:rsid w:val="00261EE4"/>
    <w:rsid w:val="0026228A"/>
    <w:rsid w:val="00263333"/>
    <w:rsid w:val="00263918"/>
    <w:rsid w:val="00263D8C"/>
    <w:rsid w:val="00263E57"/>
    <w:rsid w:val="002648AB"/>
    <w:rsid w:val="00264EB1"/>
    <w:rsid w:val="00265BCA"/>
    <w:rsid w:val="00266118"/>
    <w:rsid w:val="0026782D"/>
    <w:rsid w:val="00267CFA"/>
    <w:rsid w:val="00267D39"/>
    <w:rsid w:val="00270B9E"/>
    <w:rsid w:val="002728A7"/>
    <w:rsid w:val="00272D58"/>
    <w:rsid w:val="002734E2"/>
    <w:rsid w:val="00273779"/>
    <w:rsid w:val="00275425"/>
    <w:rsid w:val="00275A1B"/>
    <w:rsid w:val="00276668"/>
    <w:rsid w:val="0028034E"/>
    <w:rsid w:val="002809C9"/>
    <w:rsid w:val="0028120E"/>
    <w:rsid w:val="00281410"/>
    <w:rsid w:val="0028182E"/>
    <w:rsid w:val="002819BD"/>
    <w:rsid w:val="00281A5F"/>
    <w:rsid w:val="002822A3"/>
    <w:rsid w:val="00282304"/>
    <w:rsid w:val="00283176"/>
    <w:rsid w:val="00285495"/>
    <w:rsid w:val="00285DF5"/>
    <w:rsid w:val="00287E08"/>
    <w:rsid w:val="00290BBA"/>
    <w:rsid w:val="0029112B"/>
    <w:rsid w:val="00292B5F"/>
    <w:rsid w:val="0029483F"/>
    <w:rsid w:val="00294BB3"/>
    <w:rsid w:val="0029556A"/>
    <w:rsid w:val="0029600E"/>
    <w:rsid w:val="002969D5"/>
    <w:rsid w:val="00297A6B"/>
    <w:rsid w:val="00297C04"/>
    <w:rsid w:val="002A01C2"/>
    <w:rsid w:val="002A0C65"/>
    <w:rsid w:val="002A2003"/>
    <w:rsid w:val="002A326D"/>
    <w:rsid w:val="002A39B3"/>
    <w:rsid w:val="002A4307"/>
    <w:rsid w:val="002A446F"/>
    <w:rsid w:val="002A4930"/>
    <w:rsid w:val="002A57A1"/>
    <w:rsid w:val="002A5A3F"/>
    <w:rsid w:val="002A61B3"/>
    <w:rsid w:val="002A79A9"/>
    <w:rsid w:val="002A7FFA"/>
    <w:rsid w:val="002B11D8"/>
    <w:rsid w:val="002B1404"/>
    <w:rsid w:val="002B162C"/>
    <w:rsid w:val="002B1856"/>
    <w:rsid w:val="002B307E"/>
    <w:rsid w:val="002B30C1"/>
    <w:rsid w:val="002B34E0"/>
    <w:rsid w:val="002B382B"/>
    <w:rsid w:val="002B393F"/>
    <w:rsid w:val="002B5935"/>
    <w:rsid w:val="002B5BD9"/>
    <w:rsid w:val="002B78BA"/>
    <w:rsid w:val="002C1BF5"/>
    <w:rsid w:val="002C1C51"/>
    <w:rsid w:val="002C2234"/>
    <w:rsid w:val="002C2320"/>
    <w:rsid w:val="002C23B2"/>
    <w:rsid w:val="002C30BD"/>
    <w:rsid w:val="002C31A2"/>
    <w:rsid w:val="002C3EE4"/>
    <w:rsid w:val="002C4E1F"/>
    <w:rsid w:val="002C6168"/>
    <w:rsid w:val="002C6259"/>
    <w:rsid w:val="002C6EB8"/>
    <w:rsid w:val="002C7081"/>
    <w:rsid w:val="002C7686"/>
    <w:rsid w:val="002D0C1C"/>
    <w:rsid w:val="002D19D1"/>
    <w:rsid w:val="002D2363"/>
    <w:rsid w:val="002D2726"/>
    <w:rsid w:val="002D4A4E"/>
    <w:rsid w:val="002D541B"/>
    <w:rsid w:val="002D5528"/>
    <w:rsid w:val="002D5C3C"/>
    <w:rsid w:val="002D6CD3"/>
    <w:rsid w:val="002D7525"/>
    <w:rsid w:val="002E099E"/>
    <w:rsid w:val="002E2257"/>
    <w:rsid w:val="002E2C1A"/>
    <w:rsid w:val="002E518E"/>
    <w:rsid w:val="002E55B6"/>
    <w:rsid w:val="002E58AD"/>
    <w:rsid w:val="002E66B6"/>
    <w:rsid w:val="002E6BD6"/>
    <w:rsid w:val="002F03F1"/>
    <w:rsid w:val="002F221B"/>
    <w:rsid w:val="002F231A"/>
    <w:rsid w:val="002F34D3"/>
    <w:rsid w:val="002F35B2"/>
    <w:rsid w:val="002F45BA"/>
    <w:rsid w:val="002F5CF2"/>
    <w:rsid w:val="00301146"/>
    <w:rsid w:val="0030379B"/>
    <w:rsid w:val="00303DE4"/>
    <w:rsid w:val="0030491B"/>
    <w:rsid w:val="00305467"/>
    <w:rsid w:val="00306C6F"/>
    <w:rsid w:val="00306DEC"/>
    <w:rsid w:val="00307262"/>
    <w:rsid w:val="00310014"/>
    <w:rsid w:val="00311BC7"/>
    <w:rsid w:val="00312378"/>
    <w:rsid w:val="0031286B"/>
    <w:rsid w:val="00312EE1"/>
    <w:rsid w:val="003132D5"/>
    <w:rsid w:val="00313768"/>
    <w:rsid w:val="00313A8C"/>
    <w:rsid w:val="00314866"/>
    <w:rsid w:val="00314C49"/>
    <w:rsid w:val="00315839"/>
    <w:rsid w:val="00315ED7"/>
    <w:rsid w:val="00315FA2"/>
    <w:rsid w:val="00316F16"/>
    <w:rsid w:val="00317680"/>
    <w:rsid w:val="00320B64"/>
    <w:rsid w:val="003223E4"/>
    <w:rsid w:val="003228D4"/>
    <w:rsid w:val="00323834"/>
    <w:rsid w:val="00323BAE"/>
    <w:rsid w:val="00323CAF"/>
    <w:rsid w:val="00323E84"/>
    <w:rsid w:val="00324A11"/>
    <w:rsid w:val="00331008"/>
    <w:rsid w:val="0033155E"/>
    <w:rsid w:val="003315D8"/>
    <w:rsid w:val="00331775"/>
    <w:rsid w:val="0033239E"/>
    <w:rsid w:val="00333124"/>
    <w:rsid w:val="00333187"/>
    <w:rsid w:val="003333F9"/>
    <w:rsid w:val="00334416"/>
    <w:rsid w:val="00335086"/>
    <w:rsid w:val="00336149"/>
    <w:rsid w:val="00342FF3"/>
    <w:rsid w:val="00343840"/>
    <w:rsid w:val="00343A87"/>
    <w:rsid w:val="0034426A"/>
    <w:rsid w:val="003446ED"/>
    <w:rsid w:val="00346578"/>
    <w:rsid w:val="00347D37"/>
    <w:rsid w:val="00350155"/>
    <w:rsid w:val="0035094B"/>
    <w:rsid w:val="00351394"/>
    <w:rsid w:val="003534C8"/>
    <w:rsid w:val="00353B79"/>
    <w:rsid w:val="00353FFA"/>
    <w:rsid w:val="0035414E"/>
    <w:rsid w:val="0035497E"/>
    <w:rsid w:val="003549A4"/>
    <w:rsid w:val="00355EE5"/>
    <w:rsid w:val="00357546"/>
    <w:rsid w:val="0035766A"/>
    <w:rsid w:val="003607A2"/>
    <w:rsid w:val="003614FC"/>
    <w:rsid w:val="00361BFF"/>
    <w:rsid w:val="003627AB"/>
    <w:rsid w:val="00362B2E"/>
    <w:rsid w:val="0036365C"/>
    <w:rsid w:val="003652D4"/>
    <w:rsid w:val="00365586"/>
    <w:rsid w:val="00366FF0"/>
    <w:rsid w:val="0036702B"/>
    <w:rsid w:val="0037091F"/>
    <w:rsid w:val="00372506"/>
    <w:rsid w:val="00372BA3"/>
    <w:rsid w:val="00374005"/>
    <w:rsid w:val="0037502F"/>
    <w:rsid w:val="00375143"/>
    <w:rsid w:val="00375833"/>
    <w:rsid w:val="00377571"/>
    <w:rsid w:val="003778EC"/>
    <w:rsid w:val="0038074F"/>
    <w:rsid w:val="00381C1B"/>
    <w:rsid w:val="0038347E"/>
    <w:rsid w:val="00383725"/>
    <w:rsid w:val="00383BD2"/>
    <w:rsid w:val="00383FE8"/>
    <w:rsid w:val="003869C8"/>
    <w:rsid w:val="0038769E"/>
    <w:rsid w:val="003908C5"/>
    <w:rsid w:val="00391F40"/>
    <w:rsid w:val="003924D7"/>
    <w:rsid w:val="00393875"/>
    <w:rsid w:val="00394654"/>
    <w:rsid w:val="00395374"/>
    <w:rsid w:val="0039612E"/>
    <w:rsid w:val="00396C49"/>
    <w:rsid w:val="003A04CE"/>
    <w:rsid w:val="003A0951"/>
    <w:rsid w:val="003A18AA"/>
    <w:rsid w:val="003A1A4D"/>
    <w:rsid w:val="003A32AC"/>
    <w:rsid w:val="003A6551"/>
    <w:rsid w:val="003A6B29"/>
    <w:rsid w:val="003A7485"/>
    <w:rsid w:val="003A79F4"/>
    <w:rsid w:val="003B0151"/>
    <w:rsid w:val="003B14BA"/>
    <w:rsid w:val="003B3297"/>
    <w:rsid w:val="003B3C92"/>
    <w:rsid w:val="003B46B2"/>
    <w:rsid w:val="003B47A2"/>
    <w:rsid w:val="003B61B1"/>
    <w:rsid w:val="003B656E"/>
    <w:rsid w:val="003B6744"/>
    <w:rsid w:val="003B7C0B"/>
    <w:rsid w:val="003C0EEC"/>
    <w:rsid w:val="003C1F53"/>
    <w:rsid w:val="003C2370"/>
    <w:rsid w:val="003C2958"/>
    <w:rsid w:val="003C5894"/>
    <w:rsid w:val="003C59AF"/>
    <w:rsid w:val="003C60A1"/>
    <w:rsid w:val="003D10DA"/>
    <w:rsid w:val="003D15E6"/>
    <w:rsid w:val="003D2703"/>
    <w:rsid w:val="003D30C6"/>
    <w:rsid w:val="003D32A2"/>
    <w:rsid w:val="003D366D"/>
    <w:rsid w:val="003D37E9"/>
    <w:rsid w:val="003D4B0B"/>
    <w:rsid w:val="003D5058"/>
    <w:rsid w:val="003D6085"/>
    <w:rsid w:val="003D70A0"/>
    <w:rsid w:val="003D7CD4"/>
    <w:rsid w:val="003E28BF"/>
    <w:rsid w:val="003E2ED4"/>
    <w:rsid w:val="003E3D43"/>
    <w:rsid w:val="003E6E0F"/>
    <w:rsid w:val="003E76C0"/>
    <w:rsid w:val="003F0098"/>
    <w:rsid w:val="003F2865"/>
    <w:rsid w:val="003F2957"/>
    <w:rsid w:val="003F3884"/>
    <w:rsid w:val="003F4B26"/>
    <w:rsid w:val="003F4BB3"/>
    <w:rsid w:val="003F4EEB"/>
    <w:rsid w:val="003F4F91"/>
    <w:rsid w:val="00402092"/>
    <w:rsid w:val="0040209A"/>
    <w:rsid w:val="00402A01"/>
    <w:rsid w:val="00403CBD"/>
    <w:rsid w:val="0040450F"/>
    <w:rsid w:val="00404628"/>
    <w:rsid w:val="00404E65"/>
    <w:rsid w:val="00407595"/>
    <w:rsid w:val="00407680"/>
    <w:rsid w:val="00407ADD"/>
    <w:rsid w:val="00410BE0"/>
    <w:rsid w:val="00410C0A"/>
    <w:rsid w:val="00410CB1"/>
    <w:rsid w:val="00412034"/>
    <w:rsid w:val="00412901"/>
    <w:rsid w:val="0041341A"/>
    <w:rsid w:val="004142FE"/>
    <w:rsid w:val="00414407"/>
    <w:rsid w:val="00414643"/>
    <w:rsid w:val="004147D8"/>
    <w:rsid w:val="004162FE"/>
    <w:rsid w:val="00416439"/>
    <w:rsid w:val="00417C8E"/>
    <w:rsid w:val="0042000F"/>
    <w:rsid w:val="00420FF4"/>
    <w:rsid w:val="00421476"/>
    <w:rsid w:val="004233D1"/>
    <w:rsid w:val="00423EBE"/>
    <w:rsid w:val="004246E2"/>
    <w:rsid w:val="004316EC"/>
    <w:rsid w:val="00432B84"/>
    <w:rsid w:val="00434FA3"/>
    <w:rsid w:val="0043673E"/>
    <w:rsid w:val="00437159"/>
    <w:rsid w:val="00437A0A"/>
    <w:rsid w:val="00437BA0"/>
    <w:rsid w:val="00437D31"/>
    <w:rsid w:val="00440104"/>
    <w:rsid w:val="00440AA2"/>
    <w:rsid w:val="0044389D"/>
    <w:rsid w:val="00444917"/>
    <w:rsid w:val="004464F9"/>
    <w:rsid w:val="00447501"/>
    <w:rsid w:val="0045010C"/>
    <w:rsid w:val="004503AB"/>
    <w:rsid w:val="004523BF"/>
    <w:rsid w:val="00454400"/>
    <w:rsid w:val="0045529A"/>
    <w:rsid w:val="00455C4D"/>
    <w:rsid w:val="00456C63"/>
    <w:rsid w:val="0045745F"/>
    <w:rsid w:val="00460EEB"/>
    <w:rsid w:val="0046103B"/>
    <w:rsid w:val="0046262B"/>
    <w:rsid w:val="00462E5E"/>
    <w:rsid w:val="0046380D"/>
    <w:rsid w:val="0046537A"/>
    <w:rsid w:val="00465D5F"/>
    <w:rsid w:val="00465F02"/>
    <w:rsid w:val="00466CD9"/>
    <w:rsid w:val="004678F1"/>
    <w:rsid w:val="00467921"/>
    <w:rsid w:val="004703F6"/>
    <w:rsid w:val="00470833"/>
    <w:rsid w:val="00470FEF"/>
    <w:rsid w:val="00471222"/>
    <w:rsid w:val="00471310"/>
    <w:rsid w:val="00471E85"/>
    <w:rsid w:val="004735B5"/>
    <w:rsid w:val="004748DD"/>
    <w:rsid w:val="00474CA7"/>
    <w:rsid w:val="00474EBF"/>
    <w:rsid w:val="004762E2"/>
    <w:rsid w:val="00480170"/>
    <w:rsid w:val="00484634"/>
    <w:rsid w:val="00484CBF"/>
    <w:rsid w:val="0048659C"/>
    <w:rsid w:val="00486E81"/>
    <w:rsid w:val="00487481"/>
    <w:rsid w:val="00487986"/>
    <w:rsid w:val="0049179A"/>
    <w:rsid w:val="00493205"/>
    <w:rsid w:val="004933A1"/>
    <w:rsid w:val="00493784"/>
    <w:rsid w:val="00494E93"/>
    <w:rsid w:val="0049576B"/>
    <w:rsid w:val="00495D69"/>
    <w:rsid w:val="00496C7E"/>
    <w:rsid w:val="004A0813"/>
    <w:rsid w:val="004A100B"/>
    <w:rsid w:val="004A23CA"/>
    <w:rsid w:val="004A3657"/>
    <w:rsid w:val="004A40C4"/>
    <w:rsid w:val="004A57BE"/>
    <w:rsid w:val="004A5BBC"/>
    <w:rsid w:val="004A69BE"/>
    <w:rsid w:val="004A6F19"/>
    <w:rsid w:val="004B1C4F"/>
    <w:rsid w:val="004B2567"/>
    <w:rsid w:val="004B2E73"/>
    <w:rsid w:val="004B3F46"/>
    <w:rsid w:val="004B4E68"/>
    <w:rsid w:val="004B667C"/>
    <w:rsid w:val="004B702D"/>
    <w:rsid w:val="004C28B0"/>
    <w:rsid w:val="004C46EC"/>
    <w:rsid w:val="004D21BD"/>
    <w:rsid w:val="004D39CF"/>
    <w:rsid w:val="004D3B4C"/>
    <w:rsid w:val="004D3D1D"/>
    <w:rsid w:val="004D3D46"/>
    <w:rsid w:val="004D4DE8"/>
    <w:rsid w:val="004D5A1A"/>
    <w:rsid w:val="004D611F"/>
    <w:rsid w:val="004D6F13"/>
    <w:rsid w:val="004E1198"/>
    <w:rsid w:val="004E1789"/>
    <w:rsid w:val="004E5058"/>
    <w:rsid w:val="004E6ACF"/>
    <w:rsid w:val="004E6F95"/>
    <w:rsid w:val="004E7168"/>
    <w:rsid w:val="004F33E5"/>
    <w:rsid w:val="004F352C"/>
    <w:rsid w:val="004F369A"/>
    <w:rsid w:val="004F395B"/>
    <w:rsid w:val="004F46A3"/>
    <w:rsid w:val="004F46BC"/>
    <w:rsid w:val="004F47DB"/>
    <w:rsid w:val="004F53D6"/>
    <w:rsid w:val="004F54A2"/>
    <w:rsid w:val="004F594C"/>
    <w:rsid w:val="004F6BD5"/>
    <w:rsid w:val="0050307D"/>
    <w:rsid w:val="0050364C"/>
    <w:rsid w:val="00505813"/>
    <w:rsid w:val="00505A25"/>
    <w:rsid w:val="00506042"/>
    <w:rsid w:val="0050723A"/>
    <w:rsid w:val="00507DB7"/>
    <w:rsid w:val="00510593"/>
    <w:rsid w:val="0051134D"/>
    <w:rsid w:val="005130F8"/>
    <w:rsid w:val="00513685"/>
    <w:rsid w:val="00513836"/>
    <w:rsid w:val="00514B4F"/>
    <w:rsid w:val="00514BE5"/>
    <w:rsid w:val="00515132"/>
    <w:rsid w:val="00515F18"/>
    <w:rsid w:val="00517EFD"/>
    <w:rsid w:val="0052339C"/>
    <w:rsid w:val="00524344"/>
    <w:rsid w:val="00524835"/>
    <w:rsid w:val="00525768"/>
    <w:rsid w:val="00525EE3"/>
    <w:rsid w:val="00526DFF"/>
    <w:rsid w:val="005275F8"/>
    <w:rsid w:val="00527ABF"/>
    <w:rsid w:val="0053039C"/>
    <w:rsid w:val="00531668"/>
    <w:rsid w:val="005318F9"/>
    <w:rsid w:val="00531A85"/>
    <w:rsid w:val="0053205A"/>
    <w:rsid w:val="00532789"/>
    <w:rsid w:val="00532F7B"/>
    <w:rsid w:val="005331A6"/>
    <w:rsid w:val="00533E17"/>
    <w:rsid w:val="005340F0"/>
    <w:rsid w:val="00535354"/>
    <w:rsid w:val="0053696E"/>
    <w:rsid w:val="00537930"/>
    <w:rsid w:val="005404D4"/>
    <w:rsid w:val="00541212"/>
    <w:rsid w:val="0054301D"/>
    <w:rsid w:val="005436B0"/>
    <w:rsid w:val="00545541"/>
    <w:rsid w:val="00546E0D"/>
    <w:rsid w:val="005477E4"/>
    <w:rsid w:val="0055171D"/>
    <w:rsid w:val="00552BAC"/>
    <w:rsid w:val="0055562A"/>
    <w:rsid w:val="00556D78"/>
    <w:rsid w:val="005571CA"/>
    <w:rsid w:val="00557463"/>
    <w:rsid w:val="00557EBD"/>
    <w:rsid w:val="00557F79"/>
    <w:rsid w:val="005614F6"/>
    <w:rsid w:val="0056212E"/>
    <w:rsid w:val="00562789"/>
    <w:rsid w:val="00562B4B"/>
    <w:rsid w:val="005631C1"/>
    <w:rsid w:val="00564647"/>
    <w:rsid w:val="005665AC"/>
    <w:rsid w:val="00566DB2"/>
    <w:rsid w:val="0056704D"/>
    <w:rsid w:val="005717EB"/>
    <w:rsid w:val="00572551"/>
    <w:rsid w:val="00572B3A"/>
    <w:rsid w:val="00572E77"/>
    <w:rsid w:val="00572F9F"/>
    <w:rsid w:val="005738AB"/>
    <w:rsid w:val="00573D53"/>
    <w:rsid w:val="00574FA6"/>
    <w:rsid w:val="005755CB"/>
    <w:rsid w:val="00581481"/>
    <w:rsid w:val="005815BE"/>
    <w:rsid w:val="00587354"/>
    <w:rsid w:val="00587376"/>
    <w:rsid w:val="00587AD7"/>
    <w:rsid w:val="00591392"/>
    <w:rsid w:val="0059336F"/>
    <w:rsid w:val="00594405"/>
    <w:rsid w:val="005948F5"/>
    <w:rsid w:val="0059524A"/>
    <w:rsid w:val="005955F8"/>
    <w:rsid w:val="00595D39"/>
    <w:rsid w:val="00596564"/>
    <w:rsid w:val="0059732D"/>
    <w:rsid w:val="005976B0"/>
    <w:rsid w:val="005A1F76"/>
    <w:rsid w:val="005A28CE"/>
    <w:rsid w:val="005A47BF"/>
    <w:rsid w:val="005A5E32"/>
    <w:rsid w:val="005A64BB"/>
    <w:rsid w:val="005B0E00"/>
    <w:rsid w:val="005B1129"/>
    <w:rsid w:val="005B1AFC"/>
    <w:rsid w:val="005B2439"/>
    <w:rsid w:val="005B3A13"/>
    <w:rsid w:val="005B423B"/>
    <w:rsid w:val="005B4719"/>
    <w:rsid w:val="005B68A5"/>
    <w:rsid w:val="005B70A0"/>
    <w:rsid w:val="005B7CA2"/>
    <w:rsid w:val="005C0492"/>
    <w:rsid w:val="005C0D2E"/>
    <w:rsid w:val="005C0FD4"/>
    <w:rsid w:val="005C1654"/>
    <w:rsid w:val="005C1A50"/>
    <w:rsid w:val="005C1C21"/>
    <w:rsid w:val="005C1F6F"/>
    <w:rsid w:val="005C24D4"/>
    <w:rsid w:val="005C2833"/>
    <w:rsid w:val="005C4170"/>
    <w:rsid w:val="005C4F4A"/>
    <w:rsid w:val="005C5298"/>
    <w:rsid w:val="005C55BA"/>
    <w:rsid w:val="005C7535"/>
    <w:rsid w:val="005C7572"/>
    <w:rsid w:val="005C79BC"/>
    <w:rsid w:val="005C7F42"/>
    <w:rsid w:val="005D0845"/>
    <w:rsid w:val="005D0928"/>
    <w:rsid w:val="005D13DC"/>
    <w:rsid w:val="005D1C44"/>
    <w:rsid w:val="005D2B37"/>
    <w:rsid w:val="005D33A3"/>
    <w:rsid w:val="005D3843"/>
    <w:rsid w:val="005D491B"/>
    <w:rsid w:val="005D5ECF"/>
    <w:rsid w:val="005E0183"/>
    <w:rsid w:val="005E17E8"/>
    <w:rsid w:val="005E34FF"/>
    <w:rsid w:val="005F27D5"/>
    <w:rsid w:val="005F3835"/>
    <w:rsid w:val="005F3DCC"/>
    <w:rsid w:val="005F5EA1"/>
    <w:rsid w:val="0060128C"/>
    <w:rsid w:val="00601C32"/>
    <w:rsid w:val="00602023"/>
    <w:rsid w:val="00602126"/>
    <w:rsid w:val="00605944"/>
    <w:rsid w:val="006079B8"/>
    <w:rsid w:val="00607BCA"/>
    <w:rsid w:val="006103A2"/>
    <w:rsid w:val="0061047B"/>
    <w:rsid w:val="0061105D"/>
    <w:rsid w:val="006125F2"/>
    <w:rsid w:val="006125F6"/>
    <w:rsid w:val="00612817"/>
    <w:rsid w:val="00613786"/>
    <w:rsid w:val="00613968"/>
    <w:rsid w:val="00613FD2"/>
    <w:rsid w:val="00614F40"/>
    <w:rsid w:val="00615768"/>
    <w:rsid w:val="006157E1"/>
    <w:rsid w:val="00617451"/>
    <w:rsid w:val="0061745B"/>
    <w:rsid w:val="006215C1"/>
    <w:rsid w:val="00621B26"/>
    <w:rsid w:val="00621E21"/>
    <w:rsid w:val="006313E1"/>
    <w:rsid w:val="006327EC"/>
    <w:rsid w:val="0063417B"/>
    <w:rsid w:val="006342A0"/>
    <w:rsid w:val="00634529"/>
    <w:rsid w:val="0063577B"/>
    <w:rsid w:val="00635A2C"/>
    <w:rsid w:val="00635ADC"/>
    <w:rsid w:val="00640191"/>
    <w:rsid w:val="00640F99"/>
    <w:rsid w:val="006416CC"/>
    <w:rsid w:val="006427E9"/>
    <w:rsid w:val="00643AB2"/>
    <w:rsid w:val="00644734"/>
    <w:rsid w:val="00644B2A"/>
    <w:rsid w:val="00645C39"/>
    <w:rsid w:val="00645C7B"/>
    <w:rsid w:val="00647200"/>
    <w:rsid w:val="00647B30"/>
    <w:rsid w:val="00650A9B"/>
    <w:rsid w:val="00650FB2"/>
    <w:rsid w:val="00651FF6"/>
    <w:rsid w:val="00653157"/>
    <w:rsid w:val="00655B0C"/>
    <w:rsid w:val="00655F4D"/>
    <w:rsid w:val="006563FF"/>
    <w:rsid w:val="0065674E"/>
    <w:rsid w:val="00657B5B"/>
    <w:rsid w:val="006601D5"/>
    <w:rsid w:val="00661862"/>
    <w:rsid w:val="00661BBB"/>
    <w:rsid w:val="00661D37"/>
    <w:rsid w:val="0066273D"/>
    <w:rsid w:val="0066465B"/>
    <w:rsid w:val="00665727"/>
    <w:rsid w:val="00666955"/>
    <w:rsid w:val="0067046D"/>
    <w:rsid w:val="00670C54"/>
    <w:rsid w:val="00672E69"/>
    <w:rsid w:val="0067388C"/>
    <w:rsid w:val="006747BF"/>
    <w:rsid w:val="00674ACF"/>
    <w:rsid w:val="00674D05"/>
    <w:rsid w:val="00675033"/>
    <w:rsid w:val="0067540F"/>
    <w:rsid w:val="00675B7F"/>
    <w:rsid w:val="00680E1F"/>
    <w:rsid w:val="00684342"/>
    <w:rsid w:val="00684D0F"/>
    <w:rsid w:val="00685FE9"/>
    <w:rsid w:val="00686E6F"/>
    <w:rsid w:val="006877AB"/>
    <w:rsid w:val="00690067"/>
    <w:rsid w:val="006905EA"/>
    <w:rsid w:val="006906CC"/>
    <w:rsid w:val="00690795"/>
    <w:rsid w:val="00690A78"/>
    <w:rsid w:val="0069295C"/>
    <w:rsid w:val="0069359F"/>
    <w:rsid w:val="00695A94"/>
    <w:rsid w:val="00696798"/>
    <w:rsid w:val="006A0E98"/>
    <w:rsid w:val="006A158F"/>
    <w:rsid w:val="006A37D9"/>
    <w:rsid w:val="006A3C93"/>
    <w:rsid w:val="006A4A81"/>
    <w:rsid w:val="006A4F34"/>
    <w:rsid w:val="006A5E53"/>
    <w:rsid w:val="006A7C50"/>
    <w:rsid w:val="006B0D06"/>
    <w:rsid w:val="006B3295"/>
    <w:rsid w:val="006B3373"/>
    <w:rsid w:val="006B39D2"/>
    <w:rsid w:val="006B446D"/>
    <w:rsid w:val="006B4856"/>
    <w:rsid w:val="006B4B82"/>
    <w:rsid w:val="006B4F27"/>
    <w:rsid w:val="006B6D04"/>
    <w:rsid w:val="006B6DE2"/>
    <w:rsid w:val="006B787C"/>
    <w:rsid w:val="006C18B2"/>
    <w:rsid w:val="006C385F"/>
    <w:rsid w:val="006C3B2E"/>
    <w:rsid w:val="006C3E27"/>
    <w:rsid w:val="006C4018"/>
    <w:rsid w:val="006C425C"/>
    <w:rsid w:val="006C527C"/>
    <w:rsid w:val="006C5A1E"/>
    <w:rsid w:val="006C5A5A"/>
    <w:rsid w:val="006C5D5E"/>
    <w:rsid w:val="006C60B0"/>
    <w:rsid w:val="006C6488"/>
    <w:rsid w:val="006C6F20"/>
    <w:rsid w:val="006C782E"/>
    <w:rsid w:val="006D0E28"/>
    <w:rsid w:val="006D1165"/>
    <w:rsid w:val="006D1232"/>
    <w:rsid w:val="006D229B"/>
    <w:rsid w:val="006D27FD"/>
    <w:rsid w:val="006D42DF"/>
    <w:rsid w:val="006D4890"/>
    <w:rsid w:val="006D4E55"/>
    <w:rsid w:val="006D6506"/>
    <w:rsid w:val="006D664D"/>
    <w:rsid w:val="006D74C1"/>
    <w:rsid w:val="006D7730"/>
    <w:rsid w:val="006D7BBD"/>
    <w:rsid w:val="006E0929"/>
    <w:rsid w:val="006E213F"/>
    <w:rsid w:val="006E21D2"/>
    <w:rsid w:val="006E27BD"/>
    <w:rsid w:val="006E2D11"/>
    <w:rsid w:val="006E449F"/>
    <w:rsid w:val="006E44E2"/>
    <w:rsid w:val="006E478E"/>
    <w:rsid w:val="006E48D2"/>
    <w:rsid w:val="006E594B"/>
    <w:rsid w:val="006E5A1C"/>
    <w:rsid w:val="006E6372"/>
    <w:rsid w:val="006E7AAD"/>
    <w:rsid w:val="006E7B00"/>
    <w:rsid w:val="006E7C6D"/>
    <w:rsid w:val="006E7C8B"/>
    <w:rsid w:val="006E7CE2"/>
    <w:rsid w:val="006F08E2"/>
    <w:rsid w:val="006F0D17"/>
    <w:rsid w:val="006F0D6A"/>
    <w:rsid w:val="006F1118"/>
    <w:rsid w:val="006F1BF6"/>
    <w:rsid w:val="006F1DAD"/>
    <w:rsid w:val="006F1F91"/>
    <w:rsid w:val="006F27F3"/>
    <w:rsid w:val="006F3070"/>
    <w:rsid w:val="006F3E5F"/>
    <w:rsid w:val="006F7327"/>
    <w:rsid w:val="00700336"/>
    <w:rsid w:val="00701DC2"/>
    <w:rsid w:val="00703B36"/>
    <w:rsid w:val="00704440"/>
    <w:rsid w:val="0070453E"/>
    <w:rsid w:val="00704F1F"/>
    <w:rsid w:val="00705BA3"/>
    <w:rsid w:val="00705D81"/>
    <w:rsid w:val="00707341"/>
    <w:rsid w:val="00707F0B"/>
    <w:rsid w:val="00711F27"/>
    <w:rsid w:val="0071217B"/>
    <w:rsid w:val="00712531"/>
    <w:rsid w:val="0071346F"/>
    <w:rsid w:val="0071404D"/>
    <w:rsid w:val="00714526"/>
    <w:rsid w:val="007158C3"/>
    <w:rsid w:val="007163A3"/>
    <w:rsid w:val="00716708"/>
    <w:rsid w:val="00716AF4"/>
    <w:rsid w:val="00716B67"/>
    <w:rsid w:val="00716EB1"/>
    <w:rsid w:val="00717617"/>
    <w:rsid w:val="00717B02"/>
    <w:rsid w:val="00720644"/>
    <w:rsid w:val="00722826"/>
    <w:rsid w:val="00722B74"/>
    <w:rsid w:val="00723063"/>
    <w:rsid w:val="00723E7E"/>
    <w:rsid w:val="0072575D"/>
    <w:rsid w:val="00732171"/>
    <w:rsid w:val="007323BD"/>
    <w:rsid w:val="007335D7"/>
    <w:rsid w:val="00733911"/>
    <w:rsid w:val="00734C01"/>
    <w:rsid w:val="00735E20"/>
    <w:rsid w:val="007361DA"/>
    <w:rsid w:val="0073623E"/>
    <w:rsid w:val="0073788C"/>
    <w:rsid w:val="00740394"/>
    <w:rsid w:val="007435E9"/>
    <w:rsid w:val="007442B7"/>
    <w:rsid w:val="007444FC"/>
    <w:rsid w:val="00745BBF"/>
    <w:rsid w:val="00746247"/>
    <w:rsid w:val="00746A54"/>
    <w:rsid w:val="00747793"/>
    <w:rsid w:val="007519FA"/>
    <w:rsid w:val="00751F8F"/>
    <w:rsid w:val="00753300"/>
    <w:rsid w:val="007534F3"/>
    <w:rsid w:val="00753CA1"/>
    <w:rsid w:val="007551C8"/>
    <w:rsid w:val="007575E2"/>
    <w:rsid w:val="007604CD"/>
    <w:rsid w:val="00761988"/>
    <w:rsid w:val="00762FFE"/>
    <w:rsid w:val="007630C4"/>
    <w:rsid w:val="00763BFC"/>
    <w:rsid w:val="007643D4"/>
    <w:rsid w:val="007643E3"/>
    <w:rsid w:val="0076453C"/>
    <w:rsid w:val="00766A5D"/>
    <w:rsid w:val="00767139"/>
    <w:rsid w:val="007700F1"/>
    <w:rsid w:val="0077055C"/>
    <w:rsid w:val="00770752"/>
    <w:rsid w:val="00770FB4"/>
    <w:rsid w:val="007710C7"/>
    <w:rsid w:val="00771AAB"/>
    <w:rsid w:val="00771E8E"/>
    <w:rsid w:val="00771F57"/>
    <w:rsid w:val="007729E5"/>
    <w:rsid w:val="0077335C"/>
    <w:rsid w:val="007735E8"/>
    <w:rsid w:val="007757FE"/>
    <w:rsid w:val="00775E1B"/>
    <w:rsid w:val="00776C30"/>
    <w:rsid w:val="00780489"/>
    <w:rsid w:val="00780910"/>
    <w:rsid w:val="00783790"/>
    <w:rsid w:val="00785591"/>
    <w:rsid w:val="00785BBE"/>
    <w:rsid w:val="00786510"/>
    <w:rsid w:val="00786B91"/>
    <w:rsid w:val="007875BF"/>
    <w:rsid w:val="00787816"/>
    <w:rsid w:val="00790764"/>
    <w:rsid w:val="00790BD7"/>
    <w:rsid w:val="00790FED"/>
    <w:rsid w:val="00791BF3"/>
    <w:rsid w:val="00791CF2"/>
    <w:rsid w:val="00792DC6"/>
    <w:rsid w:val="007947B0"/>
    <w:rsid w:val="0079486E"/>
    <w:rsid w:val="007949FA"/>
    <w:rsid w:val="00795A97"/>
    <w:rsid w:val="00795E09"/>
    <w:rsid w:val="00797742"/>
    <w:rsid w:val="00797BCA"/>
    <w:rsid w:val="007A0287"/>
    <w:rsid w:val="007A38A0"/>
    <w:rsid w:val="007A3AA7"/>
    <w:rsid w:val="007A3ADB"/>
    <w:rsid w:val="007A498A"/>
    <w:rsid w:val="007A5D2B"/>
    <w:rsid w:val="007A5E31"/>
    <w:rsid w:val="007A691F"/>
    <w:rsid w:val="007A6BD6"/>
    <w:rsid w:val="007B0119"/>
    <w:rsid w:val="007B1091"/>
    <w:rsid w:val="007B10FF"/>
    <w:rsid w:val="007B1FE7"/>
    <w:rsid w:val="007B4DE8"/>
    <w:rsid w:val="007B5887"/>
    <w:rsid w:val="007B6993"/>
    <w:rsid w:val="007C23F4"/>
    <w:rsid w:val="007C2A66"/>
    <w:rsid w:val="007C39D1"/>
    <w:rsid w:val="007C40F0"/>
    <w:rsid w:val="007C4249"/>
    <w:rsid w:val="007C4E3A"/>
    <w:rsid w:val="007C4EF7"/>
    <w:rsid w:val="007C6C33"/>
    <w:rsid w:val="007C6CD7"/>
    <w:rsid w:val="007C71D1"/>
    <w:rsid w:val="007C735E"/>
    <w:rsid w:val="007C7800"/>
    <w:rsid w:val="007D00DF"/>
    <w:rsid w:val="007D1B66"/>
    <w:rsid w:val="007D1F7D"/>
    <w:rsid w:val="007D53AA"/>
    <w:rsid w:val="007D6E9C"/>
    <w:rsid w:val="007D7CF2"/>
    <w:rsid w:val="007E045E"/>
    <w:rsid w:val="007E0913"/>
    <w:rsid w:val="007E273F"/>
    <w:rsid w:val="007E2A8F"/>
    <w:rsid w:val="007E2E06"/>
    <w:rsid w:val="007E32D6"/>
    <w:rsid w:val="007E357C"/>
    <w:rsid w:val="007E5922"/>
    <w:rsid w:val="007E5B5B"/>
    <w:rsid w:val="007E64B2"/>
    <w:rsid w:val="007E6772"/>
    <w:rsid w:val="007F3488"/>
    <w:rsid w:val="007F3698"/>
    <w:rsid w:val="007F3DD7"/>
    <w:rsid w:val="007F408D"/>
    <w:rsid w:val="007F44DD"/>
    <w:rsid w:val="007F4A11"/>
    <w:rsid w:val="007F5CC0"/>
    <w:rsid w:val="007F6481"/>
    <w:rsid w:val="007F6B8E"/>
    <w:rsid w:val="00801217"/>
    <w:rsid w:val="008023A2"/>
    <w:rsid w:val="00802B4B"/>
    <w:rsid w:val="008031E8"/>
    <w:rsid w:val="008032EC"/>
    <w:rsid w:val="00803552"/>
    <w:rsid w:val="00803682"/>
    <w:rsid w:val="0080487F"/>
    <w:rsid w:val="0080717E"/>
    <w:rsid w:val="00807334"/>
    <w:rsid w:val="00807589"/>
    <w:rsid w:val="0080794E"/>
    <w:rsid w:val="00810309"/>
    <w:rsid w:val="0081067D"/>
    <w:rsid w:val="00810B73"/>
    <w:rsid w:val="00812367"/>
    <w:rsid w:val="00814A59"/>
    <w:rsid w:val="00814B86"/>
    <w:rsid w:val="008160C0"/>
    <w:rsid w:val="00820165"/>
    <w:rsid w:val="00820CAE"/>
    <w:rsid w:val="00821F0A"/>
    <w:rsid w:val="00823024"/>
    <w:rsid w:val="008236C7"/>
    <w:rsid w:val="00823E47"/>
    <w:rsid w:val="008248DB"/>
    <w:rsid w:val="00824B33"/>
    <w:rsid w:val="008259F1"/>
    <w:rsid w:val="00825FD9"/>
    <w:rsid w:val="0082605C"/>
    <w:rsid w:val="00831341"/>
    <w:rsid w:val="00831865"/>
    <w:rsid w:val="00831897"/>
    <w:rsid w:val="00832424"/>
    <w:rsid w:val="00832B16"/>
    <w:rsid w:val="00832DB8"/>
    <w:rsid w:val="008332A4"/>
    <w:rsid w:val="008335AD"/>
    <w:rsid w:val="008344F7"/>
    <w:rsid w:val="00835677"/>
    <w:rsid w:val="00835A49"/>
    <w:rsid w:val="00835C5E"/>
    <w:rsid w:val="00835FAC"/>
    <w:rsid w:val="008375F7"/>
    <w:rsid w:val="0084310D"/>
    <w:rsid w:val="00843D42"/>
    <w:rsid w:val="00844CFB"/>
    <w:rsid w:val="00845459"/>
    <w:rsid w:val="00845B07"/>
    <w:rsid w:val="0084643D"/>
    <w:rsid w:val="0084780B"/>
    <w:rsid w:val="008504D4"/>
    <w:rsid w:val="008531A6"/>
    <w:rsid w:val="00854976"/>
    <w:rsid w:val="00854BBE"/>
    <w:rsid w:val="0085509F"/>
    <w:rsid w:val="00855103"/>
    <w:rsid w:val="0085632D"/>
    <w:rsid w:val="00857EE6"/>
    <w:rsid w:val="00857F47"/>
    <w:rsid w:val="008603DD"/>
    <w:rsid w:val="00861114"/>
    <w:rsid w:val="008618A3"/>
    <w:rsid w:val="00861A03"/>
    <w:rsid w:val="008625E9"/>
    <w:rsid w:val="0086427C"/>
    <w:rsid w:val="0086477B"/>
    <w:rsid w:val="00865A0F"/>
    <w:rsid w:val="00866398"/>
    <w:rsid w:val="00867836"/>
    <w:rsid w:val="00870C9A"/>
    <w:rsid w:val="00870ED4"/>
    <w:rsid w:val="00871BAE"/>
    <w:rsid w:val="008729BE"/>
    <w:rsid w:val="00872B97"/>
    <w:rsid w:val="00874ED1"/>
    <w:rsid w:val="00874F20"/>
    <w:rsid w:val="00876FAE"/>
    <w:rsid w:val="00880B52"/>
    <w:rsid w:val="0088161C"/>
    <w:rsid w:val="00882FE7"/>
    <w:rsid w:val="0088335C"/>
    <w:rsid w:val="00883929"/>
    <w:rsid w:val="00883FE7"/>
    <w:rsid w:val="008862CC"/>
    <w:rsid w:val="00886A13"/>
    <w:rsid w:val="008879CC"/>
    <w:rsid w:val="00887F6A"/>
    <w:rsid w:val="00890765"/>
    <w:rsid w:val="00890844"/>
    <w:rsid w:val="00890C80"/>
    <w:rsid w:val="0089372F"/>
    <w:rsid w:val="00894D5F"/>
    <w:rsid w:val="00895697"/>
    <w:rsid w:val="00895D1C"/>
    <w:rsid w:val="00896BEF"/>
    <w:rsid w:val="00896BF5"/>
    <w:rsid w:val="00896F36"/>
    <w:rsid w:val="008976DF"/>
    <w:rsid w:val="008A062C"/>
    <w:rsid w:val="008A1731"/>
    <w:rsid w:val="008A1D4E"/>
    <w:rsid w:val="008A366A"/>
    <w:rsid w:val="008A37B6"/>
    <w:rsid w:val="008A3F9D"/>
    <w:rsid w:val="008A45CD"/>
    <w:rsid w:val="008A6233"/>
    <w:rsid w:val="008A6AFD"/>
    <w:rsid w:val="008A6FFA"/>
    <w:rsid w:val="008B0CDE"/>
    <w:rsid w:val="008B21A1"/>
    <w:rsid w:val="008B24CD"/>
    <w:rsid w:val="008B2769"/>
    <w:rsid w:val="008B3885"/>
    <w:rsid w:val="008B3F0C"/>
    <w:rsid w:val="008B41F0"/>
    <w:rsid w:val="008B45EF"/>
    <w:rsid w:val="008B4C5E"/>
    <w:rsid w:val="008B622D"/>
    <w:rsid w:val="008B6874"/>
    <w:rsid w:val="008B6ACC"/>
    <w:rsid w:val="008C018D"/>
    <w:rsid w:val="008C1005"/>
    <w:rsid w:val="008C22D3"/>
    <w:rsid w:val="008C3EB4"/>
    <w:rsid w:val="008C3F9B"/>
    <w:rsid w:val="008C5204"/>
    <w:rsid w:val="008C55BB"/>
    <w:rsid w:val="008C5924"/>
    <w:rsid w:val="008D1705"/>
    <w:rsid w:val="008D2EAF"/>
    <w:rsid w:val="008D61D9"/>
    <w:rsid w:val="008D7742"/>
    <w:rsid w:val="008D77AF"/>
    <w:rsid w:val="008E4946"/>
    <w:rsid w:val="008E51F5"/>
    <w:rsid w:val="008E76B7"/>
    <w:rsid w:val="008F0212"/>
    <w:rsid w:val="008F06FA"/>
    <w:rsid w:val="008F1514"/>
    <w:rsid w:val="008F16D0"/>
    <w:rsid w:val="008F1769"/>
    <w:rsid w:val="008F2517"/>
    <w:rsid w:val="008F2A88"/>
    <w:rsid w:val="008F2F6A"/>
    <w:rsid w:val="008F3882"/>
    <w:rsid w:val="008F3DD6"/>
    <w:rsid w:val="008F5692"/>
    <w:rsid w:val="008F6549"/>
    <w:rsid w:val="0090076F"/>
    <w:rsid w:val="0090120E"/>
    <w:rsid w:val="00902612"/>
    <w:rsid w:val="009028F1"/>
    <w:rsid w:val="00902AB7"/>
    <w:rsid w:val="009032F6"/>
    <w:rsid w:val="009036C4"/>
    <w:rsid w:val="00903A60"/>
    <w:rsid w:val="0090471A"/>
    <w:rsid w:val="009048D7"/>
    <w:rsid w:val="00904983"/>
    <w:rsid w:val="00904EFC"/>
    <w:rsid w:val="009050F2"/>
    <w:rsid w:val="009057B3"/>
    <w:rsid w:val="0090606A"/>
    <w:rsid w:val="00906407"/>
    <w:rsid w:val="00907045"/>
    <w:rsid w:val="00907442"/>
    <w:rsid w:val="0091053A"/>
    <w:rsid w:val="0091293A"/>
    <w:rsid w:val="00913D76"/>
    <w:rsid w:val="00916681"/>
    <w:rsid w:val="00917093"/>
    <w:rsid w:val="00917490"/>
    <w:rsid w:val="0091781B"/>
    <w:rsid w:val="00921046"/>
    <w:rsid w:val="009218D7"/>
    <w:rsid w:val="0092273E"/>
    <w:rsid w:val="009231FC"/>
    <w:rsid w:val="00925182"/>
    <w:rsid w:val="009258FE"/>
    <w:rsid w:val="009259C6"/>
    <w:rsid w:val="0092714B"/>
    <w:rsid w:val="009309AA"/>
    <w:rsid w:val="0093113D"/>
    <w:rsid w:val="009311AA"/>
    <w:rsid w:val="0093172E"/>
    <w:rsid w:val="00931C9A"/>
    <w:rsid w:val="00932856"/>
    <w:rsid w:val="00933296"/>
    <w:rsid w:val="00933536"/>
    <w:rsid w:val="00933B9D"/>
    <w:rsid w:val="00933CEA"/>
    <w:rsid w:val="009343CA"/>
    <w:rsid w:val="00934DE3"/>
    <w:rsid w:val="00934DEE"/>
    <w:rsid w:val="009356C6"/>
    <w:rsid w:val="0093612E"/>
    <w:rsid w:val="009362C8"/>
    <w:rsid w:val="00936E7A"/>
    <w:rsid w:val="0093736B"/>
    <w:rsid w:val="009377C6"/>
    <w:rsid w:val="009403DF"/>
    <w:rsid w:val="00943532"/>
    <w:rsid w:val="009450E6"/>
    <w:rsid w:val="009464D9"/>
    <w:rsid w:val="00946596"/>
    <w:rsid w:val="00947407"/>
    <w:rsid w:val="00952A5C"/>
    <w:rsid w:val="00952E44"/>
    <w:rsid w:val="0095358F"/>
    <w:rsid w:val="00953A7F"/>
    <w:rsid w:val="00953F0D"/>
    <w:rsid w:val="00954F07"/>
    <w:rsid w:val="00956675"/>
    <w:rsid w:val="00956BBB"/>
    <w:rsid w:val="00956DC1"/>
    <w:rsid w:val="00961B46"/>
    <w:rsid w:val="00962176"/>
    <w:rsid w:val="009628E5"/>
    <w:rsid w:val="00963716"/>
    <w:rsid w:val="0096513E"/>
    <w:rsid w:val="0096529A"/>
    <w:rsid w:val="00966925"/>
    <w:rsid w:val="0097095D"/>
    <w:rsid w:val="00971F03"/>
    <w:rsid w:val="009722E1"/>
    <w:rsid w:val="00972669"/>
    <w:rsid w:val="00974224"/>
    <w:rsid w:val="0097472F"/>
    <w:rsid w:val="009814E3"/>
    <w:rsid w:val="00981602"/>
    <w:rsid w:val="00982B44"/>
    <w:rsid w:val="00984882"/>
    <w:rsid w:val="00984A1D"/>
    <w:rsid w:val="00985669"/>
    <w:rsid w:val="00985804"/>
    <w:rsid w:val="00985BA7"/>
    <w:rsid w:val="009864B2"/>
    <w:rsid w:val="009865E9"/>
    <w:rsid w:val="00990568"/>
    <w:rsid w:val="009905AD"/>
    <w:rsid w:val="00990919"/>
    <w:rsid w:val="00990E80"/>
    <w:rsid w:val="009927A5"/>
    <w:rsid w:val="00992D3A"/>
    <w:rsid w:val="00993383"/>
    <w:rsid w:val="009944F1"/>
    <w:rsid w:val="009946FB"/>
    <w:rsid w:val="0099475E"/>
    <w:rsid w:val="009949A1"/>
    <w:rsid w:val="0099551B"/>
    <w:rsid w:val="009955B5"/>
    <w:rsid w:val="00997D6F"/>
    <w:rsid w:val="009A0484"/>
    <w:rsid w:val="009A0803"/>
    <w:rsid w:val="009A0D67"/>
    <w:rsid w:val="009A147F"/>
    <w:rsid w:val="009A1BFE"/>
    <w:rsid w:val="009A219C"/>
    <w:rsid w:val="009A22B0"/>
    <w:rsid w:val="009A2522"/>
    <w:rsid w:val="009A5957"/>
    <w:rsid w:val="009A5E7B"/>
    <w:rsid w:val="009A63F6"/>
    <w:rsid w:val="009A65B5"/>
    <w:rsid w:val="009A715E"/>
    <w:rsid w:val="009A72F1"/>
    <w:rsid w:val="009B0204"/>
    <w:rsid w:val="009B03A5"/>
    <w:rsid w:val="009B0CA8"/>
    <w:rsid w:val="009B10C8"/>
    <w:rsid w:val="009B1381"/>
    <w:rsid w:val="009B1728"/>
    <w:rsid w:val="009B2A3D"/>
    <w:rsid w:val="009B36FB"/>
    <w:rsid w:val="009B4C3E"/>
    <w:rsid w:val="009B4D6B"/>
    <w:rsid w:val="009B4E39"/>
    <w:rsid w:val="009B53F2"/>
    <w:rsid w:val="009B5678"/>
    <w:rsid w:val="009B650B"/>
    <w:rsid w:val="009B6A0B"/>
    <w:rsid w:val="009B7352"/>
    <w:rsid w:val="009B78C2"/>
    <w:rsid w:val="009B7BD2"/>
    <w:rsid w:val="009C0425"/>
    <w:rsid w:val="009C0DEC"/>
    <w:rsid w:val="009C136E"/>
    <w:rsid w:val="009C17CB"/>
    <w:rsid w:val="009C2A4D"/>
    <w:rsid w:val="009C326C"/>
    <w:rsid w:val="009C6237"/>
    <w:rsid w:val="009C733C"/>
    <w:rsid w:val="009C73A0"/>
    <w:rsid w:val="009C7781"/>
    <w:rsid w:val="009D00ED"/>
    <w:rsid w:val="009D189C"/>
    <w:rsid w:val="009D1DB8"/>
    <w:rsid w:val="009D2869"/>
    <w:rsid w:val="009D4A04"/>
    <w:rsid w:val="009D4A3F"/>
    <w:rsid w:val="009D4C88"/>
    <w:rsid w:val="009D5016"/>
    <w:rsid w:val="009D5928"/>
    <w:rsid w:val="009D62E3"/>
    <w:rsid w:val="009D6637"/>
    <w:rsid w:val="009E041E"/>
    <w:rsid w:val="009E0E62"/>
    <w:rsid w:val="009E1BBF"/>
    <w:rsid w:val="009E4DF2"/>
    <w:rsid w:val="009E55BC"/>
    <w:rsid w:val="009E5AEF"/>
    <w:rsid w:val="009E5D5D"/>
    <w:rsid w:val="009E7903"/>
    <w:rsid w:val="009E79A8"/>
    <w:rsid w:val="009E7D08"/>
    <w:rsid w:val="009E7D20"/>
    <w:rsid w:val="009E7F9A"/>
    <w:rsid w:val="009F2A02"/>
    <w:rsid w:val="009F4093"/>
    <w:rsid w:val="009F4EC2"/>
    <w:rsid w:val="009F6E64"/>
    <w:rsid w:val="009F7719"/>
    <w:rsid w:val="00A0004D"/>
    <w:rsid w:val="00A003E3"/>
    <w:rsid w:val="00A008D2"/>
    <w:rsid w:val="00A01102"/>
    <w:rsid w:val="00A01A86"/>
    <w:rsid w:val="00A02B33"/>
    <w:rsid w:val="00A038DC"/>
    <w:rsid w:val="00A04389"/>
    <w:rsid w:val="00A045D2"/>
    <w:rsid w:val="00A05153"/>
    <w:rsid w:val="00A05D0E"/>
    <w:rsid w:val="00A10914"/>
    <w:rsid w:val="00A124E2"/>
    <w:rsid w:val="00A12500"/>
    <w:rsid w:val="00A12F32"/>
    <w:rsid w:val="00A1443A"/>
    <w:rsid w:val="00A153DC"/>
    <w:rsid w:val="00A163DA"/>
    <w:rsid w:val="00A164FC"/>
    <w:rsid w:val="00A1668B"/>
    <w:rsid w:val="00A2232A"/>
    <w:rsid w:val="00A22781"/>
    <w:rsid w:val="00A22FA7"/>
    <w:rsid w:val="00A237C7"/>
    <w:rsid w:val="00A247A4"/>
    <w:rsid w:val="00A2481B"/>
    <w:rsid w:val="00A2492D"/>
    <w:rsid w:val="00A25935"/>
    <w:rsid w:val="00A267ED"/>
    <w:rsid w:val="00A319EC"/>
    <w:rsid w:val="00A33D6B"/>
    <w:rsid w:val="00A36FA7"/>
    <w:rsid w:val="00A37709"/>
    <w:rsid w:val="00A37946"/>
    <w:rsid w:val="00A37DB3"/>
    <w:rsid w:val="00A41231"/>
    <w:rsid w:val="00A4154F"/>
    <w:rsid w:val="00A42407"/>
    <w:rsid w:val="00A42490"/>
    <w:rsid w:val="00A433FF"/>
    <w:rsid w:val="00A4699A"/>
    <w:rsid w:val="00A47CD5"/>
    <w:rsid w:val="00A50FDD"/>
    <w:rsid w:val="00A51276"/>
    <w:rsid w:val="00A53BA5"/>
    <w:rsid w:val="00A54EDE"/>
    <w:rsid w:val="00A55B54"/>
    <w:rsid w:val="00A56B9F"/>
    <w:rsid w:val="00A56CA1"/>
    <w:rsid w:val="00A5719B"/>
    <w:rsid w:val="00A57637"/>
    <w:rsid w:val="00A6019A"/>
    <w:rsid w:val="00A62743"/>
    <w:rsid w:val="00A62857"/>
    <w:rsid w:val="00A64AF9"/>
    <w:rsid w:val="00A64DC1"/>
    <w:rsid w:val="00A66B2B"/>
    <w:rsid w:val="00A67AA0"/>
    <w:rsid w:val="00A67AEF"/>
    <w:rsid w:val="00A705A2"/>
    <w:rsid w:val="00A72098"/>
    <w:rsid w:val="00A722E7"/>
    <w:rsid w:val="00A73EC0"/>
    <w:rsid w:val="00A73F28"/>
    <w:rsid w:val="00A74E00"/>
    <w:rsid w:val="00A75651"/>
    <w:rsid w:val="00A76007"/>
    <w:rsid w:val="00A80079"/>
    <w:rsid w:val="00A80925"/>
    <w:rsid w:val="00A81F8F"/>
    <w:rsid w:val="00A8313E"/>
    <w:rsid w:val="00A841E7"/>
    <w:rsid w:val="00A84211"/>
    <w:rsid w:val="00A86185"/>
    <w:rsid w:val="00A8651E"/>
    <w:rsid w:val="00A923E4"/>
    <w:rsid w:val="00A92D65"/>
    <w:rsid w:val="00A948B5"/>
    <w:rsid w:val="00A95824"/>
    <w:rsid w:val="00A95865"/>
    <w:rsid w:val="00A95C32"/>
    <w:rsid w:val="00A96150"/>
    <w:rsid w:val="00A96EE6"/>
    <w:rsid w:val="00A9740F"/>
    <w:rsid w:val="00A9762B"/>
    <w:rsid w:val="00A97A7A"/>
    <w:rsid w:val="00A97AE8"/>
    <w:rsid w:val="00AA0DA6"/>
    <w:rsid w:val="00AA125D"/>
    <w:rsid w:val="00AA1CEE"/>
    <w:rsid w:val="00AA2B38"/>
    <w:rsid w:val="00AA2CD9"/>
    <w:rsid w:val="00AA38A4"/>
    <w:rsid w:val="00AA3D40"/>
    <w:rsid w:val="00AA499D"/>
    <w:rsid w:val="00AA5BCC"/>
    <w:rsid w:val="00AA64F8"/>
    <w:rsid w:val="00AB0ADD"/>
    <w:rsid w:val="00AB0D03"/>
    <w:rsid w:val="00AB0E25"/>
    <w:rsid w:val="00AB1332"/>
    <w:rsid w:val="00AB172C"/>
    <w:rsid w:val="00AB173C"/>
    <w:rsid w:val="00AB17C5"/>
    <w:rsid w:val="00AB1ED7"/>
    <w:rsid w:val="00AB26A5"/>
    <w:rsid w:val="00AB2C97"/>
    <w:rsid w:val="00AB2D54"/>
    <w:rsid w:val="00AB30AE"/>
    <w:rsid w:val="00AB3D54"/>
    <w:rsid w:val="00AB48B6"/>
    <w:rsid w:val="00AB4A41"/>
    <w:rsid w:val="00AB4CA6"/>
    <w:rsid w:val="00AB50CD"/>
    <w:rsid w:val="00AB571F"/>
    <w:rsid w:val="00AB58B5"/>
    <w:rsid w:val="00AB61BC"/>
    <w:rsid w:val="00AB6702"/>
    <w:rsid w:val="00AC0A80"/>
    <w:rsid w:val="00AC10EB"/>
    <w:rsid w:val="00AC2E8D"/>
    <w:rsid w:val="00AC36CD"/>
    <w:rsid w:val="00AC38B2"/>
    <w:rsid w:val="00AC3AD1"/>
    <w:rsid w:val="00AC53BB"/>
    <w:rsid w:val="00AC5510"/>
    <w:rsid w:val="00AC5FAF"/>
    <w:rsid w:val="00AC638A"/>
    <w:rsid w:val="00AC70BC"/>
    <w:rsid w:val="00AD03A2"/>
    <w:rsid w:val="00AD20EE"/>
    <w:rsid w:val="00AD3F49"/>
    <w:rsid w:val="00AD4E18"/>
    <w:rsid w:val="00AD5681"/>
    <w:rsid w:val="00AD60C8"/>
    <w:rsid w:val="00AD6404"/>
    <w:rsid w:val="00AD67B0"/>
    <w:rsid w:val="00AD6949"/>
    <w:rsid w:val="00AE0B28"/>
    <w:rsid w:val="00AE1C94"/>
    <w:rsid w:val="00AE1FAB"/>
    <w:rsid w:val="00AE24D7"/>
    <w:rsid w:val="00AE496F"/>
    <w:rsid w:val="00AE61F1"/>
    <w:rsid w:val="00AF070A"/>
    <w:rsid w:val="00AF159E"/>
    <w:rsid w:val="00AF3343"/>
    <w:rsid w:val="00AF3DE4"/>
    <w:rsid w:val="00AF4D57"/>
    <w:rsid w:val="00AF6B74"/>
    <w:rsid w:val="00B0033F"/>
    <w:rsid w:val="00B014B7"/>
    <w:rsid w:val="00B03208"/>
    <w:rsid w:val="00B03A9D"/>
    <w:rsid w:val="00B0594D"/>
    <w:rsid w:val="00B05C90"/>
    <w:rsid w:val="00B05E92"/>
    <w:rsid w:val="00B05E9E"/>
    <w:rsid w:val="00B0744C"/>
    <w:rsid w:val="00B07BA1"/>
    <w:rsid w:val="00B1222F"/>
    <w:rsid w:val="00B12FA9"/>
    <w:rsid w:val="00B131B1"/>
    <w:rsid w:val="00B1402F"/>
    <w:rsid w:val="00B15138"/>
    <w:rsid w:val="00B15C74"/>
    <w:rsid w:val="00B17CF5"/>
    <w:rsid w:val="00B201A8"/>
    <w:rsid w:val="00B20A7E"/>
    <w:rsid w:val="00B222FA"/>
    <w:rsid w:val="00B230E7"/>
    <w:rsid w:val="00B24156"/>
    <w:rsid w:val="00B248F5"/>
    <w:rsid w:val="00B24A12"/>
    <w:rsid w:val="00B2551E"/>
    <w:rsid w:val="00B26FF6"/>
    <w:rsid w:val="00B27B00"/>
    <w:rsid w:val="00B314DE"/>
    <w:rsid w:val="00B326EF"/>
    <w:rsid w:val="00B330F9"/>
    <w:rsid w:val="00B337EA"/>
    <w:rsid w:val="00B356B3"/>
    <w:rsid w:val="00B37117"/>
    <w:rsid w:val="00B37D3E"/>
    <w:rsid w:val="00B41220"/>
    <w:rsid w:val="00B41C78"/>
    <w:rsid w:val="00B41D81"/>
    <w:rsid w:val="00B425E6"/>
    <w:rsid w:val="00B42948"/>
    <w:rsid w:val="00B42A1D"/>
    <w:rsid w:val="00B42B11"/>
    <w:rsid w:val="00B4346C"/>
    <w:rsid w:val="00B43BA9"/>
    <w:rsid w:val="00B43C12"/>
    <w:rsid w:val="00B43F70"/>
    <w:rsid w:val="00B44286"/>
    <w:rsid w:val="00B4449D"/>
    <w:rsid w:val="00B4449E"/>
    <w:rsid w:val="00B44D3B"/>
    <w:rsid w:val="00B453F8"/>
    <w:rsid w:val="00B4621A"/>
    <w:rsid w:val="00B468EC"/>
    <w:rsid w:val="00B46CBF"/>
    <w:rsid w:val="00B50596"/>
    <w:rsid w:val="00B51481"/>
    <w:rsid w:val="00B5195E"/>
    <w:rsid w:val="00B51B10"/>
    <w:rsid w:val="00B52276"/>
    <w:rsid w:val="00B53E96"/>
    <w:rsid w:val="00B540C5"/>
    <w:rsid w:val="00B54445"/>
    <w:rsid w:val="00B54AFE"/>
    <w:rsid w:val="00B550F6"/>
    <w:rsid w:val="00B562DA"/>
    <w:rsid w:val="00B57728"/>
    <w:rsid w:val="00B57ADF"/>
    <w:rsid w:val="00B57E64"/>
    <w:rsid w:val="00B60546"/>
    <w:rsid w:val="00B62870"/>
    <w:rsid w:val="00B64FE0"/>
    <w:rsid w:val="00B653A4"/>
    <w:rsid w:val="00B65D33"/>
    <w:rsid w:val="00B65FFE"/>
    <w:rsid w:val="00B661C2"/>
    <w:rsid w:val="00B66974"/>
    <w:rsid w:val="00B669EC"/>
    <w:rsid w:val="00B679F0"/>
    <w:rsid w:val="00B67D7B"/>
    <w:rsid w:val="00B70212"/>
    <w:rsid w:val="00B70874"/>
    <w:rsid w:val="00B71F30"/>
    <w:rsid w:val="00B72296"/>
    <w:rsid w:val="00B74471"/>
    <w:rsid w:val="00B74AB0"/>
    <w:rsid w:val="00B74CB5"/>
    <w:rsid w:val="00B75228"/>
    <w:rsid w:val="00B7577F"/>
    <w:rsid w:val="00B75D31"/>
    <w:rsid w:val="00B76529"/>
    <w:rsid w:val="00B77A46"/>
    <w:rsid w:val="00B8092F"/>
    <w:rsid w:val="00B80DD5"/>
    <w:rsid w:val="00B80DDF"/>
    <w:rsid w:val="00B82594"/>
    <w:rsid w:val="00B82D62"/>
    <w:rsid w:val="00B831D8"/>
    <w:rsid w:val="00B832CA"/>
    <w:rsid w:val="00B871BB"/>
    <w:rsid w:val="00B87F57"/>
    <w:rsid w:val="00B87FCD"/>
    <w:rsid w:val="00B9000B"/>
    <w:rsid w:val="00B9100D"/>
    <w:rsid w:val="00B912AC"/>
    <w:rsid w:val="00B91857"/>
    <w:rsid w:val="00B929C6"/>
    <w:rsid w:val="00B954B6"/>
    <w:rsid w:val="00B9635C"/>
    <w:rsid w:val="00B965E5"/>
    <w:rsid w:val="00B97107"/>
    <w:rsid w:val="00B976E8"/>
    <w:rsid w:val="00BA01B9"/>
    <w:rsid w:val="00BA1BA0"/>
    <w:rsid w:val="00BA4EFC"/>
    <w:rsid w:val="00BA50F6"/>
    <w:rsid w:val="00BB01EC"/>
    <w:rsid w:val="00BB352C"/>
    <w:rsid w:val="00BB3979"/>
    <w:rsid w:val="00BB52A8"/>
    <w:rsid w:val="00BB58A3"/>
    <w:rsid w:val="00BB6157"/>
    <w:rsid w:val="00BB672E"/>
    <w:rsid w:val="00BB689B"/>
    <w:rsid w:val="00BB6D92"/>
    <w:rsid w:val="00BB74FE"/>
    <w:rsid w:val="00BB796C"/>
    <w:rsid w:val="00BB79FB"/>
    <w:rsid w:val="00BB7E3F"/>
    <w:rsid w:val="00BC1D91"/>
    <w:rsid w:val="00BC2B00"/>
    <w:rsid w:val="00BC69DD"/>
    <w:rsid w:val="00BD0229"/>
    <w:rsid w:val="00BD449A"/>
    <w:rsid w:val="00BD4A0B"/>
    <w:rsid w:val="00BD4C02"/>
    <w:rsid w:val="00BD63C1"/>
    <w:rsid w:val="00BD6453"/>
    <w:rsid w:val="00BD67C6"/>
    <w:rsid w:val="00BD7387"/>
    <w:rsid w:val="00BD73DB"/>
    <w:rsid w:val="00BD7DC8"/>
    <w:rsid w:val="00BE1975"/>
    <w:rsid w:val="00BE1C65"/>
    <w:rsid w:val="00BE24A9"/>
    <w:rsid w:val="00BE28CD"/>
    <w:rsid w:val="00BE4DD7"/>
    <w:rsid w:val="00BE4ECD"/>
    <w:rsid w:val="00BE7A1B"/>
    <w:rsid w:val="00BF0121"/>
    <w:rsid w:val="00BF0140"/>
    <w:rsid w:val="00BF14F0"/>
    <w:rsid w:val="00BF341E"/>
    <w:rsid w:val="00BF3D2A"/>
    <w:rsid w:val="00BF45F7"/>
    <w:rsid w:val="00BF4D6A"/>
    <w:rsid w:val="00C00478"/>
    <w:rsid w:val="00C007E0"/>
    <w:rsid w:val="00C01A66"/>
    <w:rsid w:val="00C030F3"/>
    <w:rsid w:val="00C031C5"/>
    <w:rsid w:val="00C049C7"/>
    <w:rsid w:val="00C05776"/>
    <w:rsid w:val="00C05FAE"/>
    <w:rsid w:val="00C06630"/>
    <w:rsid w:val="00C06A4F"/>
    <w:rsid w:val="00C06BAE"/>
    <w:rsid w:val="00C06EF3"/>
    <w:rsid w:val="00C1040B"/>
    <w:rsid w:val="00C11D26"/>
    <w:rsid w:val="00C1201C"/>
    <w:rsid w:val="00C121BF"/>
    <w:rsid w:val="00C133E9"/>
    <w:rsid w:val="00C155CE"/>
    <w:rsid w:val="00C168F0"/>
    <w:rsid w:val="00C1747B"/>
    <w:rsid w:val="00C20EBF"/>
    <w:rsid w:val="00C22887"/>
    <w:rsid w:val="00C22B92"/>
    <w:rsid w:val="00C22DF3"/>
    <w:rsid w:val="00C23806"/>
    <w:rsid w:val="00C23B33"/>
    <w:rsid w:val="00C260D8"/>
    <w:rsid w:val="00C26619"/>
    <w:rsid w:val="00C26DE8"/>
    <w:rsid w:val="00C2775B"/>
    <w:rsid w:val="00C30344"/>
    <w:rsid w:val="00C31E48"/>
    <w:rsid w:val="00C32CCD"/>
    <w:rsid w:val="00C33AF7"/>
    <w:rsid w:val="00C34D3E"/>
    <w:rsid w:val="00C352F1"/>
    <w:rsid w:val="00C3546B"/>
    <w:rsid w:val="00C35F55"/>
    <w:rsid w:val="00C369A1"/>
    <w:rsid w:val="00C370EF"/>
    <w:rsid w:val="00C37871"/>
    <w:rsid w:val="00C41439"/>
    <w:rsid w:val="00C41E18"/>
    <w:rsid w:val="00C422F1"/>
    <w:rsid w:val="00C4244B"/>
    <w:rsid w:val="00C42896"/>
    <w:rsid w:val="00C42A81"/>
    <w:rsid w:val="00C450E2"/>
    <w:rsid w:val="00C4532D"/>
    <w:rsid w:val="00C46679"/>
    <w:rsid w:val="00C46823"/>
    <w:rsid w:val="00C47F37"/>
    <w:rsid w:val="00C50354"/>
    <w:rsid w:val="00C519E0"/>
    <w:rsid w:val="00C522C1"/>
    <w:rsid w:val="00C5281F"/>
    <w:rsid w:val="00C53B44"/>
    <w:rsid w:val="00C53C50"/>
    <w:rsid w:val="00C53E8F"/>
    <w:rsid w:val="00C53FE6"/>
    <w:rsid w:val="00C54191"/>
    <w:rsid w:val="00C56DEC"/>
    <w:rsid w:val="00C61A92"/>
    <w:rsid w:val="00C62978"/>
    <w:rsid w:val="00C637C7"/>
    <w:rsid w:val="00C63C9E"/>
    <w:rsid w:val="00C64432"/>
    <w:rsid w:val="00C64AD7"/>
    <w:rsid w:val="00C65206"/>
    <w:rsid w:val="00C65843"/>
    <w:rsid w:val="00C6686E"/>
    <w:rsid w:val="00C67A5E"/>
    <w:rsid w:val="00C701ED"/>
    <w:rsid w:val="00C71236"/>
    <w:rsid w:val="00C71694"/>
    <w:rsid w:val="00C726C7"/>
    <w:rsid w:val="00C7299C"/>
    <w:rsid w:val="00C7371B"/>
    <w:rsid w:val="00C74224"/>
    <w:rsid w:val="00C743EA"/>
    <w:rsid w:val="00C76D23"/>
    <w:rsid w:val="00C77132"/>
    <w:rsid w:val="00C77875"/>
    <w:rsid w:val="00C800DE"/>
    <w:rsid w:val="00C80B4B"/>
    <w:rsid w:val="00C8156F"/>
    <w:rsid w:val="00C81DA5"/>
    <w:rsid w:val="00C835EC"/>
    <w:rsid w:val="00C83837"/>
    <w:rsid w:val="00C877F5"/>
    <w:rsid w:val="00C87BC0"/>
    <w:rsid w:val="00C90992"/>
    <w:rsid w:val="00C90A5E"/>
    <w:rsid w:val="00C90D19"/>
    <w:rsid w:val="00C91050"/>
    <w:rsid w:val="00C933C5"/>
    <w:rsid w:val="00C933D2"/>
    <w:rsid w:val="00C939BC"/>
    <w:rsid w:val="00C94033"/>
    <w:rsid w:val="00C9439F"/>
    <w:rsid w:val="00C96D05"/>
    <w:rsid w:val="00C97524"/>
    <w:rsid w:val="00C97CB6"/>
    <w:rsid w:val="00CA2390"/>
    <w:rsid w:val="00CA4095"/>
    <w:rsid w:val="00CA439A"/>
    <w:rsid w:val="00CA4ED0"/>
    <w:rsid w:val="00CA573B"/>
    <w:rsid w:val="00CA5980"/>
    <w:rsid w:val="00CA6372"/>
    <w:rsid w:val="00CA7D2C"/>
    <w:rsid w:val="00CB0C8D"/>
    <w:rsid w:val="00CB0DF3"/>
    <w:rsid w:val="00CB1457"/>
    <w:rsid w:val="00CB17F6"/>
    <w:rsid w:val="00CB1AAF"/>
    <w:rsid w:val="00CB327A"/>
    <w:rsid w:val="00CB3703"/>
    <w:rsid w:val="00CB494E"/>
    <w:rsid w:val="00CC113C"/>
    <w:rsid w:val="00CC1522"/>
    <w:rsid w:val="00CC3652"/>
    <w:rsid w:val="00CC3A5A"/>
    <w:rsid w:val="00CC3EB8"/>
    <w:rsid w:val="00CC4029"/>
    <w:rsid w:val="00CC56CC"/>
    <w:rsid w:val="00CC573C"/>
    <w:rsid w:val="00CC7455"/>
    <w:rsid w:val="00CC774C"/>
    <w:rsid w:val="00CD01C3"/>
    <w:rsid w:val="00CD14AB"/>
    <w:rsid w:val="00CD1E96"/>
    <w:rsid w:val="00CD281F"/>
    <w:rsid w:val="00CD2D11"/>
    <w:rsid w:val="00CE051C"/>
    <w:rsid w:val="00CE18A5"/>
    <w:rsid w:val="00CE23C7"/>
    <w:rsid w:val="00CE2D58"/>
    <w:rsid w:val="00CE31ED"/>
    <w:rsid w:val="00CE56F2"/>
    <w:rsid w:val="00CE7C43"/>
    <w:rsid w:val="00CF0E08"/>
    <w:rsid w:val="00CF115A"/>
    <w:rsid w:val="00CF1E6C"/>
    <w:rsid w:val="00CF20A1"/>
    <w:rsid w:val="00CF27A3"/>
    <w:rsid w:val="00CF3190"/>
    <w:rsid w:val="00CF44A9"/>
    <w:rsid w:val="00CF4A57"/>
    <w:rsid w:val="00CF4C3C"/>
    <w:rsid w:val="00CF5691"/>
    <w:rsid w:val="00CF6A19"/>
    <w:rsid w:val="00CF744F"/>
    <w:rsid w:val="00D002E7"/>
    <w:rsid w:val="00D01755"/>
    <w:rsid w:val="00D022AD"/>
    <w:rsid w:val="00D02931"/>
    <w:rsid w:val="00D0321E"/>
    <w:rsid w:val="00D042C4"/>
    <w:rsid w:val="00D0565B"/>
    <w:rsid w:val="00D0575C"/>
    <w:rsid w:val="00D05AAC"/>
    <w:rsid w:val="00D0788A"/>
    <w:rsid w:val="00D07CA9"/>
    <w:rsid w:val="00D117C4"/>
    <w:rsid w:val="00D11B44"/>
    <w:rsid w:val="00D11F0F"/>
    <w:rsid w:val="00D1234D"/>
    <w:rsid w:val="00D12A39"/>
    <w:rsid w:val="00D12A3C"/>
    <w:rsid w:val="00D12B1C"/>
    <w:rsid w:val="00D13406"/>
    <w:rsid w:val="00D13A34"/>
    <w:rsid w:val="00D15D1E"/>
    <w:rsid w:val="00D15F1D"/>
    <w:rsid w:val="00D15F42"/>
    <w:rsid w:val="00D15F67"/>
    <w:rsid w:val="00D170FD"/>
    <w:rsid w:val="00D2063D"/>
    <w:rsid w:val="00D20920"/>
    <w:rsid w:val="00D2096D"/>
    <w:rsid w:val="00D21044"/>
    <w:rsid w:val="00D21ADD"/>
    <w:rsid w:val="00D22C31"/>
    <w:rsid w:val="00D22C60"/>
    <w:rsid w:val="00D23AE0"/>
    <w:rsid w:val="00D26555"/>
    <w:rsid w:val="00D3236C"/>
    <w:rsid w:val="00D34D79"/>
    <w:rsid w:val="00D35B5B"/>
    <w:rsid w:val="00D36822"/>
    <w:rsid w:val="00D371E0"/>
    <w:rsid w:val="00D37329"/>
    <w:rsid w:val="00D37512"/>
    <w:rsid w:val="00D404D8"/>
    <w:rsid w:val="00D4054A"/>
    <w:rsid w:val="00D4058A"/>
    <w:rsid w:val="00D41433"/>
    <w:rsid w:val="00D424E4"/>
    <w:rsid w:val="00D42D0B"/>
    <w:rsid w:val="00D430D3"/>
    <w:rsid w:val="00D43A41"/>
    <w:rsid w:val="00D43A5E"/>
    <w:rsid w:val="00D441A7"/>
    <w:rsid w:val="00D444D4"/>
    <w:rsid w:val="00D4451B"/>
    <w:rsid w:val="00D447D9"/>
    <w:rsid w:val="00D448A6"/>
    <w:rsid w:val="00D451DD"/>
    <w:rsid w:val="00D45A23"/>
    <w:rsid w:val="00D45B5B"/>
    <w:rsid w:val="00D4668D"/>
    <w:rsid w:val="00D50DC5"/>
    <w:rsid w:val="00D51104"/>
    <w:rsid w:val="00D5534D"/>
    <w:rsid w:val="00D55A9D"/>
    <w:rsid w:val="00D57F41"/>
    <w:rsid w:val="00D61187"/>
    <w:rsid w:val="00D6306F"/>
    <w:rsid w:val="00D630FB"/>
    <w:rsid w:val="00D63B63"/>
    <w:rsid w:val="00D63E10"/>
    <w:rsid w:val="00D64572"/>
    <w:rsid w:val="00D64B6D"/>
    <w:rsid w:val="00D66AEC"/>
    <w:rsid w:val="00D7181C"/>
    <w:rsid w:val="00D722AB"/>
    <w:rsid w:val="00D72464"/>
    <w:rsid w:val="00D72ED1"/>
    <w:rsid w:val="00D74B5B"/>
    <w:rsid w:val="00D75094"/>
    <w:rsid w:val="00D757E3"/>
    <w:rsid w:val="00D759AD"/>
    <w:rsid w:val="00D75DDE"/>
    <w:rsid w:val="00D77150"/>
    <w:rsid w:val="00D77F33"/>
    <w:rsid w:val="00D80270"/>
    <w:rsid w:val="00D824FA"/>
    <w:rsid w:val="00D82DCC"/>
    <w:rsid w:val="00D83C2B"/>
    <w:rsid w:val="00D83C72"/>
    <w:rsid w:val="00D84529"/>
    <w:rsid w:val="00D849EF"/>
    <w:rsid w:val="00D85CD0"/>
    <w:rsid w:val="00D86CB0"/>
    <w:rsid w:val="00D877A4"/>
    <w:rsid w:val="00D90D8C"/>
    <w:rsid w:val="00D91814"/>
    <w:rsid w:val="00D920BE"/>
    <w:rsid w:val="00D92201"/>
    <w:rsid w:val="00D928E0"/>
    <w:rsid w:val="00D96C76"/>
    <w:rsid w:val="00D97302"/>
    <w:rsid w:val="00D97662"/>
    <w:rsid w:val="00DA0E39"/>
    <w:rsid w:val="00DA0EE2"/>
    <w:rsid w:val="00DA34A9"/>
    <w:rsid w:val="00DA3FA0"/>
    <w:rsid w:val="00DA50D7"/>
    <w:rsid w:val="00DA5FD3"/>
    <w:rsid w:val="00DA65E8"/>
    <w:rsid w:val="00DA785B"/>
    <w:rsid w:val="00DA7DD3"/>
    <w:rsid w:val="00DB022F"/>
    <w:rsid w:val="00DB1114"/>
    <w:rsid w:val="00DB146B"/>
    <w:rsid w:val="00DB19CB"/>
    <w:rsid w:val="00DB22F3"/>
    <w:rsid w:val="00DB2B95"/>
    <w:rsid w:val="00DB482C"/>
    <w:rsid w:val="00DB4CE4"/>
    <w:rsid w:val="00DB5986"/>
    <w:rsid w:val="00DB5B01"/>
    <w:rsid w:val="00DB5F1D"/>
    <w:rsid w:val="00DB6A14"/>
    <w:rsid w:val="00DB7069"/>
    <w:rsid w:val="00DB7BD5"/>
    <w:rsid w:val="00DC05BE"/>
    <w:rsid w:val="00DC1147"/>
    <w:rsid w:val="00DC29F1"/>
    <w:rsid w:val="00DC2B6A"/>
    <w:rsid w:val="00DC2EC4"/>
    <w:rsid w:val="00DC3BE2"/>
    <w:rsid w:val="00DC4FA9"/>
    <w:rsid w:val="00DC59F1"/>
    <w:rsid w:val="00DC5ACF"/>
    <w:rsid w:val="00DC68E1"/>
    <w:rsid w:val="00DC6F8D"/>
    <w:rsid w:val="00DC7094"/>
    <w:rsid w:val="00DD04B5"/>
    <w:rsid w:val="00DD0C82"/>
    <w:rsid w:val="00DD0FE4"/>
    <w:rsid w:val="00DD2751"/>
    <w:rsid w:val="00DD2ECB"/>
    <w:rsid w:val="00DD4104"/>
    <w:rsid w:val="00DD549A"/>
    <w:rsid w:val="00DD663C"/>
    <w:rsid w:val="00DD7372"/>
    <w:rsid w:val="00DD76DB"/>
    <w:rsid w:val="00DE1ACE"/>
    <w:rsid w:val="00DE225F"/>
    <w:rsid w:val="00DE28BA"/>
    <w:rsid w:val="00DE2D17"/>
    <w:rsid w:val="00DE3C1E"/>
    <w:rsid w:val="00DE40A4"/>
    <w:rsid w:val="00DE43D9"/>
    <w:rsid w:val="00DE4906"/>
    <w:rsid w:val="00DE4C64"/>
    <w:rsid w:val="00DE5220"/>
    <w:rsid w:val="00DE6987"/>
    <w:rsid w:val="00DE6A17"/>
    <w:rsid w:val="00DE7AC9"/>
    <w:rsid w:val="00DF401B"/>
    <w:rsid w:val="00DF43D0"/>
    <w:rsid w:val="00DF4BB2"/>
    <w:rsid w:val="00DF4CA9"/>
    <w:rsid w:val="00DF4F78"/>
    <w:rsid w:val="00DF781A"/>
    <w:rsid w:val="00DF7967"/>
    <w:rsid w:val="00DF7DA3"/>
    <w:rsid w:val="00E004E5"/>
    <w:rsid w:val="00E00CF9"/>
    <w:rsid w:val="00E00D62"/>
    <w:rsid w:val="00E01C58"/>
    <w:rsid w:val="00E029B3"/>
    <w:rsid w:val="00E02CE9"/>
    <w:rsid w:val="00E0333A"/>
    <w:rsid w:val="00E05415"/>
    <w:rsid w:val="00E072FD"/>
    <w:rsid w:val="00E0798F"/>
    <w:rsid w:val="00E07EAC"/>
    <w:rsid w:val="00E1062D"/>
    <w:rsid w:val="00E1133F"/>
    <w:rsid w:val="00E11B6E"/>
    <w:rsid w:val="00E124E5"/>
    <w:rsid w:val="00E1258A"/>
    <w:rsid w:val="00E137D6"/>
    <w:rsid w:val="00E13FB8"/>
    <w:rsid w:val="00E14DDB"/>
    <w:rsid w:val="00E14E5A"/>
    <w:rsid w:val="00E1671B"/>
    <w:rsid w:val="00E17C1E"/>
    <w:rsid w:val="00E17DD8"/>
    <w:rsid w:val="00E17E9C"/>
    <w:rsid w:val="00E2153B"/>
    <w:rsid w:val="00E21AC7"/>
    <w:rsid w:val="00E22FCD"/>
    <w:rsid w:val="00E23569"/>
    <w:rsid w:val="00E24A17"/>
    <w:rsid w:val="00E24ABD"/>
    <w:rsid w:val="00E24E1E"/>
    <w:rsid w:val="00E256D1"/>
    <w:rsid w:val="00E25DF6"/>
    <w:rsid w:val="00E26988"/>
    <w:rsid w:val="00E26F64"/>
    <w:rsid w:val="00E27248"/>
    <w:rsid w:val="00E304E0"/>
    <w:rsid w:val="00E30C6A"/>
    <w:rsid w:val="00E310AE"/>
    <w:rsid w:val="00E31407"/>
    <w:rsid w:val="00E3675A"/>
    <w:rsid w:val="00E36A32"/>
    <w:rsid w:val="00E36F6E"/>
    <w:rsid w:val="00E4158E"/>
    <w:rsid w:val="00E42009"/>
    <w:rsid w:val="00E421BC"/>
    <w:rsid w:val="00E443B7"/>
    <w:rsid w:val="00E44886"/>
    <w:rsid w:val="00E47A06"/>
    <w:rsid w:val="00E501B2"/>
    <w:rsid w:val="00E50F92"/>
    <w:rsid w:val="00E51A1A"/>
    <w:rsid w:val="00E51D59"/>
    <w:rsid w:val="00E5486F"/>
    <w:rsid w:val="00E554CF"/>
    <w:rsid w:val="00E55D54"/>
    <w:rsid w:val="00E55EC0"/>
    <w:rsid w:val="00E5686A"/>
    <w:rsid w:val="00E56E7B"/>
    <w:rsid w:val="00E576A6"/>
    <w:rsid w:val="00E60790"/>
    <w:rsid w:val="00E61239"/>
    <w:rsid w:val="00E613BD"/>
    <w:rsid w:val="00E632AE"/>
    <w:rsid w:val="00E63552"/>
    <w:rsid w:val="00E645F1"/>
    <w:rsid w:val="00E64E4F"/>
    <w:rsid w:val="00E66714"/>
    <w:rsid w:val="00E66860"/>
    <w:rsid w:val="00E67EA6"/>
    <w:rsid w:val="00E720ED"/>
    <w:rsid w:val="00E72384"/>
    <w:rsid w:val="00E742BA"/>
    <w:rsid w:val="00E743E4"/>
    <w:rsid w:val="00E76C97"/>
    <w:rsid w:val="00E77D5A"/>
    <w:rsid w:val="00E806A6"/>
    <w:rsid w:val="00E81929"/>
    <w:rsid w:val="00E83475"/>
    <w:rsid w:val="00E8443B"/>
    <w:rsid w:val="00E85136"/>
    <w:rsid w:val="00E851A3"/>
    <w:rsid w:val="00E8542C"/>
    <w:rsid w:val="00E85C66"/>
    <w:rsid w:val="00E87A64"/>
    <w:rsid w:val="00E90B69"/>
    <w:rsid w:val="00E90BA9"/>
    <w:rsid w:val="00E922AB"/>
    <w:rsid w:val="00E925B2"/>
    <w:rsid w:val="00E92C96"/>
    <w:rsid w:val="00E92D8F"/>
    <w:rsid w:val="00E93510"/>
    <w:rsid w:val="00E94CBF"/>
    <w:rsid w:val="00E968D9"/>
    <w:rsid w:val="00E971C8"/>
    <w:rsid w:val="00E97C01"/>
    <w:rsid w:val="00EA0745"/>
    <w:rsid w:val="00EA0BC8"/>
    <w:rsid w:val="00EA1CCA"/>
    <w:rsid w:val="00EA4BE7"/>
    <w:rsid w:val="00EA6204"/>
    <w:rsid w:val="00EA6598"/>
    <w:rsid w:val="00EA6C4A"/>
    <w:rsid w:val="00EA7E49"/>
    <w:rsid w:val="00EB0E71"/>
    <w:rsid w:val="00EB30A2"/>
    <w:rsid w:val="00EB3446"/>
    <w:rsid w:val="00EB4073"/>
    <w:rsid w:val="00EB4120"/>
    <w:rsid w:val="00EB7989"/>
    <w:rsid w:val="00EC0209"/>
    <w:rsid w:val="00EC12E9"/>
    <w:rsid w:val="00EC2A9A"/>
    <w:rsid w:val="00EC34DB"/>
    <w:rsid w:val="00EC414D"/>
    <w:rsid w:val="00EC41F0"/>
    <w:rsid w:val="00EC59DE"/>
    <w:rsid w:val="00EC5C23"/>
    <w:rsid w:val="00EC5CF7"/>
    <w:rsid w:val="00EC6BB4"/>
    <w:rsid w:val="00EC7F82"/>
    <w:rsid w:val="00ED045B"/>
    <w:rsid w:val="00ED052D"/>
    <w:rsid w:val="00ED078E"/>
    <w:rsid w:val="00ED0BCC"/>
    <w:rsid w:val="00ED111D"/>
    <w:rsid w:val="00ED3222"/>
    <w:rsid w:val="00ED59F1"/>
    <w:rsid w:val="00ED6891"/>
    <w:rsid w:val="00ED7861"/>
    <w:rsid w:val="00EE01BE"/>
    <w:rsid w:val="00EE0662"/>
    <w:rsid w:val="00EE08F5"/>
    <w:rsid w:val="00EE35A8"/>
    <w:rsid w:val="00EE3A88"/>
    <w:rsid w:val="00EE3F81"/>
    <w:rsid w:val="00EE4224"/>
    <w:rsid w:val="00EE4EAF"/>
    <w:rsid w:val="00EE5E41"/>
    <w:rsid w:val="00EE6B4B"/>
    <w:rsid w:val="00EE759A"/>
    <w:rsid w:val="00EE7747"/>
    <w:rsid w:val="00EE7F17"/>
    <w:rsid w:val="00EF0655"/>
    <w:rsid w:val="00EF11ED"/>
    <w:rsid w:val="00EF1755"/>
    <w:rsid w:val="00EF1EB3"/>
    <w:rsid w:val="00EF26C6"/>
    <w:rsid w:val="00EF2A80"/>
    <w:rsid w:val="00EF32B6"/>
    <w:rsid w:val="00EF3F63"/>
    <w:rsid w:val="00EF3F7B"/>
    <w:rsid w:val="00EF4DA3"/>
    <w:rsid w:val="00EF57CC"/>
    <w:rsid w:val="00EF5CED"/>
    <w:rsid w:val="00EF5F17"/>
    <w:rsid w:val="00EF7D65"/>
    <w:rsid w:val="00F00665"/>
    <w:rsid w:val="00F0110A"/>
    <w:rsid w:val="00F0132A"/>
    <w:rsid w:val="00F0191D"/>
    <w:rsid w:val="00F03726"/>
    <w:rsid w:val="00F04B17"/>
    <w:rsid w:val="00F056CD"/>
    <w:rsid w:val="00F06A0E"/>
    <w:rsid w:val="00F07E37"/>
    <w:rsid w:val="00F10218"/>
    <w:rsid w:val="00F10941"/>
    <w:rsid w:val="00F10951"/>
    <w:rsid w:val="00F11613"/>
    <w:rsid w:val="00F1211E"/>
    <w:rsid w:val="00F12859"/>
    <w:rsid w:val="00F130A3"/>
    <w:rsid w:val="00F13157"/>
    <w:rsid w:val="00F15360"/>
    <w:rsid w:val="00F20BA9"/>
    <w:rsid w:val="00F20BC7"/>
    <w:rsid w:val="00F20D68"/>
    <w:rsid w:val="00F21B4A"/>
    <w:rsid w:val="00F24664"/>
    <w:rsid w:val="00F24861"/>
    <w:rsid w:val="00F24AA7"/>
    <w:rsid w:val="00F24D0D"/>
    <w:rsid w:val="00F253A1"/>
    <w:rsid w:val="00F25674"/>
    <w:rsid w:val="00F26189"/>
    <w:rsid w:val="00F26A25"/>
    <w:rsid w:val="00F27ABF"/>
    <w:rsid w:val="00F302AB"/>
    <w:rsid w:val="00F3165A"/>
    <w:rsid w:val="00F324D4"/>
    <w:rsid w:val="00F33364"/>
    <w:rsid w:val="00F343D8"/>
    <w:rsid w:val="00F369C8"/>
    <w:rsid w:val="00F37612"/>
    <w:rsid w:val="00F37C21"/>
    <w:rsid w:val="00F37E62"/>
    <w:rsid w:val="00F40120"/>
    <w:rsid w:val="00F41252"/>
    <w:rsid w:val="00F42E0C"/>
    <w:rsid w:val="00F448AB"/>
    <w:rsid w:val="00F463A2"/>
    <w:rsid w:val="00F50C8F"/>
    <w:rsid w:val="00F517E5"/>
    <w:rsid w:val="00F533E2"/>
    <w:rsid w:val="00F53561"/>
    <w:rsid w:val="00F572B0"/>
    <w:rsid w:val="00F573C3"/>
    <w:rsid w:val="00F57661"/>
    <w:rsid w:val="00F57B41"/>
    <w:rsid w:val="00F6001A"/>
    <w:rsid w:val="00F602A8"/>
    <w:rsid w:val="00F60576"/>
    <w:rsid w:val="00F60921"/>
    <w:rsid w:val="00F6160E"/>
    <w:rsid w:val="00F6176A"/>
    <w:rsid w:val="00F61D4A"/>
    <w:rsid w:val="00F621EB"/>
    <w:rsid w:val="00F62EE9"/>
    <w:rsid w:val="00F630D7"/>
    <w:rsid w:val="00F63AD0"/>
    <w:rsid w:val="00F63F72"/>
    <w:rsid w:val="00F65036"/>
    <w:rsid w:val="00F65F91"/>
    <w:rsid w:val="00F6687B"/>
    <w:rsid w:val="00F669D2"/>
    <w:rsid w:val="00F66A3B"/>
    <w:rsid w:val="00F701BF"/>
    <w:rsid w:val="00F705EE"/>
    <w:rsid w:val="00F70ED2"/>
    <w:rsid w:val="00F71387"/>
    <w:rsid w:val="00F75D2D"/>
    <w:rsid w:val="00F76144"/>
    <w:rsid w:val="00F77307"/>
    <w:rsid w:val="00F77683"/>
    <w:rsid w:val="00F778F1"/>
    <w:rsid w:val="00F80989"/>
    <w:rsid w:val="00F80AC8"/>
    <w:rsid w:val="00F80DA4"/>
    <w:rsid w:val="00F81283"/>
    <w:rsid w:val="00F820C6"/>
    <w:rsid w:val="00F828AC"/>
    <w:rsid w:val="00F84BCD"/>
    <w:rsid w:val="00F85EEE"/>
    <w:rsid w:val="00F86CD1"/>
    <w:rsid w:val="00F87B14"/>
    <w:rsid w:val="00F9033C"/>
    <w:rsid w:val="00F90557"/>
    <w:rsid w:val="00F91971"/>
    <w:rsid w:val="00F91E11"/>
    <w:rsid w:val="00F9219C"/>
    <w:rsid w:val="00F92FF0"/>
    <w:rsid w:val="00F93215"/>
    <w:rsid w:val="00F93969"/>
    <w:rsid w:val="00F94974"/>
    <w:rsid w:val="00F94B5B"/>
    <w:rsid w:val="00F94CD1"/>
    <w:rsid w:val="00F955D8"/>
    <w:rsid w:val="00F9581F"/>
    <w:rsid w:val="00F959F9"/>
    <w:rsid w:val="00F9681B"/>
    <w:rsid w:val="00F97C0E"/>
    <w:rsid w:val="00FA04FD"/>
    <w:rsid w:val="00FA18AF"/>
    <w:rsid w:val="00FA19B2"/>
    <w:rsid w:val="00FA2AA5"/>
    <w:rsid w:val="00FA2EEC"/>
    <w:rsid w:val="00FA45CF"/>
    <w:rsid w:val="00FA48B8"/>
    <w:rsid w:val="00FA57DA"/>
    <w:rsid w:val="00FA584E"/>
    <w:rsid w:val="00FA58AF"/>
    <w:rsid w:val="00FA5B5A"/>
    <w:rsid w:val="00FA7003"/>
    <w:rsid w:val="00FB0508"/>
    <w:rsid w:val="00FB07FF"/>
    <w:rsid w:val="00FB089F"/>
    <w:rsid w:val="00FB0E5D"/>
    <w:rsid w:val="00FB1D7D"/>
    <w:rsid w:val="00FB22A4"/>
    <w:rsid w:val="00FB2962"/>
    <w:rsid w:val="00FB3123"/>
    <w:rsid w:val="00FB536B"/>
    <w:rsid w:val="00FB5C30"/>
    <w:rsid w:val="00FB7500"/>
    <w:rsid w:val="00FB7E62"/>
    <w:rsid w:val="00FC0337"/>
    <w:rsid w:val="00FC1244"/>
    <w:rsid w:val="00FC2201"/>
    <w:rsid w:val="00FC33E1"/>
    <w:rsid w:val="00FC360A"/>
    <w:rsid w:val="00FC3A75"/>
    <w:rsid w:val="00FC4719"/>
    <w:rsid w:val="00FC49EB"/>
    <w:rsid w:val="00FC4E84"/>
    <w:rsid w:val="00FC5E7E"/>
    <w:rsid w:val="00FC6752"/>
    <w:rsid w:val="00FC737E"/>
    <w:rsid w:val="00FD0214"/>
    <w:rsid w:val="00FD0F75"/>
    <w:rsid w:val="00FD11E1"/>
    <w:rsid w:val="00FD240E"/>
    <w:rsid w:val="00FD24D1"/>
    <w:rsid w:val="00FD25F9"/>
    <w:rsid w:val="00FD2AF0"/>
    <w:rsid w:val="00FD3A43"/>
    <w:rsid w:val="00FD3B4A"/>
    <w:rsid w:val="00FD4C6B"/>
    <w:rsid w:val="00FD55E8"/>
    <w:rsid w:val="00FD6493"/>
    <w:rsid w:val="00FD6666"/>
    <w:rsid w:val="00FD6B64"/>
    <w:rsid w:val="00FD7AE8"/>
    <w:rsid w:val="00FD7DF4"/>
    <w:rsid w:val="00FE048F"/>
    <w:rsid w:val="00FE04DD"/>
    <w:rsid w:val="00FE2B4F"/>
    <w:rsid w:val="00FE3C36"/>
    <w:rsid w:val="00FE3E9C"/>
    <w:rsid w:val="00FE402C"/>
    <w:rsid w:val="00FE40AA"/>
    <w:rsid w:val="00FE5CCC"/>
    <w:rsid w:val="00FE65F1"/>
    <w:rsid w:val="00FF0B76"/>
    <w:rsid w:val="00FF0F96"/>
    <w:rsid w:val="00FF195E"/>
    <w:rsid w:val="00FF1989"/>
    <w:rsid w:val="00FF1B38"/>
    <w:rsid w:val="00FF258C"/>
    <w:rsid w:val="00FF4918"/>
    <w:rsid w:val="00FF535A"/>
    <w:rsid w:val="00FF58A0"/>
    <w:rsid w:val="00FF59D2"/>
    <w:rsid w:val="00FF5C54"/>
    <w:rsid w:val="00FF65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8055"/>
  <w15:docId w15:val="{A469D99A-F623-476A-82C0-654EAA79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6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36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696E"/>
    <w:rPr>
      <w:rFonts w:ascii="Tahoma" w:hAnsi="Tahoma" w:cs="Tahoma"/>
      <w:sz w:val="16"/>
      <w:szCs w:val="16"/>
    </w:rPr>
  </w:style>
  <w:style w:type="paragraph" w:styleId="BodyText">
    <w:name w:val="Body Text"/>
    <w:basedOn w:val="Normal"/>
    <w:link w:val="BodyTextChar"/>
    <w:rsid w:val="0053696E"/>
    <w:pPr>
      <w:spacing w:after="0" w:line="240" w:lineRule="auto"/>
      <w:jc w:val="both"/>
    </w:pPr>
    <w:rPr>
      <w:rFonts w:ascii="LitNusx" w:eastAsia="Times New Roman" w:hAnsi="LitNusx"/>
      <w:sz w:val="28"/>
      <w:szCs w:val="20"/>
    </w:rPr>
  </w:style>
  <w:style w:type="character" w:customStyle="1" w:styleId="BodyTextChar">
    <w:name w:val="Body Text Char"/>
    <w:basedOn w:val="DefaultParagraphFont"/>
    <w:link w:val="BodyText"/>
    <w:rsid w:val="0053696E"/>
    <w:rPr>
      <w:rFonts w:ascii="LitNusx" w:eastAsia="Times New Roman" w:hAnsi="LitNusx" w:cs="Times New Roman"/>
      <w:sz w:val="28"/>
      <w:szCs w:val="20"/>
    </w:rPr>
  </w:style>
  <w:style w:type="paragraph" w:styleId="BodyTextIndent">
    <w:name w:val="Body Text Indent"/>
    <w:basedOn w:val="Normal"/>
    <w:link w:val="BodyTextIndentChar"/>
    <w:rsid w:val="0021398E"/>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1398E"/>
    <w:rPr>
      <w:rFonts w:ascii="Times New Roman" w:eastAsia="Times New Roman" w:hAnsi="Times New Roman" w:cs="Times New Roman"/>
      <w:sz w:val="24"/>
      <w:szCs w:val="24"/>
    </w:rPr>
  </w:style>
  <w:style w:type="paragraph" w:customStyle="1" w:styleId="Char">
    <w:name w:val="Char"/>
    <w:basedOn w:val="Normal"/>
    <w:next w:val="Normal"/>
    <w:rsid w:val="00D90D8C"/>
    <w:pPr>
      <w:spacing w:after="160" w:line="240" w:lineRule="exact"/>
    </w:pPr>
    <w:rPr>
      <w:rFonts w:ascii="Tahoma" w:eastAsia="Times New Roman" w:hAnsi="Tahoma"/>
      <w:sz w:val="24"/>
      <w:szCs w:val="20"/>
    </w:rPr>
  </w:style>
  <w:style w:type="paragraph" w:styleId="Header">
    <w:name w:val="header"/>
    <w:basedOn w:val="Normal"/>
    <w:link w:val="HeaderChar"/>
    <w:uiPriority w:val="99"/>
    <w:unhideWhenUsed/>
    <w:rsid w:val="00B76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529"/>
  </w:style>
  <w:style w:type="paragraph" w:styleId="Footer">
    <w:name w:val="footer"/>
    <w:basedOn w:val="Normal"/>
    <w:link w:val="FooterChar"/>
    <w:uiPriority w:val="99"/>
    <w:unhideWhenUsed/>
    <w:rsid w:val="00B76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529"/>
  </w:style>
  <w:style w:type="paragraph" w:customStyle="1" w:styleId="CharCharChar">
    <w:name w:val="Char Char Char"/>
    <w:basedOn w:val="Normal"/>
    <w:rsid w:val="00AC36CD"/>
    <w:pPr>
      <w:spacing w:after="160" w:line="240" w:lineRule="exact"/>
    </w:pPr>
    <w:rPr>
      <w:rFonts w:ascii="Verdana" w:eastAsia="Times New Roman" w:hAnsi="Verdana"/>
      <w:sz w:val="20"/>
      <w:szCs w:val="20"/>
    </w:rPr>
  </w:style>
  <w:style w:type="paragraph" w:customStyle="1" w:styleId="Char1">
    <w:name w:val="Char1"/>
    <w:basedOn w:val="Normal"/>
    <w:next w:val="Normal"/>
    <w:rsid w:val="001329FD"/>
    <w:pPr>
      <w:spacing w:after="160" w:line="240" w:lineRule="exact"/>
    </w:pPr>
    <w:rPr>
      <w:rFonts w:ascii="Tahoma" w:eastAsia="Times New Roman" w:hAnsi="Tahoma"/>
      <w:sz w:val="24"/>
      <w:szCs w:val="20"/>
    </w:rPr>
  </w:style>
  <w:style w:type="paragraph" w:styleId="DocumentMap">
    <w:name w:val="Document Map"/>
    <w:basedOn w:val="Normal"/>
    <w:link w:val="DocumentMapChar"/>
    <w:uiPriority w:val="99"/>
    <w:semiHidden/>
    <w:unhideWhenUsed/>
    <w:rsid w:val="001919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198A"/>
    <w:rPr>
      <w:rFonts w:ascii="Tahoma" w:hAnsi="Tahoma" w:cs="Tahoma"/>
      <w:sz w:val="16"/>
      <w:szCs w:val="16"/>
    </w:rPr>
  </w:style>
  <w:style w:type="character" w:styleId="Hyperlink">
    <w:name w:val="Hyperlink"/>
    <w:basedOn w:val="DefaultParagraphFont"/>
    <w:uiPriority w:val="99"/>
    <w:unhideWhenUsed/>
    <w:rsid w:val="00703B36"/>
    <w:rPr>
      <w:color w:val="0000FF"/>
      <w:u w:val="single"/>
    </w:rPr>
  </w:style>
  <w:style w:type="character" w:styleId="FollowedHyperlink">
    <w:name w:val="FollowedHyperlink"/>
    <w:basedOn w:val="DefaultParagraphFont"/>
    <w:uiPriority w:val="99"/>
    <w:unhideWhenUsed/>
    <w:rsid w:val="00703B36"/>
    <w:rPr>
      <w:color w:val="800080"/>
      <w:u w:val="single"/>
    </w:rPr>
  </w:style>
  <w:style w:type="paragraph" w:customStyle="1" w:styleId="font5">
    <w:name w:val="font5"/>
    <w:basedOn w:val="Normal"/>
    <w:rsid w:val="00703B36"/>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Normal"/>
    <w:rsid w:val="00703B36"/>
    <w:pPr>
      <w:spacing w:before="100" w:beforeAutospacing="1" w:after="100" w:afterAutospacing="1" w:line="240" w:lineRule="auto"/>
    </w:pPr>
    <w:rPr>
      <w:rFonts w:eastAsia="Times New Roman"/>
      <w:color w:val="000000"/>
    </w:rPr>
  </w:style>
  <w:style w:type="paragraph" w:customStyle="1" w:styleId="font7">
    <w:name w:val="font7"/>
    <w:basedOn w:val="Normal"/>
    <w:rsid w:val="00703B36"/>
    <w:pPr>
      <w:spacing w:before="100" w:beforeAutospacing="1" w:after="100" w:afterAutospacing="1" w:line="240" w:lineRule="auto"/>
    </w:pPr>
    <w:rPr>
      <w:rFonts w:ascii="Arial" w:eastAsia="Times New Roman" w:hAnsi="Arial" w:cs="Arial"/>
      <w:color w:val="000000"/>
      <w:sz w:val="44"/>
      <w:szCs w:val="44"/>
    </w:rPr>
  </w:style>
  <w:style w:type="paragraph" w:customStyle="1" w:styleId="font8">
    <w:name w:val="font8"/>
    <w:basedOn w:val="Normal"/>
    <w:rsid w:val="00703B36"/>
    <w:pPr>
      <w:spacing w:before="100" w:beforeAutospacing="1" w:after="100" w:afterAutospacing="1" w:line="240" w:lineRule="auto"/>
    </w:pPr>
    <w:rPr>
      <w:rFonts w:ascii="Arial" w:eastAsia="Times New Roman" w:hAnsi="Arial" w:cs="Arial"/>
      <w:color w:val="000000"/>
    </w:rPr>
  </w:style>
  <w:style w:type="paragraph" w:customStyle="1" w:styleId="font9">
    <w:name w:val="font9"/>
    <w:basedOn w:val="Normal"/>
    <w:rsid w:val="00703B36"/>
    <w:pPr>
      <w:spacing w:before="100" w:beforeAutospacing="1" w:after="100" w:afterAutospacing="1" w:line="240" w:lineRule="auto"/>
    </w:pPr>
    <w:rPr>
      <w:rFonts w:ascii="Arial" w:eastAsia="Times New Roman" w:hAnsi="Arial" w:cs="Arial"/>
      <w:color w:val="000000"/>
      <w:sz w:val="32"/>
      <w:szCs w:val="32"/>
    </w:rPr>
  </w:style>
  <w:style w:type="paragraph" w:customStyle="1" w:styleId="font10">
    <w:name w:val="font10"/>
    <w:basedOn w:val="Normal"/>
    <w:rsid w:val="00703B36"/>
    <w:pPr>
      <w:spacing w:before="100" w:beforeAutospacing="1" w:after="100" w:afterAutospacing="1" w:line="240" w:lineRule="auto"/>
    </w:pPr>
    <w:rPr>
      <w:rFonts w:ascii="Arial" w:eastAsia="Times New Roman" w:hAnsi="Arial" w:cs="Arial"/>
      <w:color w:val="000000"/>
      <w:sz w:val="28"/>
      <w:szCs w:val="28"/>
    </w:rPr>
  </w:style>
  <w:style w:type="paragraph" w:customStyle="1" w:styleId="font11">
    <w:name w:val="font11"/>
    <w:basedOn w:val="Normal"/>
    <w:rsid w:val="00703B36"/>
    <w:pPr>
      <w:spacing w:before="100" w:beforeAutospacing="1" w:after="100" w:afterAutospacing="1" w:line="240" w:lineRule="auto"/>
    </w:pPr>
    <w:rPr>
      <w:rFonts w:ascii="Arial" w:eastAsia="Times New Roman" w:hAnsi="Arial" w:cs="Arial"/>
      <w:color w:val="000000"/>
      <w:sz w:val="16"/>
      <w:szCs w:val="16"/>
    </w:rPr>
  </w:style>
  <w:style w:type="paragraph" w:customStyle="1" w:styleId="font12">
    <w:name w:val="font12"/>
    <w:basedOn w:val="Normal"/>
    <w:rsid w:val="00703B36"/>
    <w:pPr>
      <w:spacing w:before="100" w:beforeAutospacing="1" w:after="100" w:afterAutospacing="1" w:line="240" w:lineRule="auto"/>
    </w:pPr>
    <w:rPr>
      <w:rFonts w:ascii="Arial" w:eastAsia="Times New Roman" w:hAnsi="Arial" w:cs="Arial"/>
      <w:color w:val="000000"/>
      <w:sz w:val="18"/>
      <w:szCs w:val="18"/>
    </w:rPr>
  </w:style>
  <w:style w:type="paragraph" w:customStyle="1" w:styleId="xl63">
    <w:name w:val="xl63"/>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itNusx" w:eastAsia="Times New Roman" w:hAnsi="LitNusx"/>
      <w:b/>
      <w:bCs/>
      <w:sz w:val="16"/>
      <w:szCs w:val="16"/>
    </w:rPr>
  </w:style>
  <w:style w:type="paragraph" w:customStyle="1" w:styleId="xl64">
    <w:name w:val="xl64"/>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b/>
      <w:bCs/>
      <w:sz w:val="16"/>
      <w:szCs w:val="16"/>
    </w:rPr>
  </w:style>
  <w:style w:type="paragraph" w:customStyle="1" w:styleId="xl65">
    <w:name w:val="xl65"/>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6">
    <w:name w:val="xl66"/>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8">
    <w:name w:val="xl68"/>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sz w:val="16"/>
      <w:szCs w:val="16"/>
    </w:rPr>
  </w:style>
  <w:style w:type="paragraph" w:customStyle="1" w:styleId="xl69">
    <w:name w:val="xl69"/>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0">
    <w:name w:val="xl70"/>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2">
    <w:name w:val="xl72"/>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b/>
      <w:bCs/>
      <w:sz w:val="16"/>
      <w:szCs w:val="16"/>
    </w:rPr>
  </w:style>
  <w:style w:type="paragraph" w:customStyle="1" w:styleId="xl73">
    <w:name w:val="xl73"/>
    <w:basedOn w:val="Normal"/>
    <w:rsid w:val="00703B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4">
    <w:name w:val="xl74"/>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5">
    <w:name w:val="xl75"/>
    <w:basedOn w:val="Normal"/>
    <w:rsid w:val="00703B36"/>
    <w:pPr>
      <w:pBdr>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6">
    <w:name w:val="xl76"/>
    <w:basedOn w:val="Normal"/>
    <w:rsid w:val="00703B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AD5681"/>
    <w:pPr>
      <w:ind w:left="720"/>
      <w:contextualSpacing/>
    </w:pPr>
  </w:style>
  <w:style w:type="paragraph" w:customStyle="1" w:styleId="Normal0">
    <w:name w:val="[Normal]"/>
    <w:rsid w:val="00B72296"/>
    <w:pPr>
      <w:widowControl w:val="0"/>
      <w:autoSpaceDE w:val="0"/>
      <w:autoSpaceDN w:val="0"/>
      <w:adjustRightInd w:val="0"/>
    </w:pPr>
    <w:rPr>
      <w:rFonts w:ascii="Arial" w:hAnsi="Arial" w:cs="Arial"/>
      <w:sz w:val="24"/>
      <w:szCs w:val="24"/>
    </w:rPr>
  </w:style>
  <w:style w:type="paragraph" w:customStyle="1" w:styleId="CharCharChar1">
    <w:name w:val="Char Char Char1"/>
    <w:basedOn w:val="Normal"/>
    <w:rsid w:val="00934DE3"/>
    <w:pPr>
      <w:spacing w:after="160" w:line="240" w:lineRule="exact"/>
    </w:pPr>
    <w:rPr>
      <w:rFonts w:ascii="Verdana" w:eastAsia="Times New Roman" w:hAnsi="Verdana"/>
      <w:sz w:val="20"/>
      <w:szCs w:val="20"/>
    </w:rPr>
  </w:style>
  <w:style w:type="paragraph" w:customStyle="1" w:styleId="xl77">
    <w:name w:val="xl77"/>
    <w:basedOn w:val="Normal"/>
    <w:rsid w:val="00934DE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8">
    <w:name w:val="xl78"/>
    <w:basedOn w:val="Normal"/>
    <w:rsid w:val="00934DE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9">
    <w:name w:val="xl79"/>
    <w:basedOn w:val="Normal"/>
    <w:rsid w:val="00934DE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0">
    <w:name w:val="xl80"/>
    <w:basedOn w:val="Normal"/>
    <w:rsid w:val="00934DE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1">
    <w:name w:val="xl81"/>
    <w:basedOn w:val="Normal"/>
    <w:rsid w:val="00934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934DE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3">
    <w:name w:val="xl83"/>
    <w:basedOn w:val="Normal"/>
    <w:rsid w:val="00934D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Normal"/>
    <w:rsid w:val="00934DE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934DE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934DE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7">
    <w:name w:val="xl87"/>
    <w:basedOn w:val="Normal"/>
    <w:rsid w:val="00934DE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Normal"/>
    <w:rsid w:val="00934DE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Normal"/>
    <w:rsid w:val="00934DE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Normal"/>
    <w:rsid w:val="00934DE3"/>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Normal"/>
    <w:rsid w:val="00934D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2">
    <w:name w:val="xl92"/>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3">
    <w:name w:val="xl93"/>
    <w:basedOn w:val="Normal"/>
    <w:rsid w:val="00934DE3"/>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4">
    <w:name w:val="xl94"/>
    <w:basedOn w:val="Normal"/>
    <w:rsid w:val="00934DE3"/>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5">
    <w:name w:val="xl95"/>
    <w:basedOn w:val="Normal"/>
    <w:rsid w:val="00934DE3"/>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6">
    <w:name w:val="xl96"/>
    <w:basedOn w:val="Normal"/>
    <w:rsid w:val="00934DE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7">
    <w:name w:val="xl97"/>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8">
    <w:name w:val="xl98"/>
    <w:basedOn w:val="Normal"/>
    <w:rsid w:val="00934DE3"/>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9">
    <w:name w:val="xl99"/>
    <w:basedOn w:val="Normal"/>
    <w:rsid w:val="00934D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100">
    <w:name w:val="xl100"/>
    <w:basedOn w:val="Normal"/>
    <w:rsid w:val="00934DE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1">
    <w:name w:val="xl101"/>
    <w:basedOn w:val="Normal"/>
    <w:rsid w:val="00934DE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2">
    <w:name w:val="xl102"/>
    <w:basedOn w:val="Normal"/>
    <w:rsid w:val="00934DE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Normal"/>
    <w:rsid w:val="00934DE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934DE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Normal"/>
    <w:rsid w:val="00934DE3"/>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Normal"/>
    <w:rsid w:val="00934DE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Normal"/>
    <w:rsid w:val="00934DE3"/>
    <w:pPr>
      <w:pBdr>
        <w:top w:val="single" w:sz="8" w:space="0" w:color="auto"/>
        <w:lef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8">
    <w:name w:val="xl108"/>
    <w:basedOn w:val="Normal"/>
    <w:rsid w:val="00934DE3"/>
    <w:pPr>
      <w:pBdr>
        <w:top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9">
    <w:name w:val="xl109"/>
    <w:basedOn w:val="Normal"/>
    <w:rsid w:val="00934DE3"/>
    <w:pPr>
      <w:pBdr>
        <w:left w:val="single" w:sz="8" w:space="0" w:color="auto"/>
        <w:bottom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0">
    <w:name w:val="xl110"/>
    <w:basedOn w:val="Normal"/>
    <w:rsid w:val="00934DE3"/>
    <w:pPr>
      <w:pBdr>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1">
    <w:name w:val="xl111"/>
    <w:basedOn w:val="Normal"/>
    <w:rsid w:val="00934DE3"/>
    <w:pPr>
      <w:pBdr>
        <w:lef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2">
    <w:name w:val="xl112"/>
    <w:basedOn w:val="Normal"/>
    <w:rsid w:val="00934DE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3">
    <w:name w:val="xl113"/>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abzacixml">
    <w:name w:val="abzaci_xml"/>
    <w:basedOn w:val="PlainText"/>
    <w:link w:val="abzacixmlChar"/>
    <w:autoRedefine/>
    <w:uiPriority w:val="99"/>
    <w:qFormat/>
    <w:rsid w:val="00324A11"/>
    <w:pPr>
      <w:numPr>
        <w:numId w:val="13"/>
      </w:numPr>
      <w:jc w:val="both"/>
    </w:pPr>
    <w:rPr>
      <w:rFonts w:ascii="Sylfaen" w:eastAsia="Times New Roman" w:hAnsi="Sylfaen" w:cs="Sylfaen"/>
      <w:sz w:val="22"/>
      <w:szCs w:val="22"/>
      <w:lang w:val="ka-GE"/>
    </w:rPr>
  </w:style>
  <w:style w:type="paragraph" w:styleId="PlainText">
    <w:name w:val="Plain Text"/>
    <w:basedOn w:val="Normal"/>
    <w:link w:val="PlainTextChar"/>
    <w:uiPriority w:val="99"/>
    <w:semiHidden/>
    <w:unhideWhenUsed/>
    <w:rsid w:val="00B661C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661C2"/>
    <w:rPr>
      <w:rFonts w:ascii="Consolas" w:hAnsi="Consolas" w:cs="Consolas"/>
      <w:sz w:val="21"/>
      <w:szCs w:val="21"/>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B661C2"/>
    <w:rPr>
      <w:sz w:val="22"/>
      <w:szCs w:val="22"/>
    </w:rPr>
  </w:style>
  <w:style w:type="paragraph" w:customStyle="1" w:styleId="gansakutrebulinacilixml">
    <w:name w:val="gansakutrebuli_nacili_xml"/>
    <w:basedOn w:val="Normal"/>
    <w:autoRedefine/>
    <w:rsid w:val="00B661C2"/>
    <w:pPr>
      <w:keepNext/>
      <w:keepLines/>
      <w:numPr>
        <w:numId w:val="6"/>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character" w:customStyle="1" w:styleId="abzacixmlChar">
    <w:name w:val="abzaci_xml Char"/>
    <w:basedOn w:val="PlainTextChar"/>
    <w:link w:val="abzacixml"/>
    <w:uiPriority w:val="99"/>
    <w:qFormat/>
    <w:rsid w:val="00324A11"/>
    <w:rPr>
      <w:rFonts w:ascii="Sylfaen" w:eastAsia="Times New Roman" w:hAnsi="Sylfaen" w:cs="Sylfaen"/>
      <w:sz w:val="22"/>
      <w:szCs w:val="22"/>
      <w:lang w:val="ka-GE"/>
    </w:rPr>
  </w:style>
  <w:style w:type="paragraph" w:customStyle="1" w:styleId="Default">
    <w:name w:val="Default"/>
    <w:rsid w:val="00F07E37"/>
    <w:pPr>
      <w:autoSpaceDE w:val="0"/>
      <w:autoSpaceDN w:val="0"/>
      <w:adjustRightInd w:val="0"/>
    </w:pPr>
    <w:rPr>
      <w:rFonts w:ascii="Sylfaen" w:eastAsiaTheme="minorHAnsi" w:hAnsi="Sylfaen" w:cs="Sylfaen"/>
      <w:color w:val="000000"/>
      <w:sz w:val="24"/>
      <w:szCs w:val="24"/>
    </w:rPr>
  </w:style>
  <w:style w:type="paragraph" w:styleId="NormalWeb">
    <w:name w:val="Normal (Web)"/>
    <w:basedOn w:val="Normal"/>
    <w:uiPriority w:val="99"/>
    <w:unhideWhenUsed/>
    <w:rsid w:val="005D5ECF"/>
    <w:pPr>
      <w:spacing w:before="100" w:beforeAutospacing="1" w:after="100" w:afterAutospacing="1" w:line="240" w:lineRule="auto"/>
    </w:pPr>
    <w:rPr>
      <w:rFonts w:ascii="Times New Roman" w:eastAsiaTheme="minorHAnsi" w:hAnsi="Times New Roman"/>
      <w:sz w:val="24"/>
      <w:szCs w:val="24"/>
    </w:rPr>
  </w:style>
  <w:style w:type="paragraph" w:customStyle="1" w:styleId="msonormal0">
    <w:name w:val="msonormal"/>
    <w:basedOn w:val="Normal"/>
    <w:rsid w:val="00AB6702"/>
    <w:pPr>
      <w:spacing w:before="100" w:beforeAutospacing="1" w:after="100" w:afterAutospacing="1" w:line="240" w:lineRule="auto"/>
    </w:pPr>
    <w:rPr>
      <w:rFonts w:ascii="Times New Roman" w:eastAsia="Times New Roman" w:hAnsi="Times New Roman"/>
      <w:sz w:val="24"/>
      <w:szCs w:val="24"/>
    </w:rPr>
  </w:style>
  <w:style w:type="paragraph" w:customStyle="1" w:styleId="xl114">
    <w:name w:val="xl114"/>
    <w:basedOn w:val="Normal"/>
    <w:rsid w:val="00AB6702"/>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15">
    <w:name w:val="xl115"/>
    <w:basedOn w:val="Normal"/>
    <w:rsid w:val="00AB6702"/>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6">
    <w:name w:val="xl116"/>
    <w:basedOn w:val="Normal"/>
    <w:rsid w:val="00AB6702"/>
    <w:pPr>
      <w:shd w:val="clear" w:color="000000" w:fill="FFFFFF"/>
      <w:spacing w:before="100" w:beforeAutospacing="1" w:after="100" w:afterAutospacing="1" w:line="240" w:lineRule="auto"/>
    </w:pPr>
    <w:rPr>
      <w:rFonts w:ascii="Arial CYR" w:eastAsia="Times New Roman" w:hAnsi="Arial CYR" w:cs="Arial CYR"/>
      <w:color w:val="000000"/>
      <w:sz w:val="24"/>
      <w:szCs w:val="24"/>
    </w:rPr>
  </w:style>
  <w:style w:type="paragraph" w:customStyle="1" w:styleId="xl117">
    <w:name w:val="xl117"/>
    <w:basedOn w:val="Normal"/>
    <w:rsid w:val="00AB6702"/>
    <w:pPr>
      <w:shd w:val="clear" w:color="000000" w:fill="FFFFFF"/>
      <w:spacing w:before="100" w:beforeAutospacing="1" w:after="100" w:afterAutospacing="1" w:line="240" w:lineRule="auto"/>
    </w:pPr>
    <w:rPr>
      <w:rFonts w:ascii="Literaturuly" w:eastAsia="Times New Roman" w:hAnsi="Literaturuly"/>
      <w:color w:val="000000"/>
      <w:sz w:val="24"/>
      <w:szCs w:val="24"/>
    </w:rPr>
  </w:style>
  <w:style w:type="paragraph" w:customStyle="1" w:styleId="xl118">
    <w:name w:val="xl118"/>
    <w:basedOn w:val="Normal"/>
    <w:rsid w:val="00AB670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character" w:styleId="IntenseEmphasis">
    <w:name w:val="Intense Emphasis"/>
    <w:basedOn w:val="DefaultParagraphFont"/>
    <w:uiPriority w:val="21"/>
    <w:qFormat/>
    <w:rsid w:val="00AB6702"/>
    <w:rPr>
      <w:i/>
      <w:iCs/>
      <w:color w:val="4F81BD" w:themeColor="accent1"/>
    </w:rPr>
  </w:style>
  <w:style w:type="character" w:styleId="CommentReference">
    <w:name w:val="annotation reference"/>
    <w:basedOn w:val="DefaultParagraphFont"/>
    <w:uiPriority w:val="99"/>
    <w:semiHidden/>
    <w:unhideWhenUsed/>
    <w:rsid w:val="0040450F"/>
    <w:rPr>
      <w:sz w:val="16"/>
      <w:szCs w:val="16"/>
    </w:rPr>
  </w:style>
  <w:style w:type="paragraph" w:styleId="CommentText">
    <w:name w:val="annotation text"/>
    <w:basedOn w:val="Normal"/>
    <w:link w:val="CommentTextChar"/>
    <w:uiPriority w:val="99"/>
    <w:semiHidden/>
    <w:unhideWhenUsed/>
    <w:rsid w:val="0040450F"/>
    <w:pPr>
      <w:spacing w:line="240" w:lineRule="auto"/>
    </w:pPr>
    <w:rPr>
      <w:sz w:val="20"/>
      <w:szCs w:val="20"/>
    </w:rPr>
  </w:style>
  <w:style w:type="character" w:customStyle="1" w:styleId="CommentTextChar">
    <w:name w:val="Comment Text Char"/>
    <w:basedOn w:val="DefaultParagraphFont"/>
    <w:link w:val="CommentText"/>
    <w:uiPriority w:val="99"/>
    <w:semiHidden/>
    <w:rsid w:val="0040450F"/>
  </w:style>
  <w:style w:type="paragraph" w:styleId="CommentSubject">
    <w:name w:val="annotation subject"/>
    <w:basedOn w:val="CommentText"/>
    <w:next w:val="CommentText"/>
    <w:link w:val="CommentSubjectChar"/>
    <w:uiPriority w:val="99"/>
    <w:semiHidden/>
    <w:unhideWhenUsed/>
    <w:rsid w:val="0040450F"/>
    <w:rPr>
      <w:b/>
      <w:bCs/>
    </w:rPr>
  </w:style>
  <w:style w:type="character" w:customStyle="1" w:styleId="CommentSubjectChar">
    <w:name w:val="Comment Subject Char"/>
    <w:basedOn w:val="CommentTextChar"/>
    <w:link w:val="CommentSubject"/>
    <w:uiPriority w:val="99"/>
    <w:semiHidden/>
    <w:rsid w:val="0040450F"/>
    <w:rPr>
      <w:b/>
      <w:bCs/>
    </w:rPr>
  </w:style>
  <w:style w:type="paragraph" w:customStyle="1" w:styleId="Normal11">
    <w:name w:val="Normal_11"/>
    <w:qFormat/>
    <w:rsid w:val="004748DD"/>
    <w:rPr>
      <w:rFonts w:ascii="Times New Roman" w:eastAsia="Times New Roman" w:hAnsi="Times New Roman"/>
    </w:rPr>
  </w:style>
  <w:style w:type="paragraph" w:customStyle="1" w:styleId="xmsonormal">
    <w:name w:val="x_msonormal"/>
    <w:basedOn w:val="Normal"/>
    <w:rsid w:val="00845B07"/>
    <w:pPr>
      <w:spacing w:before="100" w:beforeAutospacing="1" w:after="100" w:afterAutospacing="1" w:line="240" w:lineRule="auto"/>
    </w:pPr>
    <w:rPr>
      <w:rFonts w:ascii="Times New Roman" w:eastAsia="Times New Roman" w:hAnsi="Times New Roman"/>
      <w:sz w:val="24"/>
      <w:szCs w:val="24"/>
    </w:rPr>
  </w:style>
  <w:style w:type="paragraph" w:customStyle="1" w:styleId="xmsolistparagraph">
    <w:name w:val="x_msolistparagraph"/>
    <w:basedOn w:val="Normal"/>
    <w:rsid w:val="00845B0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A4A81"/>
    <w:rPr>
      <w:i/>
      <w:iCs/>
    </w:rPr>
  </w:style>
  <w:style w:type="character" w:customStyle="1" w:styleId="nanospell-typo">
    <w:name w:val="nanospell-typo"/>
    <w:rsid w:val="00013D25"/>
  </w:style>
  <w:style w:type="paragraph" w:styleId="FootnoteText">
    <w:name w:val="footnote text"/>
    <w:basedOn w:val="Normal"/>
    <w:link w:val="FootnoteTextChar"/>
    <w:semiHidden/>
    <w:unhideWhenUsed/>
    <w:rsid w:val="00557F79"/>
    <w:pPr>
      <w:spacing w:after="0" w:line="240" w:lineRule="auto"/>
    </w:pPr>
    <w:rPr>
      <w:sz w:val="20"/>
      <w:szCs w:val="20"/>
    </w:rPr>
  </w:style>
  <w:style w:type="character" w:customStyle="1" w:styleId="FootnoteTextChar">
    <w:name w:val="Footnote Text Char"/>
    <w:basedOn w:val="DefaultParagraphFont"/>
    <w:link w:val="FootnoteText"/>
    <w:semiHidden/>
    <w:rsid w:val="00557F79"/>
  </w:style>
  <w:style w:type="character" w:styleId="FootnoteReference">
    <w:name w:val="footnote reference"/>
    <w:basedOn w:val="DefaultParagraphFont"/>
    <w:semiHidden/>
    <w:unhideWhenUsed/>
    <w:rsid w:val="00557F79"/>
    <w:rPr>
      <w:vertAlign w:val="superscript"/>
    </w:rPr>
  </w:style>
  <w:style w:type="paragraph" w:styleId="EndnoteText">
    <w:name w:val="endnote text"/>
    <w:basedOn w:val="Normal"/>
    <w:link w:val="EndnoteTextChar"/>
    <w:uiPriority w:val="99"/>
    <w:semiHidden/>
    <w:unhideWhenUsed/>
    <w:rsid w:val="009356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56C6"/>
  </w:style>
  <w:style w:type="character" w:styleId="EndnoteReference">
    <w:name w:val="endnote reference"/>
    <w:basedOn w:val="DefaultParagraphFont"/>
    <w:uiPriority w:val="99"/>
    <w:semiHidden/>
    <w:unhideWhenUsed/>
    <w:rsid w:val="009356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152">
      <w:bodyDiv w:val="1"/>
      <w:marLeft w:val="0"/>
      <w:marRight w:val="0"/>
      <w:marTop w:val="0"/>
      <w:marBottom w:val="0"/>
      <w:divBdr>
        <w:top w:val="none" w:sz="0" w:space="0" w:color="auto"/>
        <w:left w:val="none" w:sz="0" w:space="0" w:color="auto"/>
        <w:bottom w:val="none" w:sz="0" w:space="0" w:color="auto"/>
        <w:right w:val="none" w:sz="0" w:space="0" w:color="auto"/>
      </w:divBdr>
    </w:div>
    <w:div w:id="9261977">
      <w:bodyDiv w:val="1"/>
      <w:marLeft w:val="0"/>
      <w:marRight w:val="0"/>
      <w:marTop w:val="0"/>
      <w:marBottom w:val="0"/>
      <w:divBdr>
        <w:top w:val="none" w:sz="0" w:space="0" w:color="auto"/>
        <w:left w:val="none" w:sz="0" w:space="0" w:color="auto"/>
        <w:bottom w:val="none" w:sz="0" w:space="0" w:color="auto"/>
        <w:right w:val="none" w:sz="0" w:space="0" w:color="auto"/>
      </w:divBdr>
    </w:div>
    <w:div w:id="12269351">
      <w:bodyDiv w:val="1"/>
      <w:marLeft w:val="0"/>
      <w:marRight w:val="0"/>
      <w:marTop w:val="0"/>
      <w:marBottom w:val="0"/>
      <w:divBdr>
        <w:top w:val="none" w:sz="0" w:space="0" w:color="auto"/>
        <w:left w:val="none" w:sz="0" w:space="0" w:color="auto"/>
        <w:bottom w:val="none" w:sz="0" w:space="0" w:color="auto"/>
        <w:right w:val="none" w:sz="0" w:space="0" w:color="auto"/>
      </w:divBdr>
    </w:div>
    <w:div w:id="19792540">
      <w:bodyDiv w:val="1"/>
      <w:marLeft w:val="0"/>
      <w:marRight w:val="0"/>
      <w:marTop w:val="0"/>
      <w:marBottom w:val="0"/>
      <w:divBdr>
        <w:top w:val="none" w:sz="0" w:space="0" w:color="auto"/>
        <w:left w:val="none" w:sz="0" w:space="0" w:color="auto"/>
        <w:bottom w:val="none" w:sz="0" w:space="0" w:color="auto"/>
        <w:right w:val="none" w:sz="0" w:space="0" w:color="auto"/>
      </w:divBdr>
    </w:div>
    <w:div w:id="44792244">
      <w:bodyDiv w:val="1"/>
      <w:marLeft w:val="0"/>
      <w:marRight w:val="0"/>
      <w:marTop w:val="0"/>
      <w:marBottom w:val="0"/>
      <w:divBdr>
        <w:top w:val="none" w:sz="0" w:space="0" w:color="auto"/>
        <w:left w:val="none" w:sz="0" w:space="0" w:color="auto"/>
        <w:bottom w:val="none" w:sz="0" w:space="0" w:color="auto"/>
        <w:right w:val="none" w:sz="0" w:space="0" w:color="auto"/>
      </w:divBdr>
    </w:div>
    <w:div w:id="54164871">
      <w:bodyDiv w:val="1"/>
      <w:marLeft w:val="0"/>
      <w:marRight w:val="0"/>
      <w:marTop w:val="0"/>
      <w:marBottom w:val="0"/>
      <w:divBdr>
        <w:top w:val="none" w:sz="0" w:space="0" w:color="auto"/>
        <w:left w:val="none" w:sz="0" w:space="0" w:color="auto"/>
        <w:bottom w:val="none" w:sz="0" w:space="0" w:color="auto"/>
        <w:right w:val="none" w:sz="0" w:space="0" w:color="auto"/>
      </w:divBdr>
    </w:div>
    <w:div w:id="66732820">
      <w:bodyDiv w:val="1"/>
      <w:marLeft w:val="0"/>
      <w:marRight w:val="0"/>
      <w:marTop w:val="0"/>
      <w:marBottom w:val="0"/>
      <w:divBdr>
        <w:top w:val="none" w:sz="0" w:space="0" w:color="auto"/>
        <w:left w:val="none" w:sz="0" w:space="0" w:color="auto"/>
        <w:bottom w:val="none" w:sz="0" w:space="0" w:color="auto"/>
        <w:right w:val="none" w:sz="0" w:space="0" w:color="auto"/>
      </w:divBdr>
    </w:div>
    <w:div w:id="85079893">
      <w:bodyDiv w:val="1"/>
      <w:marLeft w:val="0"/>
      <w:marRight w:val="0"/>
      <w:marTop w:val="0"/>
      <w:marBottom w:val="0"/>
      <w:divBdr>
        <w:top w:val="none" w:sz="0" w:space="0" w:color="auto"/>
        <w:left w:val="none" w:sz="0" w:space="0" w:color="auto"/>
        <w:bottom w:val="none" w:sz="0" w:space="0" w:color="auto"/>
        <w:right w:val="none" w:sz="0" w:space="0" w:color="auto"/>
      </w:divBdr>
    </w:div>
    <w:div w:id="107548935">
      <w:bodyDiv w:val="1"/>
      <w:marLeft w:val="0"/>
      <w:marRight w:val="0"/>
      <w:marTop w:val="0"/>
      <w:marBottom w:val="0"/>
      <w:divBdr>
        <w:top w:val="none" w:sz="0" w:space="0" w:color="auto"/>
        <w:left w:val="none" w:sz="0" w:space="0" w:color="auto"/>
        <w:bottom w:val="none" w:sz="0" w:space="0" w:color="auto"/>
        <w:right w:val="none" w:sz="0" w:space="0" w:color="auto"/>
      </w:divBdr>
    </w:div>
    <w:div w:id="115761722">
      <w:bodyDiv w:val="1"/>
      <w:marLeft w:val="0"/>
      <w:marRight w:val="0"/>
      <w:marTop w:val="0"/>
      <w:marBottom w:val="0"/>
      <w:divBdr>
        <w:top w:val="none" w:sz="0" w:space="0" w:color="auto"/>
        <w:left w:val="none" w:sz="0" w:space="0" w:color="auto"/>
        <w:bottom w:val="none" w:sz="0" w:space="0" w:color="auto"/>
        <w:right w:val="none" w:sz="0" w:space="0" w:color="auto"/>
      </w:divBdr>
    </w:div>
    <w:div w:id="129442553">
      <w:bodyDiv w:val="1"/>
      <w:marLeft w:val="0"/>
      <w:marRight w:val="0"/>
      <w:marTop w:val="0"/>
      <w:marBottom w:val="0"/>
      <w:divBdr>
        <w:top w:val="none" w:sz="0" w:space="0" w:color="auto"/>
        <w:left w:val="none" w:sz="0" w:space="0" w:color="auto"/>
        <w:bottom w:val="none" w:sz="0" w:space="0" w:color="auto"/>
        <w:right w:val="none" w:sz="0" w:space="0" w:color="auto"/>
      </w:divBdr>
    </w:div>
    <w:div w:id="139033149">
      <w:bodyDiv w:val="1"/>
      <w:marLeft w:val="0"/>
      <w:marRight w:val="0"/>
      <w:marTop w:val="0"/>
      <w:marBottom w:val="0"/>
      <w:divBdr>
        <w:top w:val="none" w:sz="0" w:space="0" w:color="auto"/>
        <w:left w:val="none" w:sz="0" w:space="0" w:color="auto"/>
        <w:bottom w:val="none" w:sz="0" w:space="0" w:color="auto"/>
        <w:right w:val="none" w:sz="0" w:space="0" w:color="auto"/>
      </w:divBdr>
    </w:div>
    <w:div w:id="148713506">
      <w:bodyDiv w:val="1"/>
      <w:marLeft w:val="0"/>
      <w:marRight w:val="0"/>
      <w:marTop w:val="0"/>
      <w:marBottom w:val="0"/>
      <w:divBdr>
        <w:top w:val="none" w:sz="0" w:space="0" w:color="auto"/>
        <w:left w:val="none" w:sz="0" w:space="0" w:color="auto"/>
        <w:bottom w:val="none" w:sz="0" w:space="0" w:color="auto"/>
        <w:right w:val="none" w:sz="0" w:space="0" w:color="auto"/>
      </w:divBdr>
    </w:div>
    <w:div w:id="158810193">
      <w:bodyDiv w:val="1"/>
      <w:marLeft w:val="0"/>
      <w:marRight w:val="0"/>
      <w:marTop w:val="0"/>
      <w:marBottom w:val="0"/>
      <w:divBdr>
        <w:top w:val="none" w:sz="0" w:space="0" w:color="auto"/>
        <w:left w:val="none" w:sz="0" w:space="0" w:color="auto"/>
        <w:bottom w:val="none" w:sz="0" w:space="0" w:color="auto"/>
        <w:right w:val="none" w:sz="0" w:space="0" w:color="auto"/>
      </w:divBdr>
    </w:div>
    <w:div w:id="160050872">
      <w:bodyDiv w:val="1"/>
      <w:marLeft w:val="0"/>
      <w:marRight w:val="0"/>
      <w:marTop w:val="0"/>
      <w:marBottom w:val="0"/>
      <w:divBdr>
        <w:top w:val="none" w:sz="0" w:space="0" w:color="auto"/>
        <w:left w:val="none" w:sz="0" w:space="0" w:color="auto"/>
        <w:bottom w:val="none" w:sz="0" w:space="0" w:color="auto"/>
        <w:right w:val="none" w:sz="0" w:space="0" w:color="auto"/>
      </w:divBdr>
    </w:div>
    <w:div w:id="160852820">
      <w:bodyDiv w:val="1"/>
      <w:marLeft w:val="0"/>
      <w:marRight w:val="0"/>
      <w:marTop w:val="0"/>
      <w:marBottom w:val="0"/>
      <w:divBdr>
        <w:top w:val="none" w:sz="0" w:space="0" w:color="auto"/>
        <w:left w:val="none" w:sz="0" w:space="0" w:color="auto"/>
        <w:bottom w:val="none" w:sz="0" w:space="0" w:color="auto"/>
        <w:right w:val="none" w:sz="0" w:space="0" w:color="auto"/>
      </w:divBdr>
    </w:div>
    <w:div w:id="164832582">
      <w:bodyDiv w:val="1"/>
      <w:marLeft w:val="0"/>
      <w:marRight w:val="0"/>
      <w:marTop w:val="0"/>
      <w:marBottom w:val="0"/>
      <w:divBdr>
        <w:top w:val="none" w:sz="0" w:space="0" w:color="auto"/>
        <w:left w:val="none" w:sz="0" w:space="0" w:color="auto"/>
        <w:bottom w:val="none" w:sz="0" w:space="0" w:color="auto"/>
        <w:right w:val="none" w:sz="0" w:space="0" w:color="auto"/>
      </w:divBdr>
    </w:div>
    <w:div w:id="169300228">
      <w:bodyDiv w:val="1"/>
      <w:marLeft w:val="0"/>
      <w:marRight w:val="0"/>
      <w:marTop w:val="0"/>
      <w:marBottom w:val="0"/>
      <w:divBdr>
        <w:top w:val="none" w:sz="0" w:space="0" w:color="auto"/>
        <w:left w:val="none" w:sz="0" w:space="0" w:color="auto"/>
        <w:bottom w:val="none" w:sz="0" w:space="0" w:color="auto"/>
        <w:right w:val="none" w:sz="0" w:space="0" w:color="auto"/>
      </w:divBdr>
    </w:div>
    <w:div w:id="181170672">
      <w:bodyDiv w:val="1"/>
      <w:marLeft w:val="0"/>
      <w:marRight w:val="0"/>
      <w:marTop w:val="0"/>
      <w:marBottom w:val="0"/>
      <w:divBdr>
        <w:top w:val="none" w:sz="0" w:space="0" w:color="auto"/>
        <w:left w:val="none" w:sz="0" w:space="0" w:color="auto"/>
        <w:bottom w:val="none" w:sz="0" w:space="0" w:color="auto"/>
        <w:right w:val="none" w:sz="0" w:space="0" w:color="auto"/>
      </w:divBdr>
    </w:div>
    <w:div w:id="181669992">
      <w:bodyDiv w:val="1"/>
      <w:marLeft w:val="0"/>
      <w:marRight w:val="0"/>
      <w:marTop w:val="0"/>
      <w:marBottom w:val="0"/>
      <w:divBdr>
        <w:top w:val="none" w:sz="0" w:space="0" w:color="auto"/>
        <w:left w:val="none" w:sz="0" w:space="0" w:color="auto"/>
        <w:bottom w:val="none" w:sz="0" w:space="0" w:color="auto"/>
        <w:right w:val="none" w:sz="0" w:space="0" w:color="auto"/>
      </w:divBdr>
    </w:div>
    <w:div w:id="185221675">
      <w:bodyDiv w:val="1"/>
      <w:marLeft w:val="0"/>
      <w:marRight w:val="0"/>
      <w:marTop w:val="0"/>
      <w:marBottom w:val="0"/>
      <w:divBdr>
        <w:top w:val="none" w:sz="0" w:space="0" w:color="auto"/>
        <w:left w:val="none" w:sz="0" w:space="0" w:color="auto"/>
        <w:bottom w:val="none" w:sz="0" w:space="0" w:color="auto"/>
        <w:right w:val="none" w:sz="0" w:space="0" w:color="auto"/>
      </w:divBdr>
    </w:div>
    <w:div w:id="186530467">
      <w:bodyDiv w:val="1"/>
      <w:marLeft w:val="0"/>
      <w:marRight w:val="0"/>
      <w:marTop w:val="0"/>
      <w:marBottom w:val="0"/>
      <w:divBdr>
        <w:top w:val="none" w:sz="0" w:space="0" w:color="auto"/>
        <w:left w:val="none" w:sz="0" w:space="0" w:color="auto"/>
        <w:bottom w:val="none" w:sz="0" w:space="0" w:color="auto"/>
        <w:right w:val="none" w:sz="0" w:space="0" w:color="auto"/>
      </w:divBdr>
    </w:div>
    <w:div w:id="193812570">
      <w:bodyDiv w:val="1"/>
      <w:marLeft w:val="0"/>
      <w:marRight w:val="0"/>
      <w:marTop w:val="0"/>
      <w:marBottom w:val="0"/>
      <w:divBdr>
        <w:top w:val="none" w:sz="0" w:space="0" w:color="auto"/>
        <w:left w:val="none" w:sz="0" w:space="0" w:color="auto"/>
        <w:bottom w:val="none" w:sz="0" w:space="0" w:color="auto"/>
        <w:right w:val="none" w:sz="0" w:space="0" w:color="auto"/>
      </w:divBdr>
    </w:div>
    <w:div w:id="211773637">
      <w:bodyDiv w:val="1"/>
      <w:marLeft w:val="0"/>
      <w:marRight w:val="0"/>
      <w:marTop w:val="0"/>
      <w:marBottom w:val="0"/>
      <w:divBdr>
        <w:top w:val="none" w:sz="0" w:space="0" w:color="auto"/>
        <w:left w:val="none" w:sz="0" w:space="0" w:color="auto"/>
        <w:bottom w:val="none" w:sz="0" w:space="0" w:color="auto"/>
        <w:right w:val="none" w:sz="0" w:space="0" w:color="auto"/>
      </w:divBdr>
    </w:div>
    <w:div w:id="212932504">
      <w:bodyDiv w:val="1"/>
      <w:marLeft w:val="0"/>
      <w:marRight w:val="0"/>
      <w:marTop w:val="0"/>
      <w:marBottom w:val="0"/>
      <w:divBdr>
        <w:top w:val="none" w:sz="0" w:space="0" w:color="auto"/>
        <w:left w:val="none" w:sz="0" w:space="0" w:color="auto"/>
        <w:bottom w:val="none" w:sz="0" w:space="0" w:color="auto"/>
        <w:right w:val="none" w:sz="0" w:space="0" w:color="auto"/>
      </w:divBdr>
    </w:div>
    <w:div w:id="226765981">
      <w:bodyDiv w:val="1"/>
      <w:marLeft w:val="0"/>
      <w:marRight w:val="0"/>
      <w:marTop w:val="0"/>
      <w:marBottom w:val="0"/>
      <w:divBdr>
        <w:top w:val="none" w:sz="0" w:space="0" w:color="auto"/>
        <w:left w:val="none" w:sz="0" w:space="0" w:color="auto"/>
        <w:bottom w:val="none" w:sz="0" w:space="0" w:color="auto"/>
        <w:right w:val="none" w:sz="0" w:space="0" w:color="auto"/>
      </w:divBdr>
    </w:div>
    <w:div w:id="246303954">
      <w:bodyDiv w:val="1"/>
      <w:marLeft w:val="0"/>
      <w:marRight w:val="0"/>
      <w:marTop w:val="0"/>
      <w:marBottom w:val="0"/>
      <w:divBdr>
        <w:top w:val="none" w:sz="0" w:space="0" w:color="auto"/>
        <w:left w:val="none" w:sz="0" w:space="0" w:color="auto"/>
        <w:bottom w:val="none" w:sz="0" w:space="0" w:color="auto"/>
        <w:right w:val="none" w:sz="0" w:space="0" w:color="auto"/>
      </w:divBdr>
    </w:div>
    <w:div w:id="263808923">
      <w:bodyDiv w:val="1"/>
      <w:marLeft w:val="0"/>
      <w:marRight w:val="0"/>
      <w:marTop w:val="0"/>
      <w:marBottom w:val="0"/>
      <w:divBdr>
        <w:top w:val="none" w:sz="0" w:space="0" w:color="auto"/>
        <w:left w:val="none" w:sz="0" w:space="0" w:color="auto"/>
        <w:bottom w:val="none" w:sz="0" w:space="0" w:color="auto"/>
        <w:right w:val="none" w:sz="0" w:space="0" w:color="auto"/>
      </w:divBdr>
    </w:div>
    <w:div w:id="270404848">
      <w:bodyDiv w:val="1"/>
      <w:marLeft w:val="0"/>
      <w:marRight w:val="0"/>
      <w:marTop w:val="0"/>
      <w:marBottom w:val="0"/>
      <w:divBdr>
        <w:top w:val="none" w:sz="0" w:space="0" w:color="auto"/>
        <w:left w:val="none" w:sz="0" w:space="0" w:color="auto"/>
        <w:bottom w:val="none" w:sz="0" w:space="0" w:color="auto"/>
        <w:right w:val="none" w:sz="0" w:space="0" w:color="auto"/>
      </w:divBdr>
    </w:div>
    <w:div w:id="272128665">
      <w:bodyDiv w:val="1"/>
      <w:marLeft w:val="0"/>
      <w:marRight w:val="0"/>
      <w:marTop w:val="0"/>
      <w:marBottom w:val="0"/>
      <w:divBdr>
        <w:top w:val="none" w:sz="0" w:space="0" w:color="auto"/>
        <w:left w:val="none" w:sz="0" w:space="0" w:color="auto"/>
        <w:bottom w:val="none" w:sz="0" w:space="0" w:color="auto"/>
        <w:right w:val="none" w:sz="0" w:space="0" w:color="auto"/>
      </w:divBdr>
    </w:div>
    <w:div w:id="282153444">
      <w:bodyDiv w:val="1"/>
      <w:marLeft w:val="0"/>
      <w:marRight w:val="0"/>
      <w:marTop w:val="0"/>
      <w:marBottom w:val="0"/>
      <w:divBdr>
        <w:top w:val="none" w:sz="0" w:space="0" w:color="auto"/>
        <w:left w:val="none" w:sz="0" w:space="0" w:color="auto"/>
        <w:bottom w:val="none" w:sz="0" w:space="0" w:color="auto"/>
        <w:right w:val="none" w:sz="0" w:space="0" w:color="auto"/>
      </w:divBdr>
    </w:div>
    <w:div w:id="284119740">
      <w:bodyDiv w:val="1"/>
      <w:marLeft w:val="0"/>
      <w:marRight w:val="0"/>
      <w:marTop w:val="0"/>
      <w:marBottom w:val="0"/>
      <w:divBdr>
        <w:top w:val="none" w:sz="0" w:space="0" w:color="auto"/>
        <w:left w:val="none" w:sz="0" w:space="0" w:color="auto"/>
        <w:bottom w:val="none" w:sz="0" w:space="0" w:color="auto"/>
        <w:right w:val="none" w:sz="0" w:space="0" w:color="auto"/>
      </w:divBdr>
    </w:div>
    <w:div w:id="288322331">
      <w:bodyDiv w:val="1"/>
      <w:marLeft w:val="0"/>
      <w:marRight w:val="0"/>
      <w:marTop w:val="0"/>
      <w:marBottom w:val="0"/>
      <w:divBdr>
        <w:top w:val="none" w:sz="0" w:space="0" w:color="auto"/>
        <w:left w:val="none" w:sz="0" w:space="0" w:color="auto"/>
        <w:bottom w:val="none" w:sz="0" w:space="0" w:color="auto"/>
        <w:right w:val="none" w:sz="0" w:space="0" w:color="auto"/>
      </w:divBdr>
    </w:div>
    <w:div w:id="299044720">
      <w:bodyDiv w:val="1"/>
      <w:marLeft w:val="0"/>
      <w:marRight w:val="0"/>
      <w:marTop w:val="0"/>
      <w:marBottom w:val="0"/>
      <w:divBdr>
        <w:top w:val="none" w:sz="0" w:space="0" w:color="auto"/>
        <w:left w:val="none" w:sz="0" w:space="0" w:color="auto"/>
        <w:bottom w:val="none" w:sz="0" w:space="0" w:color="auto"/>
        <w:right w:val="none" w:sz="0" w:space="0" w:color="auto"/>
      </w:divBdr>
    </w:div>
    <w:div w:id="300233085">
      <w:bodyDiv w:val="1"/>
      <w:marLeft w:val="0"/>
      <w:marRight w:val="0"/>
      <w:marTop w:val="0"/>
      <w:marBottom w:val="0"/>
      <w:divBdr>
        <w:top w:val="none" w:sz="0" w:space="0" w:color="auto"/>
        <w:left w:val="none" w:sz="0" w:space="0" w:color="auto"/>
        <w:bottom w:val="none" w:sz="0" w:space="0" w:color="auto"/>
        <w:right w:val="none" w:sz="0" w:space="0" w:color="auto"/>
      </w:divBdr>
    </w:div>
    <w:div w:id="313602946">
      <w:bodyDiv w:val="1"/>
      <w:marLeft w:val="0"/>
      <w:marRight w:val="0"/>
      <w:marTop w:val="0"/>
      <w:marBottom w:val="0"/>
      <w:divBdr>
        <w:top w:val="none" w:sz="0" w:space="0" w:color="auto"/>
        <w:left w:val="none" w:sz="0" w:space="0" w:color="auto"/>
        <w:bottom w:val="none" w:sz="0" w:space="0" w:color="auto"/>
        <w:right w:val="none" w:sz="0" w:space="0" w:color="auto"/>
      </w:divBdr>
    </w:div>
    <w:div w:id="323514971">
      <w:bodyDiv w:val="1"/>
      <w:marLeft w:val="0"/>
      <w:marRight w:val="0"/>
      <w:marTop w:val="0"/>
      <w:marBottom w:val="0"/>
      <w:divBdr>
        <w:top w:val="none" w:sz="0" w:space="0" w:color="auto"/>
        <w:left w:val="none" w:sz="0" w:space="0" w:color="auto"/>
        <w:bottom w:val="none" w:sz="0" w:space="0" w:color="auto"/>
        <w:right w:val="none" w:sz="0" w:space="0" w:color="auto"/>
      </w:divBdr>
    </w:div>
    <w:div w:id="338508755">
      <w:bodyDiv w:val="1"/>
      <w:marLeft w:val="0"/>
      <w:marRight w:val="0"/>
      <w:marTop w:val="0"/>
      <w:marBottom w:val="0"/>
      <w:divBdr>
        <w:top w:val="none" w:sz="0" w:space="0" w:color="auto"/>
        <w:left w:val="none" w:sz="0" w:space="0" w:color="auto"/>
        <w:bottom w:val="none" w:sz="0" w:space="0" w:color="auto"/>
        <w:right w:val="none" w:sz="0" w:space="0" w:color="auto"/>
      </w:divBdr>
    </w:div>
    <w:div w:id="359086489">
      <w:bodyDiv w:val="1"/>
      <w:marLeft w:val="0"/>
      <w:marRight w:val="0"/>
      <w:marTop w:val="0"/>
      <w:marBottom w:val="0"/>
      <w:divBdr>
        <w:top w:val="none" w:sz="0" w:space="0" w:color="auto"/>
        <w:left w:val="none" w:sz="0" w:space="0" w:color="auto"/>
        <w:bottom w:val="none" w:sz="0" w:space="0" w:color="auto"/>
        <w:right w:val="none" w:sz="0" w:space="0" w:color="auto"/>
      </w:divBdr>
    </w:div>
    <w:div w:id="361370325">
      <w:bodyDiv w:val="1"/>
      <w:marLeft w:val="0"/>
      <w:marRight w:val="0"/>
      <w:marTop w:val="0"/>
      <w:marBottom w:val="0"/>
      <w:divBdr>
        <w:top w:val="none" w:sz="0" w:space="0" w:color="auto"/>
        <w:left w:val="none" w:sz="0" w:space="0" w:color="auto"/>
        <w:bottom w:val="none" w:sz="0" w:space="0" w:color="auto"/>
        <w:right w:val="none" w:sz="0" w:space="0" w:color="auto"/>
      </w:divBdr>
    </w:div>
    <w:div w:id="378433949">
      <w:bodyDiv w:val="1"/>
      <w:marLeft w:val="0"/>
      <w:marRight w:val="0"/>
      <w:marTop w:val="0"/>
      <w:marBottom w:val="0"/>
      <w:divBdr>
        <w:top w:val="none" w:sz="0" w:space="0" w:color="auto"/>
        <w:left w:val="none" w:sz="0" w:space="0" w:color="auto"/>
        <w:bottom w:val="none" w:sz="0" w:space="0" w:color="auto"/>
        <w:right w:val="none" w:sz="0" w:space="0" w:color="auto"/>
      </w:divBdr>
    </w:div>
    <w:div w:id="402991322">
      <w:bodyDiv w:val="1"/>
      <w:marLeft w:val="0"/>
      <w:marRight w:val="0"/>
      <w:marTop w:val="0"/>
      <w:marBottom w:val="0"/>
      <w:divBdr>
        <w:top w:val="none" w:sz="0" w:space="0" w:color="auto"/>
        <w:left w:val="none" w:sz="0" w:space="0" w:color="auto"/>
        <w:bottom w:val="none" w:sz="0" w:space="0" w:color="auto"/>
        <w:right w:val="none" w:sz="0" w:space="0" w:color="auto"/>
      </w:divBdr>
    </w:div>
    <w:div w:id="414867266">
      <w:bodyDiv w:val="1"/>
      <w:marLeft w:val="0"/>
      <w:marRight w:val="0"/>
      <w:marTop w:val="0"/>
      <w:marBottom w:val="0"/>
      <w:divBdr>
        <w:top w:val="none" w:sz="0" w:space="0" w:color="auto"/>
        <w:left w:val="none" w:sz="0" w:space="0" w:color="auto"/>
        <w:bottom w:val="none" w:sz="0" w:space="0" w:color="auto"/>
        <w:right w:val="none" w:sz="0" w:space="0" w:color="auto"/>
      </w:divBdr>
    </w:div>
    <w:div w:id="418869727">
      <w:bodyDiv w:val="1"/>
      <w:marLeft w:val="0"/>
      <w:marRight w:val="0"/>
      <w:marTop w:val="0"/>
      <w:marBottom w:val="0"/>
      <w:divBdr>
        <w:top w:val="none" w:sz="0" w:space="0" w:color="auto"/>
        <w:left w:val="none" w:sz="0" w:space="0" w:color="auto"/>
        <w:bottom w:val="none" w:sz="0" w:space="0" w:color="auto"/>
        <w:right w:val="none" w:sz="0" w:space="0" w:color="auto"/>
      </w:divBdr>
    </w:div>
    <w:div w:id="422531438">
      <w:bodyDiv w:val="1"/>
      <w:marLeft w:val="0"/>
      <w:marRight w:val="0"/>
      <w:marTop w:val="0"/>
      <w:marBottom w:val="0"/>
      <w:divBdr>
        <w:top w:val="none" w:sz="0" w:space="0" w:color="auto"/>
        <w:left w:val="none" w:sz="0" w:space="0" w:color="auto"/>
        <w:bottom w:val="none" w:sz="0" w:space="0" w:color="auto"/>
        <w:right w:val="none" w:sz="0" w:space="0" w:color="auto"/>
      </w:divBdr>
    </w:div>
    <w:div w:id="427041241">
      <w:bodyDiv w:val="1"/>
      <w:marLeft w:val="0"/>
      <w:marRight w:val="0"/>
      <w:marTop w:val="0"/>
      <w:marBottom w:val="0"/>
      <w:divBdr>
        <w:top w:val="none" w:sz="0" w:space="0" w:color="auto"/>
        <w:left w:val="none" w:sz="0" w:space="0" w:color="auto"/>
        <w:bottom w:val="none" w:sz="0" w:space="0" w:color="auto"/>
        <w:right w:val="none" w:sz="0" w:space="0" w:color="auto"/>
      </w:divBdr>
    </w:div>
    <w:div w:id="436608593">
      <w:bodyDiv w:val="1"/>
      <w:marLeft w:val="0"/>
      <w:marRight w:val="0"/>
      <w:marTop w:val="0"/>
      <w:marBottom w:val="0"/>
      <w:divBdr>
        <w:top w:val="none" w:sz="0" w:space="0" w:color="auto"/>
        <w:left w:val="none" w:sz="0" w:space="0" w:color="auto"/>
        <w:bottom w:val="none" w:sz="0" w:space="0" w:color="auto"/>
        <w:right w:val="none" w:sz="0" w:space="0" w:color="auto"/>
      </w:divBdr>
    </w:div>
    <w:div w:id="451439621">
      <w:bodyDiv w:val="1"/>
      <w:marLeft w:val="0"/>
      <w:marRight w:val="0"/>
      <w:marTop w:val="0"/>
      <w:marBottom w:val="0"/>
      <w:divBdr>
        <w:top w:val="none" w:sz="0" w:space="0" w:color="auto"/>
        <w:left w:val="none" w:sz="0" w:space="0" w:color="auto"/>
        <w:bottom w:val="none" w:sz="0" w:space="0" w:color="auto"/>
        <w:right w:val="none" w:sz="0" w:space="0" w:color="auto"/>
      </w:divBdr>
    </w:div>
    <w:div w:id="464467273">
      <w:bodyDiv w:val="1"/>
      <w:marLeft w:val="0"/>
      <w:marRight w:val="0"/>
      <w:marTop w:val="0"/>
      <w:marBottom w:val="0"/>
      <w:divBdr>
        <w:top w:val="none" w:sz="0" w:space="0" w:color="auto"/>
        <w:left w:val="none" w:sz="0" w:space="0" w:color="auto"/>
        <w:bottom w:val="none" w:sz="0" w:space="0" w:color="auto"/>
        <w:right w:val="none" w:sz="0" w:space="0" w:color="auto"/>
      </w:divBdr>
    </w:div>
    <w:div w:id="473260988">
      <w:bodyDiv w:val="1"/>
      <w:marLeft w:val="0"/>
      <w:marRight w:val="0"/>
      <w:marTop w:val="0"/>
      <w:marBottom w:val="0"/>
      <w:divBdr>
        <w:top w:val="none" w:sz="0" w:space="0" w:color="auto"/>
        <w:left w:val="none" w:sz="0" w:space="0" w:color="auto"/>
        <w:bottom w:val="none" w:sz="0" w:space="0" w:color="auto"/>
        <w:right w:val="none" w:sz="0" w:space="0" w:color="auto"/>
      </w:divBdr>
    </w:div>
    <w:div w:id="480119531">
      <w:bodyDiv w:val="1"/>
      <w:marLeft w:val="0"/>
      <w:marRight w:val="0"/>
      <w:marTop w:val="0"/>
      <w:marBottom w:val="0"/>
      <w:divBdr>
        <w:top w:val="none" w:sz="0" w:space="0" w:color="auto"/>
        <w:left w:val="none" w:sz="0" w:space="0" w:color="auto"/>
        <w:bottom w:val="none" w:sz="0" w:space="0" w:color="auto"/>
        <w:right w:val="none" w:sz="0" w:space="0" w:color="auto"/>
      </w:divBdr>
    </w:div>
    <w:div w:id="487790786">
      <w:bodyDiv w:val="1"/>
      <w:marLeft w:val="0"/>
      <w:marRight w:val="0"/>
      <w:marTop w:val="0"/>
      <w:marBottom w:val="0"/>
      <w:divBdr>
        <w:top w:val="none" w:sz="0" w:space="0" w:color="auto"/>
        <w:left w:val="none" w:sz="0" w:space="0" w:color="auto"/>
        <w:bottom w:val="none" w:sz="0" w:space="0" w:color="auto"/>
        <w:right w:val="none" w:sz="0" w:space="0" w:color="auto"/>
      </w:divBdr>
    </w:div>
    <w:div w:id="491680505">
      <w:bodyDiv w:val="1"/>
      <w:marLeft w:val="0"/>
      <w:marRight w:val="0"/>
      <w:marTop w:val="0"/>
      <w:marBottom w:val="0"/>
      <w:divBdr>
        <w:top w:val="none" w:sz="0" w:space="0" w:color="auto"/>
        <w:left w:val="none" w:sz="0" w:space="0" w:color="auto"/>
        <w:bottom w:val="none" w:sz="0" w:space="0" w:color="auto"/>
        <w:right w:val="none" w:sz="0" w:space="0" w:color="auto"/>
      </w:divBdr>
    </w:div>
    <w:div w:id="497157245">
      <w:bodyDiv w:val="1"/>
      <w:marLeft w:val="0"/>
      <w:marRight w:val="0"/>
      <w:marTop w:val="0"/>
      <w:marBottom w:val="0"/>
      <w:divBdr>
        <w:top w:val="none" w:sz="0" w:space="0" w:color="auto"/>
        <w:left w:val="none" w:sz="0" w:space="0" w:color="auto"/>
        <w:bottom w:val="none" w:sz="0" w:space="0" w:color="auto"/>
        <w:right w:val="none" w:sz="0" w:space="0" w:color="auto"/>
      </w:divBdr>
    </w:div>
    <w:div w:id="497765809">
      <w:bodyDiv w:val="1"/>
      <w:marLeft w:val="0"/>
      <w:marRight w:val="0"/>
      <w:marTop w:val="0"/>
      <w:marBottom w:val="0"/>
      <w:divBdr>
        <w:top w:val="none" w:sz="0" w:space="0" w:color="auto"/>
        <w:left w:val="none" w:sz="0" w:space="0" w:color="auto"/>
        <w:bottom w:val="none" w:sz="0" w:space="0" w:color="auto"/>
        <w:right w:val="none" w:sz="0" w:space="0" w:color="auto"/>
      </w:divBdr>
    </w:div>
    <w:div w:id="500971032">
      <w:bodyDiv w:val="1"/>
      <w:marLeft w:val="0"/>
      <w:marRight w:val="0"/>
      <w:marTop w:val="0"/>
      <w:marBottom w:val="0"/>
      <w:divBdr>
        <w:top w:val="none" w:sz="0" w:space="0" w:color="auto"/>
        <w:left w:val="none" w:sz="0" w:space="0" w:color="auto"/>
        <w:bottom w:val="none" w:sz="0" w:space="0" w:color="auto"/>
        <w:right w:val="none" w:sz="0" w:space="0" w:color="auto"/>
      </w:divBdr>
    </w:div>
    <w:div w:id="506478534">
      <w:bodyDiv w:val="1"/>
      <w:marLeft w:val="0"/>
      <w:marRight w:val="0"/>
      <w:marTop w:val="0"/>
      <w:marBottom w:val="0"/>
      <w:divBdr>
        <w:top w:val="none" w:sz="0" w:space="0" w:color="auto"/>
        <w:left w:val="none" w:sz="0" w:space="0" w:color="auto"/>
        <w:bottom w:val="none" w:sz="0" w:space="0" w:color="auto"/>
        <w:right w:val="none" w:sz="0" w:space="0" w:color="auto"/>
      </w:divBdr>
    </w:div>
    <w:div w:id="508645661">
      <w:bodyDiv w:val="1"/>
      <w:marLeft w:val="0"/>
      <w:marRight w:val="0"/>
      <w:marTop w:val="0"/>
      <w:marBottom w:val="0"/>
      <w:divBdr>
        <w:top w:val="none" w:sz="0" w:space="0" w:color="auto"/>
        <w:left w:val="none" w:sz="0" w:space="0" w:color="auto"/>
        <w:bottom w:val="none" w:sz="0" w:space="0" w:color="auto"/>
        <w:right w:val="none" w:sz="0" w:space="0" w:color="auto"/>
      </w:divBdr>
    </w:div>
    <w:div w:id="527331893">
      <w:bodyDiv w:val="1"/>
      <w:marLeft w:val="0"/>
      <w:marRight w:val="0"/>
      <w:marTop w:val="0"/>
      <w:marBottom w:val="0"/>
      <w:divBdr>
        <w:top w:val="none" w:sz="0" w:space="0" w:color="auto"/>
        <w:left w:val="none" w:sz="0" w:space="0" w:color="auto"/>
        <w:bottom w:val="none" w:sz="0" w:space="0" w:color="auto"/>
        <w:right w:val="none" w:sz="0" w:space="0" w:color="auto"/>
      </w:divBdr>
    </w:div>
    <w:div w:id="539978418">
      <w:bodyDiv w:val="1"/>
      <w:marLeft w:val="0"/>
      <w:marRight w:val="0"/>
      <w:marTop w:val="0"/>
      <w:marBottom w:val="0"/>
      <w:divBdr>
        <w:top w:val="none" w:sz="0" w:space="0" w:color="auto"/>
        <w:left w:val="none" w:sz="0" w:space="0" w:color="auto"/>
        <w:bottom w:val="none" w:sz="0" w:space="0" w:color="auto"/>
        <w:right w:val="none" w:sz="0" w:space="0" w:color="auto"/>
      </w:divBdr>
    </w:div>
    <w:div w:id="543365953">
      <w:bodyDiv w:val="1"/>
      <w:marLeft w:val="0"/>
      <w:marRight w:val="0"/>
      <w:marTop w:val="0"/>
      <w:marBottom w:val="0"/>
      <w:divBdr>
        <w:top w:val="none" w:sz="0" w:space="0" w:color="auto"/>
        <w:left w:val="none" w:sz="0" w:space="0" w:color="auto"/>
        <w:bottom w:val="none" w:sz="0" w:space="0" w:color="auto"/>
        <w:right w:val="none" w:sz="0" w:space="0" w:color="auto"/>
      </w:divBdr>
    </w:div>
    <w:div w:id="545683826">
      <w:bodyDiv w:val="1"/>
      <w:marLeft w:val="0"/>
      <w:marRight w:val="0"/>
      <w:marTop w:val="0"/>
      <w:marBottom w:val="0"/>
      <w:divBdr>
        <w:top w:val="none" w:sz="0" w:space="0" w:color="auto"/>
        <w:left w:val="none" w:sz="0" w:space="0" w:color="auto"/>
        <w:bottom w:val="none" w:sz="0" w:space="0" w:color="auto"/>
        <w:right w:val="none" w:sz="0" w:space="0" w:color="auto"/>
      </w:divBdr>
    </w:div>
    <w:div w:id="546524327">
      <w:bodyDiv w:val="1"/>
      <w:marLeft w:val="0"/>
      <w:marRight w:val="0"/>
      <w:marTop w:val="0"/>
      <w:marBottom w:val="0"/>
      <w:divBdr>
        <w:top w:val="none" w:sz="0" w:space="0" w:color="auto"/>
        <w:left w:val="none" w:sz="0" w:space="0" w:color="auto"/>
        <w:bottom w:val="none" w:sz="0" w:space="0" w:color="auto"/>
        <w:right w:val="none" w:sz="0" w:space="0" w:color="auto"/>
      </w:divBdr>
    </w:div>
    <w:div w:id="551119571">
      <w:bodyDiv w:val="1"/>
      <w:marLeft w:val="0"/>
      <w:marRight w:val="0"/>
      <w:marTop w:val="0"/>
      <w:marBottom w:val="0"/>
      <w:divBdr>
        <w:top w:val="none" w:sz="0" w:space="0" w:color="auto"/>
        <w:left w:val="none" w:sz="0" w:space="0" w:color="auto"/>
        <w:bottom w:val="none" w:sz="0" w:space="0" w:color="auto"/>
        <w:right w:val="none" w:sz="0" w:space="0" w:color="auto"/>
      </w:divBdr>
    </w:div>
    <w:div w:id="559823385">
      <w:bodyDiv w:val="1"/>
      <w:marLeft w:val="0"/>
      <w:marRight w:val="0"/>
      <w:marTop w:val="0"/>
      <w:marBottom w:val="0"/>
      <w:divBdr>
        <w:top w:val="none" w:sz="0" w:space="0" w:color="auto"/>
        <w:left w:val="none" w:sz="0" w:space="0" w:color="auto"/>
        <w:bottom w:val="none" w:sz="0" w:space="0" w:color="auto"/>
        <w:right w:val="none" w:sz="0" w:space="0" w:color="auto"/>
      </w:divBdr>
    </w:div>
    <w:div w:id="561983131">
      <w:bodyDiv w:val="1"/>
      <w:marLeft w:val="0"/>
      <w:marRight w:val="0"/>
      <w:marTop w:val="0"/>
      <w:marBottom w:val="0"/>
      <w:divBdr>
        <w:top w:val="none" w:sz="0" w:space="0" w:color="auto"/>
        <w:left w:val="none" w:sz="0" w:space="0" w:color="auto"/>
        <w:bottom w:val="none" w:sz="0" w:space="0" w:color="auto"/>
        <w:right w:val="none" w:sz="0" w:space="0" w:color="auto"/>
      </w:divBdr>
    </w:div>
    <w:div w:id="571695051">
      <w:bodyDiv w:val="1"/>
      <w:marLeft w:val="0"/>
      <w:marRight w:val="0"/>
      <w:marTop w:val="0"/>
      <w:marBottom w:val="0"/>
      <w:divBdr>
        <w:top w:val="none" w:sz="0" w:space="0" w:color="auto"/>
        <w:left w:val="none" w:sz="0" w:space="0" w:color="auto"/>
        <w:bottom w:val="none" w:sz="0" w:space="0" w:color="auto"/>
        <w:right w:val="none" w:sz="0" w:space="0" w:color="auto"/>
      </w:divBdr>
    </w:div>
    <w:div w:id="582833661">
      <w:bodyDiv w:val="1"/>
      <w:marLeft w:val="0"/>
      <w:marRight w:val="0"/>
      <w:marTop w:val="0"/>
      <w:marBottom w:val="0"/>
      <w:divBdr>
        <w:top w:val="none" w:sz="0" w:space="0" w:color="auto"/>
        <w:left w:val="none" w:sz="0" w:space="0" w:color="auto"/>
        <w:bottom w:val="none" w:sz="0" w:space="0" w:color="auto"/>
        <w:right w:val="none" w:sz="0" w:space="0" w:color="auto"/>
      </w:divBdr>
    </w:div>
    <w:div w:id="616301153">
      <w:bodyDiv w:val="1"/>
      <w:marLeft w:val="0"/>
      <w:marRight w:val="0"/>
      <w:marTop w:val="0"/>
      <w:marBottom w:val="0"/>
      <w:divBdr>
        <w:top w:val="none" w:sz="0" w:space="0" w:color="auto"/>
        <w:left w:val="none" w:sz="0" w:space="0" w:color="auto"/>
        <w:bottom w:val="none" w:sz="0" w:space="0" w:color="auto"/>
        <w:right w:val="none" w:sz="0" w:space="0" w:color="auto"/>
      </w:divBdr>
    </w:div>
    <w:div w:id="627514325">
      <w:bodyDiv w:val="1"/>
      <w:marLeft w:val="0"/>
      <w:marRight w:val="0"/>
      <w:marTop w:val="0"/>
      <w:marBottom w:val="0"/>
      <w:divBdr>
        <w:top w:val="none" w:sz="0" w:space="0" w:color="auto"/>
        <w:left w:val="none" w:sz="0" w:space="0" w:color="auto"/>
        <w:bottom w:val="none" w:sz="0" w:space="0" w:color="auto"/>
        <w:right w:val="none" w:sz="0" w:space="0" w:color="auto"/>
      </w:divBdr>
    </w:div>
    <w:div w:id="654189386">
      <w:bodyDiv w:val="1"/>
      <w:marLeft w:val="0"/>
      <w:marRight w:val="0"/>
      <w:marTop w:val="0"/>
      <w:marBottom w:val="0"/>
      <w:divBdr>
        <w:top w:val="none" w:sz="0" w:space="0" w:color="auto"/>
        <w:left w:val="none" w:sz="0" w:space="0" w:color="auto"/>
        <w:bottom w:val="none" w:sz="0" w:space="0" w:color="auto"/>
        <w:right w:val="none" w:sz="0" w:space="0" w:color="auto"/>
      </w:divBdr>
    </w:div>
    <w:div w:id="659583819">
      <w:bodyDiv w:val="1"/>
      <w:marLeft w:val="0"/>
      <w:marRight w:val="0"/>
      <w:marTop w:val="0"/>
      <w:marBottom w:val="0"/>
      <w:divBdr>
        <w:top w:val="none" w:sz="0" w:space="0" w:color="auto"/>
        <w:left w:val="none" w:sz="0" w:space="0" w:color="auto"/>
        <w:bottom w:val="none" w:sz="0" w:space="0" w:color="auto"/>
        <w:right w:val="none" w:sz="0" w:space="0" w:color="auto"/>
      </w:divBdr>
    </w:div>
    <w:div w:id="697007274">
      <w:bodyDiv w:val="1"/>
      <w:marLeft w:val="0"/>
      <w:marRight w:val="0"/>
      <w:marTop w:val="0"/>
      <w:marBottom w:val="0"/>
      <w:divBdr>
        <w:top w:val="none" w:sz="0" w:space="0" w:color="auto"/>
        <w:left w:val="none" w:sz="0" w:space="0" w:color="auto"/>
        <w:bottom w:val="none" w:sz="0" w:space="0" w:color="auto"/>
        <w:right w:val="none" w:sz="0" w:space="0" w:color="auto"/>
      </w:divBdr>
    </w:div>
    <w:div w:id="698239781">
      <w:bodyDiv w:val="1"/>
      <w:marLeft w:val="0"/>
      <w:marRight w:val="0"/>
      <w:marTop w:val="0"/>
      <w:marBottom w:val="0"/>
      <w:divBdr>
        <w:top w:val="none" w:sz="0" w:space="0" w:color="auto"/>
        <w:left w:val="none" w:sz="0" w:space="0" w:color="auto"/>
        <w:bottom w:val="none" w:sz="0" w:space="0" w:color="auto"/>
        <w:right w:val="none" w:sz="0" w:space="0" w:color="auto"/>
      </w:divBdr>
    </w:div>
    <w:div w:id="713113929">
      <w:bodyDiv w:val="1"/>
      <w:marLeft w:val="0"/>
      <w:marRight w:val="0"/>
      <w:marTop w:val="0"/>
      <w:marBottom w:val="0"/>
      <w:divBdr>
        <w:top w:val="none" w:sz="0" w:space="0" w:color="auto"/>
        <w:left w:val="none" w:sz="0" w:space="0" w:color="auto"/>
        <w:bottom w:val="none" w:sz="0" w:space="0" w:color="auto"/>
        <w:right w:val="none" w:sz="0" w:space="0" w:color="auto"/>
      </w:divBdr>
    </w:div>
    <w:div w:id="742681978">
      <w:bodyDiv w:val="1"/>
      <w:marLeft w:val="0"/>
      <w:marRight w:val="0"/>
      <w:marTop w:val="0"/>
      <w:marBottom w:val="0"/>
      <w:divBdr>
        <w:top w:val="none" w:sz="0" w:space="0" w:color="auto"/>
        <w:left w:val="none" w:sz="0" w:space="0" w:color="auto"/>
        <w:bottom w:val="none" w:sz="0" w:space="0" w:color="auto"/>
        <w:right w:val="none" w:sz="0" w:space="0" w:color="auto"/>
      </w:divBdr>
    </w:div>
    <w:div w:id="760874851">
      <w:bodyDiv w:val="1"/>
      <w:marLeft w:val="0"/>
      <w:marRight w:val="0"/>
      <w:marTop w:val="0"/>
      <w:marBottom w:val="0"/>
      <w:divBdr>
        <w:top w:val="none" w:sz="0" w:space="0" w:color="auto"/>
        <w:left w:val="none" w:sz="0" w:space="0" w:color="auto"/>
        <w:bottom w:val="none" w:sz="0" w:space="0" w:color="auto"/>
        <w:right w:val="none" w:sz="0" w:space="0" w:color="auto"/>
      </w:divBdr>
    </w:div>
    <w:div w:id="767510051">
      <w:bodyDiv w:val="1"/>
      <w:marLeft w:val="0"/>
      <w:marRight w:val="0"/>
      <w:marTop w:val="0"/>
      <w:marBottom w:val="0"/>
      <w:divBdr>
        <w:top w:val="none" w:sz="0" w:space="0" w:color="auto"/>
        <w:left w:val="none" w:sz="0" w:space="0" w:color="auto"/>
        <w:bottom w:val="none" w:sz="0" w:space="0" w:color="auto"/>
        <w:right w:val="none" w:sz="0" w:space="0" w:color="auto"/>
      </w:divBdr>
    </w:div>
    <w:div w:id="770248769">
      <w:bodyDiv w:val="1"/>
      <w:marLeft w:val="0"/>
      <w:marRight w:val="0"/>
      <w:marTop w:val="0"/>
      <w:marBottom w:val="0"/>
      <w:divBdr>
        <w:top w:val="none" w:sz="0" w:space="0" w:color="auto"/>
        <w:left w:val="none" w:sz="0" w:space="0" w:color="auto"/>
        <w:bottom w:val="none" w:sz="0" w:space="0" w:color="auto"/>
        <w:right w:val="none" w:sz="0" w:space="0" w:color="auto"/>
      </w:divBdr>
    </w:div>
    <w:div w:id="793989411">
      <w:bodyDiv w:val="1"/>
      <w:marLeft w:val="0"/>
      <w:marRight w:val="0"/>
      <w:marTop w:val="0"/>
      <w:marBottom w:val="0"/>
      <w:divBdr>
        <w:top w:val="none" w:sz="0" w:space="0" w:color="auto"/>
        <w:left w:val="none" w:sz="0" w:space="0" w:color="auto"/>
        <w:bottom w:val="none" w:sz="0" w:space="0" w:color="auto"/>
        <w:right w:val="none" w:sz="0" w:space="0" w:color="auto"/>
      </w:divBdr>
    </w:div>
    <w:div w:id="800804143">
      <w:bodyDiv w:val="1"/>
      <w:marLeft w:val="0"/>
      <w:marRight w:val="0"/>
      <w:marTop w:val="0"/>
      <w:marBottom w:val="0"/>
      <w:divBdr>
        <w:top w:val="none" w:sz="0" w:space="0" w:color="auto"/>
        <w:left w:val="none" w:sz="0" w:space="0" w:color="auto"/>
        <w:bottom w:val="none" w:sz="0" w:space="0" w:color="auto"/>
        <w:right w:val="none" w:sz="0" w:space="0" w:color="auto"/>
      </w:divBdr>
      <w:divsChild>
        <w:div w:id="308706474">
          <w:marLeft w:val="0"/>
          <w:marRight w:val="0"/>
          <w:marTop w:val="0"/>
          <w:marBottom w:val="0"/>
          <w:divBdr>
            <w:top w:val="none" w:sz="0" w:space="0" w:color="auto"/>
            <w:left w:val="none" w:sz="0" w:space="0" w:color="auto"/>
            <w:bottom w:val="none" w:sz="0" w:space="0" w:color="auto"/>
            <w:right w:val="none" w:sz="0" w:space="0" w:color="auto"/>
          </w:divBdr>
        </w:div>
      </w:divsChild>
    </w:div>
    <w:div w:id="820729224">
      <w:bodyDiv w:val="1"/>
      <w:marLeft w:val="0"/>
      <w:marRight w:val="0"/>
      <w:marTop w:val="0"/>
      <w:marBottom w:val="0"/>
      <w:divBdr>
        <w:top w:val="none" w:sz="0" w:space="0" w:color="auto"/>
        <w:left w:val="none" w:sz="0" w:space="0" w:color="auto"/>
        <w:bottom w:val="none" w:sz="0" w:space="0" w:color="auto"/>
        <w:right w:val="none" w:sz="0" w:space="0" w:color="auto"/>
      </w:divBdr>
    </w:div>
    <w:div w:id="821578390">
      <w:bodyDiv w:val="1"/>
      <w:marLeft w:val="0"/>
      <w:marRight w:val="0"/>
      <w:marTop w:val="0"/>
      <w:marBottom w:val="0"/>
      <w:divBdr>
        <w:top w:val="none" w:sz="0" w:space="0" w:color="auto"/>
        <w:left w:val="none" w:sz="0" w:space="0" w:color="auto"/>
        <w:bottom w:val="none" w:sz="0" w:space="0" w:color="auto"/>
        <w:right w:val="none" w:sz="0" w:space="0" w:color="auto"/>
      </w:divBdr>
    </w:div>
    <w:div w:id="832569697">
      <w:bodyDiv w:val="1"/>
      <w:marLeft w:val="0"/>
      <w:marRight w:val="0"/>
      <w:marTop w:val="0"/>
      <w:marBottom w:val="0"/>
      <w:divBdr>
        <w:top w:val="none" w:sz="0" w:space="0" w:color="auto"/>
        <w:left w:val="none" w:sz="0" w:space="0" w:color="auto"/>
        <w:bottom w:val="none" w:sz="0" w:space="0" w:color="auto"/>
        <w:right w:val="none" w:sz="0" w:space="0" w:color="auto"/>
      </w:divBdr>
    </w:div>
    <w:div w:id="834759198">
      <w:bodyDiv w:val="1"/>
      <w:marLeft w:val="0"/>
      <w:marRight w:val="0"/>
      <w:marTop w:val="0"/>
      <w:marBottom w:val="0"/>
      <w:divBdr>
        <w:top w:val="none" w:sz="0" w:space="0" w:color="auto"/>
        <w:left w:val="none" w:sz="0" w:space="0" w:color="auto"/>
        <w:bottom w:val="none" w:sz="0" w:space="0" w:color="auto"/>
        <w:right w:val="none" w:sz="0" w:space="0" w:color="auto"/>
      </w:divBdr>
    </w:div>
    <w:div w:id="840051426">
      <w:bodyDiv w:val="1"/>
      <w:marLeft w:val="0"/>
      <w:marRight w:val="0"/>
      <w:marTop w:val="0"/>
      <w:marBottom w:val="0"/>
      <w:divBdr>
        <w:top w:val="none" w:sz="0" w:space="0" w:color="auto"/>
        <w:left w:val="none" w:sz="0" w:space="0" w:color="auto"/>
        <w:bottom w:val="none" w:sz="0" w:space="0" w:color="auto"/>
        <w:right w:val="none" w:sz="0" w:space="0" w:color="auto"/>
      </w:divBdr>
    </w:div>
    <w:div w:id="843284425">
      <w:bodyDiv w:val="1"/>
      <w:marLeft w:val="0"/>
      <w:marRight w:val="0"/>
      <w:marTop w:val="0"/>
      <w:marBottom w:val="0"/>
      <w:divBdr>
        <w:top w:val="none" w:sz="0" w:space="0" w:color="auto"/>
        <w:left w:val="none" w:sz="0" w:space="0" w:color="auto"/>
        <w:bottom w:val="none" w:sz="0" w:space="0" w:color="auto"/>
        <w:right w:val="none" w:sz="0" w:space="0" w:color="auto"/>
      </w:divBdr>
    </w:div>
    <w:div w:id="854031002">
      <w:bodyDiv w:val="1"/>
      <w:marLeft w:val="0"/>
      <w:marRight w:val="0"/>
      <w:marTop w:val="0"/>
      <w:marBottom w:val="0"/>
      <w:divBdr>
        <w:top w:val="none" w:sz="0" w:space="0" w:color="auto"/>
        <w:left w:val="none" w:sz="0" w:space="0" w:color="auto"/>
        <w:bottom w:val="none" w:sz="0" w:space="0" w:color="auto"/>
        <w:right w:val="none" w:sz="0" w:space="0" w:color="auto"/>
      </w:divBdr>
    </w:div>
    <w:div w:id="854148600">
      <w:bodyDiv w:val="1"/>
      <w:marLeft w:val="0"/>
      <w:marRight w:val="0"/>
      <w:marTop w:val="0"/>
      <w:marBottom w:val="0"/>
      <w:divBdr>
        <w:top w:val="none" w:sz="0" w:space="0" w:color="auto"/>
        <w:left w:val="none" w:sz="0" w:space="0" w:color="auto"/>
        <w:bottom w:val="none" w:sz="0" w:space="0" w:color="auto"/>
        <w:right w:val="none" w:sz="0" w:space="0" w:color="auto"/>
      </w:divBdr>
    </w:div>
    <w:div w:id="858936410">
      <w:bodyDiv w:val="1"/>
      <w:marLeft w:val="0"/>
      <w:marRight w:val="0"/>
      <w:marTop w:val="0"/>
      <w:marBottom w:val="0"/>
      <w:divBdr>
        <w:top w:val="none" w:sz="0" w:space="0" w:color="auto"/>
        <w:left w:val="none" w:sz="0" w:space="0" w:color="auto"/>
        <w:bottom w:val="none" w:sz="0" w:space="0" w:color="auto"/>
        <w:right w:val="none" w:sz="0" w:space="0" w:color="auto"/>
      </w:divBdr>
    </w:div>
    <w:div w:id="866868183">
      <w:bodyDiv w:val="1"/>
      <w:marLeft w:val="0"/>
      <w:marRight w:val="0"/>
      <w:marTop w:val="0"/>
      <w:marBottom w:val="0"/>
      <w:divBdr>
        <w:top w:val="none" w:sz="0" w:space="0" w:color="auto"/>
        <w:left w:val="none" w:sz="0" w:space="0" w:color="auto"/>
        <w:bottom w:val="none" w:sz="0" w:space="0" w:color="auto"/>
        <w:right w:val="none" w:sz="0" w:space="0" w:color="auto"/>
      </w:divBdr>
    </w:div>
    <w:div w:id="880823305">
      <w:bodyDiv w:val="1"/>
      <w:marLeft w:val="0"/>
      <w:marRight w:val="0"/>
      <w:marTop w:val="0"/>
      <w:marBottom w:val="0"/>
      <w:divBdr>
        <w:top w:val="none" w:sz="0" w:space="0" w:color="auto"/>
        <w:left w:val="none" w:sz="0" w:space="0" w:color="auto"/>
        <w:bottom w:val="none" w:sz="0" w:space="0" w:color="auto"/>
        <w:right w:val="none" w:sz="0" w:space="0" w:color="auto"/>
      </w:divBdr>
    </w:div>
    <w:div w:id="882256287">
      <w:bodyDiv w:val="1"/>
      <w:marLeft w:val="0"/>
      <w:marRight w:val="0"/>
      <w:marTop w:val="0"/>
      <w:marBottom w:val="0"/>
      <w:divBdr>
        <w:top w:val="none" w:sz="0" w:space="0" w:color="auto"/>
        <w:left w:val="none" w:sz="0" w:space="0" w:color="auto"/>
        <w:bottom w:val="none" w:sz="0" w:space="0" w:color="auto"/>
        <w:right w:val="none" w:sz="0" w:space="0" w:color="auto"/>
      </w:divBdr>
    </w:div>
    <w:div w:id="884634442">
      <w:bodyDiv w:val="1"/>
      <w:marLeft w:val="0"/>
      <w:marRight w:val="0"/>
      <w:marTop w:val="0"/>
      <w:marBottom w:val="0"/>
      <w:divBdr>
        <w:top w:val="none" w:sz="0" w:space="0" w:color="auto"/>
        <w:left w:val="none" w:sz="0" w:space="0" w:color="auto"/>
        <w:bottom w:val="none" w:sz="0" w:space="0" w:color="auto"/>
        <w:right w:val="none" w:sz="0" w:space="0" w:color="auto"/>
      </w:divBdr>
    </w:div>
    <w:div w:id="887645437">
      <w:bodyDiv w:val="1"/>
      <w:marLeft w:val="0"/>
      <w:marRight w:val="0"/>
      <w:marTop w:val="0"/>
      <w:marBottom w:val="0"/>
      <w:divBdr>
        <w:top w:val="none" w:sz="0" w:space="0" w:color="auto"/>
        <w:left w:val="none" w:sz="0" w:space="0" w:color="auto"/>
        <w:bottom w:val="none" w:sz="0" w:space="0" w:color="auto"/>
        <w:right w:val="none" w:sz="0" w:space="0" w:color="auto"/>
      </w:divBdr>
    </w:div>
    <w:div w:id="900603280">
      <w:bodyDiv w:val="1"/>
      <w:marLeft w:val="0"/>
      <w:marRight w:val="0"/>
      <w:marTop w:val="0"/>
      <w:marBottom w:val="0"/>
      <w:divBdr>
        <w:top w:val="none" w:sz="0" w:space="0" w:color="auto"/>
        <w:left w:val="none" w:sz="0" w:space="0" w:color="auto"/>
        <w:bottom w:val="none" w:sz="0" w:space="0" w:color="auto"/>
        <w:right w:val="none" w:sz="0" w:space="0" w:color="auto"/>
      </w:divBdr>
    </w:div>
    <w:div w:id="907346762">
      <w:bodyDiv w:val="1"/>
      <w:marLeft w:val="0"/>
      <w:marRight w:val="0"/>
      <w:marTop w:val="0"/>
      <w:marBottom w:val="0"/>
      <w:divBdr>
        <w:top w:val="none" w:sz="0" w:space="0" w:color="auto"/>
        <w:left w:val="none" w:sz="0" w:space="0" w:color="auto"/>
        <w:bottom w:val="none" w:sz="0" w:space="0" w:color="auto"/>
        <w:right w:val="none" w:sz="0" w:space="0" w:color="auto"/>
      </w:divBdr>
    </w:div>
    <w:div w:id="916017487">
      <w:bodyDiv w:val="1"/>
      <w:marLeft w:val="0"/>
      <w:marRight w:val="0"/>
      <w:marTop w:val="0"/>
      <w:marBottom w:val="0"/>
      <w:divBdr>
        <w:top w:val="none" w:sz="0" w:space="0" w:color="auto"/>
        <w:left w:val="none" w:sz="0" w:space="0" w:color="auto"/>
        <w:bottom w:val="none" w:sz="0" w:space="0" w:color="auto"/>
        <w:right w:val="none" w:sz="0" w:space="0" w:color="auto"/>
      </w:divBdr>
    </w:div>
    <w:div w:id="916791928">
      <w:bodyDiv w:val="1"/>
      <w:marLeft w:val="0"/>
      <w:marRight w:val="0"/>
      <w:marTop w:val="0"/>
      <w:marBottom w:val="0"/>
      <w:divBdr>
        <w:top w:val="none" w:sz="0" w:space="0" w:color="auto"/>
        <w:left w:val="none" w:sz="0" w:space="0" w:color="auto"/>
        <w:bottom w:val="none" w:sz="0" w:space="0" w:color="auto"/>
        <w:right w:val="none" w:sz="0" w:space="0" w:color="auto"/>
      </w:divBdr>
    </w:div>
    <w:div w:id="922490869">
      <w:bodyDiv w:val="1"/>
      <w:marLeft w:val="0"/>
      <w:marRight w:val="0"/>
      <w:marTop w:val="0"/>
      <w:marBottom w:val="0"/>
      <w:divBdr>
        <w:top w:val="none" w:sz="0" w:space="0" w:color="auto"/>
        <w:left w:val="none" w:sz="0" w:space="0" w:color="auto"/>
        <w:bottom w:val="none" w:sz="0" w:space="0" w:color="auto"/>
        <w:right w:val="none" w:sz="0" w:space="0" w:color="auto"/>
      </w:divBdr>
    </w:div>
    <w:div w:id="931284888">
      <w:bodyDiv w:val="1"/>
      <w:marLeft w:val="0"/>
      <w:marRight w:val="0"/>
      <w:marTop w:val="0"/>
      <w:marBottom w:val="0"/>
      <w:divBdr>
        <w:top w:val="none" w:sz="0" w:space="0" w:color="auto"/>
        <w:left w:val="none" w:sz="0" w:space="0" w:color="auto"/>
        <w:bottom w:val="none" w:sz="0" w:space="0" w:color="auto"/>
        <w:right w:val="none" w:sz="0" w:space="0" w:color="auto"/>
      </w:divBdr>
    </w:div>
    <w:div w:id="935938689">
      <w:bodyDiv w:val="1"/>
      <w:marLeft w:val="0"/>
      <w:marRight w:val="0"/>
      <w:marTop w:val="0"/>
      <w:marBottom w:val="0"/>
      <w:divBdr>
        <w:top w:val="none" w:sz="0" w:space="0" w:color="auto"/>
        <w:left w:val="none" w:sz="0" w:space="0" w:color="auto"/>
        <w:bottom w:val="none" w:sz="0" w:space="0" w:color="auto"/>
        <w:right w:val="none" w:sz="0" w:space="0" w:color="auto"/>
      </w:divBdr>
    </w:div>
    <w:div w:id="939996052">
      <w:bodyDiv w:val="1"/>
      <w:marLeft w:val="0"/>
      <w:marRight w:val="0"/>
      <w:marTop w:val="0"/>
      <w:marBottom w:val="0"/>
      <w:divBdr>
        <w:top w:val="none" w:sz="0" w:space="0" w:color="auto"/>
        <w:left w:val="none" w:sz="0" w:space="0" w:color="auto"/>
        <w:bottom w:val="none" w:sz="0" w:space="0" w:color="auto"/>
        <w:right w:val="none" w:sz="0" w:space="0" w:color="auto"/>
      </w:divBdr>
    </w:div>
    <w:div w:id="945768801">
      <w:bodyDiv w:val="1"/>
      <w:marLeft w:val="0"/>
      <w:marRight w:val="0"/>
      <w:marTop w:val="0"/>
      <w:marBottom w:val="0"/>
      <w:divBdr>
        <w:top w:val="none" w:sz="0" w:space="0" w:color="auto"/>
        <w:left w:val="none" w:sz="0" w:space="0" w:color="auto"/>
        <w:bottom w:val="none" w:sz="0" w:space="0" w:color="auto"/>
        <w:right w:val="none" w:sz="0" w:space="0" w:color="auto"/>
      </w:divBdr>
    </w:div>
    <w:div w:id="954410614">
      <w:bodyDiv w:val="1"/>
      <w:marLeft w:val="0"/>
      <w:marRight w:val="0"/>
      <w:marTop w:val="0"/>
      <w:marBottom w:val="0"/>
      <w:divBdr>
        <w:top w:val="none" w:sz="0" w:space="0" w:color="auto"/>
        <w:left w:val="none" w:sz="0" w:space="0" w:color="auto"/>
        <w:bottom w:val="none" w:sz="0" w:space="0" w:color="auto"/>
        <w:right w:val="none" w:sz="0" w:space="0" w:color="auto"/>
      </w:divBdr>
    </w:div>
    <w:div w:id="976840575">
      <w:bodyDiv w:val="1"/>
      <w:marLeft w:val="0"/>
      <w:marRight w:val="0"/>
      <w:marTop w:val="0"/>
      <w:marBottom w:val="0"/>
      <w:divBdr>
        <w:top w:val="none" w:sz="0" w:space="0" w:color="auto"/>
        <w:left w:val="none" w:sz="0" w:space="0" w:color="auto"/>
        <w:bottom w:val="none" w:sz="0" w:space="0" w:color="auto"/>
        <w:right w:val="none" w:sz="0" w:space="0" w:color="auto"/>
      </w:divBdr>
    </w:div>
    <w:div w:id="978535977">
      <w:bodyDiv w:val="1"/>
      <w:marLeft w:val="0"/>
      <w:marRight w:val="0"/>
      <w:marTop w:val="0"/>
      <w:marBottom w:val="0"/>
      <w:divBdr>
        <w:top w:val="none" w:sz="0" w:space="0" w:color="auto"/>
        <w:left w:val="none" w:sz="0" w:space="0" w:color="auto"/>
        <w:bottom w:val="none" w:sz="0" w:space="0" w:color="auto"/>
        <w:right w:val="none" w:sz="0" w:space="0" w:color="auto"/>
      </w:divBdr>
    </w:div>
    <w:div w:id="1016153130">
      <w:bodyDiv w:val="1"/>
      <w:marLeft w:val="0"/>
      <w:marRight w:val="0"/>
      <w:marTop w:val="0"/>
      <w:marBottom w:val="0"/>
      <w:divBdr>
        <w:top w:val="none" w:sz="0" w:space="0" w:color="auto"/>
        <w:left w:val="none" w:sz="0" w:space="0" w:color="auto"/>
        <w:bottom w:val="none" w:sz="0" w:space="0" w:color="auto"/>
        <w:right w:val="none" w:sz="0" w:space="0" w:color="auto"/>
      </w:divBdr>
    </w:div>
    <w:div w:id="1018198590">
      <w:bodyDiv w:val="1"/>
      <w:marLeft w:val="0"/>
      <w:marRight w:val="0"/>
      <w:marTop w:val="0"/>
      <w:marBottom w:val="0"/>
      <w:divBdr>
        <w:top w:val="none" w:sz="0" w:space="0" w:color="auto"/>
        <w:left w:val="none" w:sz="0" w:space="0" w:color="auto"/>
        <w:bottom w:val="none" w:sz="0" w:space="0" w:color="auto"/>
        <w:right w:val="none" w:sz="0" w:space="0" w:color="auto"/>
      </w:divBdr>
    </w:div>
    <w:div w:id="1044141004">
      <w:bodyDiv w:val="1"/>
      <w:marLeft w:val="0"/>
      <w:marRight w:val="0"/>
      <w:marTop w:val="0"/>
      <w:marBottom w:val="0"/>
      <w:divBdr>
        <w:top w:val="none" w:sz="0" w:space="0" w:color="auto"/>
        <w:left w:val="none" w:sz="0" w:space="0" w:color="auto"/>
        <w:bottom w:val="none" w:sz="0" w:space="0" w:color="auto"/>
        <w:right w:val="none" w:sz="0" w:space="0" w:color="auto"/>
      </w:divBdr>
    </w:div>
    <w:div w:id="1061908397">
      <w:bodyDiv w:val="1"/>
      <w:marLeft w:val="0"/>
      <w:marRight w:val="0"/>
      <w:marTop w:val="0"/>
      <w:marBottom w:val="0"/>
      <w:divBdr>
        <w:top w:val="none" w:sz="0" w:space="0" w:color="auto"/>
        <w:left w:val="none" w:sz="0" w:space="0" w:color="auto"/>
        <w:bottom w:val="none" w:sz="0" w:space="0" w:color="auto"/>
        <w:right w:val="none" w:sz="0" w:space="0" w:color="auto"/>
      </w:divBdr>
    </w:div>
    <w:div w:id="1070884242">
      <w:bodyDiv w:val="1"/>
      <w:marLeft w:val="0"/>
      <w:marRight w:val="0"/>
      <w:marTop w:val="0"/>
      <w:marBottom w:val="0"/>
      <w:divBdr>
        <w:top w:val="none" w:sz="0" w:space="0" w:color="auto"/>
        <w:left w:val="none" w:sz="0" w:space="0" w:color="auto"/>
        <w:bottom w:val="none" w:sz="0" w:space="0" w:color="auto"/>
        <w:right w:val="none" w:sz="0" w:space="0" w:color="auto"/>
      </w:divBdr>
    </w:div>
    <w:div w:id="1076709434">
      <w:bodyDiv w:val="1"/>
      <w:marLeft w:val="0"/>
      <w:marRight w:val="0"/>
      <w:marTop w:val="0"/>
      <w:marBottom w:val="0"/>
      <w:divBdr>
        <w:top w:val="none" w:sz="0" w:space="0" w:color="auto"/>
        <w:left w:val="none" w:sz="0" w:space="0" w:color="auto"/>
        <w:bottom w:val="none" w:sz="0" w:space="0" w:color="auto"/>
        <w:right w:val="none" w:sz="0" w:space="0" w:color="auto"/>
      </w:divBdr>
    </w:div>
    <w:div w:id="1093622858">
      <w:bodyDiv w:val="1"/>
      <w:marLeft w:val="0"/>
      <w:marRight w:val="0"/>
      <w:marTop w:val="0"/>
      <w:marBottom w:val="0"/>
      <w:divBdr>
        <w:top w:val="none" w:sz="0" w:space="0" w:color="auto"/>
        <w:left w:val="none" w:sz="0" w:space="0" w:color="auto"/>
        <w:bottom w:val="none" w:sz="0" w:space="0" w:color="auto"/>
        <w:right w:val="none" w:sz="0" w:space="0" w:color="auto"/>
      </w:divBdr>
    </w:div>
    <w:div w:id="1101603402">
      <w:bodyDiv w:val="1"/>
      <w:marLeft w:val="0"/>
      <w:marRight w:val="0"/>
      <w:marTop w:val="0"/>
      <w:marBottom w:val="0"/>
      <w:divBdr>
        <w:top w:val="none" w:sz="0" w:space="0" w:color="auto"/>
        <w:left w:val="none" w:sz="0" w:space="0" w:color="auto"/>
        <w:bottom w:val="none" w:sz="0" w:space="0" w:color="auto"/>
        <w:right w:val="none" w:sz="0" w:space="0" w:color="auto"/>
      </w:divBdr>
    </w:div>
    <w:div w:id="1113357710">
      <w:bodyDiv w:val="1"/>
      <w:marLeft w:val="0"/>
      <w:marRight w:val="0"/>
      <w:marTop w:val="0"/>
      <w:marBottom w:val="0"/>
      <w:divBdr>
        <w:top w:val="none" w:sz="0" w:space="0" w:color="auto"/>
        <w:left w:val="none" w:sz="0" w:space="0" w:color="auto"/>
        <w:bottom w:val="none" w:sz="0" w:space="0" w:color="auto"/>
        <w:right w:val="none" w:sz="0" w:space="0" w:color="auto"/>
      </w:divBdr>
    </w:div>
    <w:div w:id="1125125013">
      <w:bodyDiv w:val="1"/>
      <w:marLeft w:val="0"/>
      <w:marRight w:val="0"/>
      <w:marTop w:val="0"/>
      <w:marBottom w:val="0"/>
      <w:divBdr>
        <w:top w:val="none" w:sz="0" w:space="0" w:color="auto"/>
        <w:left w:val="none" w:sz="0" w:space="0" w:color="auto"/>
        <w:bottom w:val="none" w:sz="0" w:space="0" w:color="auto"/>
        <w:right w:val="none" w:sz="0" w:space="0" w:color="auto"/>
      </w:divBdr>
    </w:div>
    <w:div w:id="1134910427">
      <w:bodyDiv w:val="1"/>
      <w:marLeft w:val="0"/>
      <w:marRight w:val="0"/>
      <w:marTop w:val="0"/>
      <w:marBottom w:val="0"/>
      <w:divBdr>
        <w:top w:val="none" w:sz="0" w:space="0" w:color="auto"/>
        <w:left w:val="none" w:sz="0" w:space="0" w:color="auto"/>
        <w:bottom w:val="none" w:sz="0" w:space="0" w:color="auto"/>
        <w:right w:val="none" w:sz="0" w:space="0" w:color="auto"/>
      </w:divBdr>
    </w:div>
    <w:div w:id="1148521049">
      <w:bodyDiv w:val="1"/>
      <w:marLeft w:val="0"/>
      <w:marRight w:val="0"/>
      <w:marTop w:val="0"/>
      <w:marBottom w:val="0"/>
      <w:divBdr>
        <w:top w:val="none" w:sz="0" w:space="0" w:color="auto"/>
        <w:left w:val="none" w:sz="0" w:space="0" w:color="auto"/>
        <w:bottom w:val="none" w:sz="0" w:space="0" w:color="auto"/>
        <w:right w:val="none" w:sz="0" w:space="0" w:color="auto"/>
      </w:divBdr>
    </w:div>
    <w:div w:id="1151945976">
      <w:bodyDiv w:val="1"/>
      <w:marLeft w:val="0"/>
      <w:marRight w:val="0"/>
      <w:marTop w:val="0"/>
      <w:marBottom w:val="0"/>
      <w:divBdr>
        <w:top w:val="none" w:sz="0" w:space="0" w:color="auto"/>
        <w:left w:val="none" w:sz="0" w:space="0" w:color="auto"/>
        <w:bottom w:val="none" w:sz="0" w:space="0" w:color="auto"/>
        <w:right w:val="none" w:sz="0" w:space="0" w:color="auto"/>
      </w:divBdr>
    </w:div>
    <w:div w:id="1153521248">
      <w:bodyDiv w:val="1"/>
      <w:marLeft w:val="0"/>
      <w:marRight w:val="0"/>
      <w:marTop w:val="0"/>
      <w:marBottom w:val="0"/>
      <w:divBdr>
        <w:top w:val="none" w:sz="0" w:space="0" w:color="auto"/>
        <w:left w:val="none" w:sz="0" w:space="0" w:color="auto"/>
        <w:bottom w:val="none" w:sz="0" w:space="0" w:color="auto"/>
        <w:right w:val="none" w:sz="0" w:space="0" w:color="auto"/>
      </w:divBdr>
    </w:div>
    <w:div w:id="1156385104">
      <w:bodyDiv w:val="1"/>
      <w:marLeft w:val="0"/>
      <w:marRight w:val="0"/>
      <w:marTop w:val="0"/>
      <w:marBottom w:val="0"/>
      <w:divBdr>
        <w:top w:val="none" w:sz="0" w:space="0" w:color="auto"/>
        <w:left w:val="none" w:sz="0" w:space="0" w:color="auto"/>
        <w:bottom w:val="none" w:sz="0" w:space="0" w:color="auto"/>
        <w:right w:val="none" w:sz="0" w:space="0" w:color="auto"/>
      </w:divBdr>
    </w:div>
    <w:div w:id="1183782751">
      <w:bodyDiv w:val="1"/>
      <w:marLeft w:val="0"/>
      <w:marRight w:val="0"/>
      <w:marTop w:val="0"/>
      <w:marBottom w:val="0"/>
      <w:divBdr>
        <w:top w:val="none" w:sz="0" w:space="0" w:color="auto"/>
        <w:left w:val="none" w:sz="0" w:space="0" w:color="auto"/>
        <w:bottom w:val="none" w:sz="0" w:space="0" w:color="auto"/>
        <w:right w:val="none" w:sz="0" w:space="0" w:color="auto"/>
      </w:divBdr>
    </w:div>
    <w:div w:id="1187406643">
      <w:bodyDiv w:val="1"/>
      <w:marLeft w:val="0"/>
      <w:marRight w:val="0"/>
      <w:marTop w:val="0"/>
      <w:marBottom w:val="0"/>
      <w:divBdr>
        <w:top w:val="none" w:sz="0" w:space="0" w:color="auto"/>
        <w:left w:val="none" w:sz="0" w:space="0" w:color="auto"/>
        <w:bottom w:val="none" w:sz="0" w:space="0" w:color="auto"/>
        <w:right w:val="none" w:sz="0" w:space="0" w:color="auto"/>
      </w:divBdr>
    </w:div>
    <w:div w:id="1188983457">
      <w:bodyDiv w:val="1"/>
      <w:marLeft w:val="0"/>
      <w:marRight w:val="0"/>
      <w:marTop w:val="0"/>
      <w:marBottom w:val="0"/>
      <w:divBdr>
        <w:top w:val="none" w:sz="0" w:space="0" w:color="auto"/>
        <w:left w:val="none" w:sz="0" w:space="0" w:color="auto"/>
        <w:bottom w:val="none" w:sz="0" w:space="0" w:color="auto"/>
        <w:right w:val="none" w:sz="0" w:space="0" w:color="auto"/>
      </w:divBdr>
    </w:div>
    <w:div w:id="1195652900">
      <w:bodyDiv w:val="1"/>
      <w:marLeft w:val="0"/>
      <w:marRight w:val="0"/>
      <w:marTop w:val="0"/>
      <w:marBottom w:val="0"/>
      <w:divBdr>
        <w:top w:val="none" w:sz="0" w:space="0" w:color="auto"/>
        <w:left w:val="none" w:sz="0" w:space="0" w:color="auto"/>
        <w:bottom w:val="none" w:sz="0" w:space="0" w:color="auto"/>
        <w:right w:val="none" w:sz="0" w:space="0" w:color="auto"/>
      </w:divBdr>
    </w:div>
    <w:div w:id="1197352935">
      <w:bodyDiv w:val="1"/>
      <w:marLeft w:val="0"/>
      <w:marRight w:val="0"/>
      <w:marTop w:val="0"/>
      <w:marBottom w:val="0"/>
      <w:divBdr>
        <w:top w:val="none" w:sz="0" w:space="0" w:color="auto"/>
        <w:left w:val="none" w:sz="0" w:space="0" w:color="auto"/>
        <w:bottom w:val="none" w:sz="0" w:space="0" w:color="auto"/>
        <w:right w:val="none" w:sz="0" w:space="0" w:color="auto"/>
      </w:divBdr>
    </w:div>
    <w:div w:id="1224100658">
      <w:bodyDiv w:val="1"/>
      <w:marLeft w:val="0"/>
      <w:marRight w:val="0"/>
      <w:marTop w:val="0"/>
      <w:marBottom w:val="0"/>
      <w:divBdr>
        <w:top w:val="none" w:sz="0" w:space="0" w:color="auto"/>
        <w:left w:val="none" w:sz="0" w:space="0" w:color="auto"/>
        <w:bottom w:val="none" w:sz="0" w:space="0" w:color="auto"/>
        <w:right w:val="none" w:sz="0" w:space="0" w:color="auto"/>
      </w:divBdr>
    </w:div>
    <w:div w:id="1228612016">
      <w:bodyDiv w:val="1"/>
      <w:marLeft w:val="0"/>
      <w:marRight w:val="0"/>
      <w:marTop w:val="0"/>
      <w:marBottom w:val="0"/>
      <w:divBdr>
        <w:top w:val="none" w:sz="0" w:space="0" w:color="auto"/>
        <w:left w:val="none" w:sz="0" w:space="0" w:color="auto"/>
        <w:bottom w:val="none" w:sz="0" w:space="0" w:color="auto"/>
        <w:right w:val="none" w:sz="0" w:space="0" w:color="auto"/>
      </w:divBdr>
    </w:div>
    <w:div w:id="1231624198">
      <w:bodyDiv w:val="1"/>
      <w:marLeft w:val="0"/>
      <w:marRight w:val="0"/>
      <w:marTop w:val="0"/>
      <w:marBottom w:val="0"/>
      <w:divBdr>
        <w:top w:val="none" w:sz="0" w:space="0" w:color="auto"/>
        <w:left w:val="none" w:sz="0" w:space="0" w:color="auto"/>
        <w:bottom w:val="none" w:sz="0" w:space="0" w:color="auto"/>
        <w:right w:val="none" w:sz="0" w:space="0" w:color="auto"/>
      </w:divBdr>
    </w:div>
    <w:div w:id="1242370512">
      <w:bodyDiv w:val="1"/>
      <w:marLeft w:val="0"/>
      <w:marRight w:val="0"/>
      <w:marTop w:val="0"/>
      <w:marBottom w:val="0"/>
      <w:divBdr>
        <w:top w:val="none" w:sz="0" w:space="0" w:color="auto"/>
        <w:left w:val="none" w:sz="0" w:space="0" w:color="auto"/>
        <w:bottom w:val="none" w:sz="0" w:space="0" w:color="auto"/>
        <w:right w:val="none" w:sz="0" w:space="0" w:color="auto"/>
      </w:divBdr>
    </w:div>
    <w:div w:id="1246261506">
      <w:bodyDiv w:val="1"/>
      <w:marLeft w:val="0"/>
      <w:marRight w:val="0"/>
      <w:marTop w:val="0"/>
      <w:marBottom w:val="0"/>
      <w:divBdr>
        <w:top w:val="none" w:sz="0" w:space="0" w:color="auto"/>
        <w:left w:val="none" w:sz="0" w:space="0" w:color="auto"/>
        <w:bottom w:val="none" w:sz="0" w:space="0" w:color="auto"/>
        <w:right w:val="none" w:sz="0" w:space="0" w:color="auto"/>
      </w:divBdr>
    </w:div>
    <w:div w:id="1248420752">
      <w:bodyDiv w:val="1"/>
      <w:marLeft w:val="0"/>
      <w:marRight w:val="0"/>
      <w:marTop w:val="0"/>
      <w:marBottom w:val="0"/>
      <w:divBdr>
        <w:top w:val="none" w:sz="0" w:space="0" w:color="auto"/>
        <w:left w:val="none" w:sz="0" w:space="0" w:color="auto"/>
        <w:bottom w:val="none" w:sz="0" w:space="0" w:color="auto"/>
        <w:right w:val="none" w:sz="0" w:space="0" w:color="auto"/>
      </w:divBdr>
    </w:div>
    <w:div w:id="1251740155">
      <w:bodyDiv w:val="1"/>
      <w:marLeft w:val="0"/>
      <w:marRight w:val="0"/>
      <w:marTop w:val="0"/>
      <w:marBottom w:val="0"/>
      <w:divBdr>
        <w:top w:val="none" w:sz="0" w:space="0" w:color="auto"/>
        <w:left w:val="none" w:sz="0" w:space="0" w:color="auto"/>
        <w:bottom w:val="none" w:sz="0" w:space="0" w:color="auto"/>
        <w:right w:val="none" w:sz="0" w:space="0" w:color="auto"/>
      </w:divBdr>
    </w:div>
    <w:div w:id="1256744711">
      <w:bodyDiv w:val="1"/>
      <w:marLeft w:val="0"/>
      <w:marRight w:val="0"/>
      <w:marTop w:val="0"/>
      <w:marBottom w:val="0"/>
      <w:divBdr>
        <w:top w:val="none" w:sz="0" w:space="0" w:color="auto"/>
        <w:left w:val="none" w:sz="0" w:space="0" w:color="auto"/>
        <w:bottom w:val="none" w:sz="0" w:space="0" w:color="auto"/>
        <w:right w:val="none" w:sz="0" w:space="0" w:color="auto"/>
      </w:divBdr>
    </w:div>
    <w:div w:id="1258713113">
      <w:bodyDiv w:val="1"/>
      <w:marLeft w:val="0"/>
      <w:marRight w:val="0"/>
      <w:marTop w:val="0"/>
      <w:marBottom w:val="0"/>
      <w:divBdr>
        <w:top w:val="none" w:sz="0" w:space="0" w:color="auto"/>
        <w:left w:val="none" w:sz="0" w:space="0" w:color="auto"/>
        <w:bottom w:val="none" w:sz="0" w:space="0" w:color="auto"/>
        <w:right w:val="none" w:sz="0" w:space="0" w:color="auto"/>
      </w:divBdr>
    </w:div>
    <w:div w:id="1259800725">
      <w:bodyDiv w:val="1"/>
      <w:marLeft w:val="0"/>
      <w:marRight w:val="0"/>
      <w:marTop w:val="0"/>
      <w:marBottom w:val="0"/>
      <w:divBdr>
        <w:top w:val="none" w:sz="0" w:space="0" w:color="auto"/>
        <w:left w:val="none" w:sz="0" w:space="0" w:color="auto"/>
        <w:bottom w:val="none" w:sz="0" w:space="0" w:color="auto"/>
        <w:right w:val="none" w:sz="0" w:space="0" w:color="auto"/>
      </w:divBdr>
    </w:div>
    <w:div w:id="1264680285">
      <w:bodyDiv w:val="1"/>
      <w:marLeft w:val="0"/>
      <w:marRight w:val="0"/>
      <w:marTop w:val="0"/>
      <w:marBottom w:val="0"/>
      <w:divBdr>
        <w:top w:val="none" w:sz="0" w:space="0" w:color="auto"/>
        <w:left w:val="none" w:sz="0" w:space="0" w:color="auto"/>
        <w:bottom w:val="none" w:sz="0" w:space="0" w:color="auto"/>
        <w:right w:val="none" w:sz="0" w:space="0" w:color="auto"/>
      </w:divBdr>
    </w:div>
    <w:div w:id="1267927671">
      <w:bodyDiv w:val="1"/>
      <w:marLeft w:val="0"/>
      <w:marRight w:val="0"/>
      <w:marTop w:val="0"/>
      <w:marBottom w:val="0"/>
      <w:divBdr>
        <w:top w:val="none" w:sz="0" w:space="0" w:color="auto"/>
        <w:left w:val="none" w:sz="0" w:space="0" w:color="auto"/>
        <w:bottom w:val="none" w:sz="0" w:space="0" w:color="auto"/>
        <w:right w:val="none" w:sz="0" w:space="0" w:color="auto"/>
      </w:divBdr>
    </w:div>
    <w:div w:id="1301573517">
      <w:bodyDiv w:val="1"/>
      <w:marLeft w:val="0"/>
      <w:marRight w:val="0"/>
      <w:marTop w:val="0"/>
      <w:marBottom w:val="0"/>
      <w:divBdr>
        <w:top w:val="none" w:sz="0" w:space="0" w:color="auto"/>
        <w:left w:val="none" w:sz="0" w:space="0" w:color="auto"/>
        <w:bottom w:val="none" w:sz="0" w:space="0" w:color="auto"/>
        <w:right w:val="none" w:sz="0" w:space="0" w:color="auto"/>
      </w:divBdr>
    </w:div>
    <w:div w:id="1302271562">
      <w:bodyDiv w:val="1"/>
      <w:marLeft w:val="0"/>
      <w:marRight w:val="0"/>
      <w:marTop w:val="0"/>
      <w:marBottom w:val="0"/>
      <w:divBdr>
        <w:top w:val="none" w:sz="0" w:space="0" w:color="auto"/>
        <w:left w:val="none" w:sz="0" w:space="0" w:color="auto"/>
        <w:bottom w:val="none" w:sz="0" w:space="0" w:color="auto"/>
        <w:right w:val="none" w:sz="0" w:space="0" w:color="auto"/>
      </w:divBdr>
    </w:div>
    <w:div w:id="1308704960">
      <w:bodyDiv w:val="1"/>
      <w:marLeft w:val="0"/>
      <w:marRight w:val="0"/>
      <w:marTop w:val="0"/>
      <w:marBottom w:val="0"/>
      <w:divBdr>
        <w:top w:val="none" w:sz="0" w:space="0" w:color="auto"/>
        <w:left w:val="none" w:sz="0" w:space="0" w:color="auto"/>
        <w:bottom w:val="none" w:sz="0" w:space="0" w:color="auto"/>
        <w:right w:val="none" w:sz="0" w:space="0" w:color="auto"/>
      </w:divBdr>
    </w:div>
    <w:div w:id="1322347199">
      <w:bodyDiv w:val="1"/>
      <w:marLeft w:val="0"/>
      <w:marRight w:val="0"/>
      <w:marTop w:val="0"/>
      <w:marBottom w:val="0"/>
      <w:divBdr>
        <w:top w:val="none" w:sz="0" w:space="0" w:color="auto"/>
        <w:left w:val="none" w:sz="0" w:space="0" w:color="auto"/>
        <w:bottom w:val="none" w:sz="0" w:space="0" w:color="auto"/>
        <w:right w:val="none" w:sz="0" w:space="0" w:color="auto"/>
      </w:divBdr>
    </w:div>
    <w:div w:id="1332290581">
      <w:bodyDiv w:val="1"/>
      <w:marLeft w:val="0"/>
      <w:marRight w:val="0"/>
      <w:marTop w:val="0"/>
      <w:marBottom w:val="0"/>
      <w:divBdr>
        <w:top w:val="none" w:sz="0" w:space="0" w:color="auto"/>
        <w:left w:val="none" w:sz="0" w:space="0" w:color="auto"/>
        <w:bottom w:val="none" w:sz="0" w:space="0" w:color="auto"/>
        <w:right w:val="none" w:sz="0" w:space="0" w:color="auto"/>
      </w:divBdr>
    </w:div>
    <w:div w:id="1335913232">
      <w:bodyDiv w:val="1"/>
      <w:marLeft w:val="0"/>
      <w:marRight w:val="0"/>
      <w:marTop w:val="0"/>
      <w:marBottom w:val="0"/>
      <w:divBdr>
        <w:top w:val="none" w:sz="0" w:space="0" w:color="auto"/>
        <w:left w:val="none" w:sz="0" w:space="0" w:color="auto"/>
        <w:bottom w:val="none" w:sz="0" w:space="0" w:color="auto"/>
        <w:right w:val="none" w:sz="0" w:space="0" w:color="auto"/>
      </w:divBdr>
    </w:div>
    <w:div w:id="1338339122">
      <w:bodyDiv w:val="1"/>
      <w:marLeft w:val="0"/>
      <w:marRight w:val="0"/>
      <w:marTop w:val="0"/>
      <w:marBottom w:val="0"/>
      <w:divBdr>
        <w:top w:val="none" w:sz="0" w:space="0" w:color="auto"/>
        <w:left w:val="none" w:sz="0" w:space="0" w:color="auto"/>
        <w:bottom w:val="none" w:sz="0" w:space="0" w:color="auto"/>
        <w:right w:val="none" w:sz="0" w:space="0" w:color="auto"/>
      </w:divBdr>
    </w:div>
    <w:div w:id="1385836670">
      <w:bodyDiv w:val="1"/>
      <w:marLeft w:val="0"/>
      <w:marRight w:val="0"/>
      <w:marTop w:val="0"/>
      <w:marBottom w:val="0"/>
      <w:divBdr>
        <w:top w:val="none" w:sz="0" w:space="0" w:color="auto"/>
        <w:left w:val="none" w:sz="0" w:space="0" w:color="auto"/>
        <w:bottom w:val="none" w:sz="0" w:space="0" w:color="auto"/>
        <w:right w:val="none" w:sz="0" w:space="0" w:color="auto"/>
      </w:divBdr>
    </w:div>
    <w:div w:id="1409041579">
      <w:bodyDiv w:val="1"/>
      <w:marLeft w:val="0"/>
      <w:marRight w:val="0"/>
      <w:marTop w:val="0"/>
      <w:marBottom w:val="0"/>
      <w:divBdr>
        <w:top w:val="none" w:sz="0" w:space="0" w:color="auto"/>
        <w:left w:val="none" w:sz="0" w:space="0" w:color="auto"/>
        <w:bottom w:val="none" w:sz="0" w:space="0" w:color="auto"/>
        <w:right w:val="none" w:sz="0" w:space="0" w:color="auto"/>
      </w:divBdr>
    </w:div>
    <w:div w:id="1414929704">
      <w:bodyDiv w:val="1"/>
      <w:marLeft w:val="0"/>
      <w:marRight w:val="0"/>
      <w:marTop w:val="0"/>
      <w:marBottom w:val="0"/>
      <w:divBdr>
        <w:top w:val="none" w:sz="0" w:space="0" w:color="auto"/>
        <w:left w:val="none" w:sz="0" w:space="0" w:color="auto"/>
        <w:bottom w:val="none" w:sz="0" w:space="0" w:color="auto"/>
        <w:right w:val="none" w:sz="0" w:space="0" w:color="auto"/>
      </w:divBdr>
    </w:div>
    <w:div w:id="1419011659">
      <w:bodyDiv w:val="1"/>
      <w:marLeft w:val="0"/>
      <w:marRight w:val="0"/>
      <w:marTop w:val="0"/>
      <w:marBottom w:val="0"/>
      <w:divBdr>
        <w:top w:val="none" w:sz="0" w:space="0" w:color="auto"/>
        <w:left w:val="none" w:sz="0" w:space="0" w:color="auto"/>
        <w:bottom w:val="none" w:sz="0" w:space="0" w:color="auto"/>
        <w:right w:val="none" w:sz="0" w:space="0" w:color="auto"/>
      </w:divBdr>
    </w:div>
    <w:div w:id="1426343811">
      <w:bodyDiv w:val="1"/>
      <w:marLeft w:val="0"/>
      <w:marRight w:val="0"/>
      <w:marTop w:val="0"/>
      <w:marBottom w:val="0"/>
      <w:divBdr>
        <w:top w:val="none" w:sz="0" w:space="0" w:color="auto"/>
        <w:left w:val="none" w:sz="0" w:space="0" w:color="auto"/>
        <w:bottom w:val="none" w:sz="0" w:space="0" w:color="auto"/>
        <w:right w:val="none" w:sz="0" w:space="0" w:color="auto"/>
      </w:divBdr>
    </w:div>
    <w:div w:id="1472625908">
      <w:bodyDiv w:val="1"/>
      <w:marLeft w:val="0"/>
      <w:marRight w:val="0"/>
      <w:marTop w:val="0"/>
      <w:marBottom w:val="0"/>
      <w:divBdr>
        <w:top w:val="none" w:sz="0" w:space="0" w:color="auto"/>
        <w:left w:val="none" w:sz="0" w:space="0" w:color="auto"/>
        <w:bottom w:val="none" w:sz="0" w:space="0" w:color="auto"/>
        <w:right w:val="none" w:sz="0" w:space="0" w:color="auto"/>
      </w:divBdr>
    </w:div>
    <w:div w:id="1475679287">
      <w:bodyDiv w:val="1"/>
      <w:marLeft w:val="0"/>
      <w:marRight w:val="0"/>
      <w:marTop w:val="0"/>
      <w:marBottom w:val="0"/>
      <w:divBdr>
        <w:top w:val="none" w:sz="0" w:space="0" w:color="auto"/>
        <w:left w:val="none" w:sz="0" w:space="0" w:color="auto"/>
        <w:bottom w:val="none" w:sz="0" w:space="0" w:color="auto"/>
        <w:right w:val="none" w:sz="0" w:space="0" w:color="auto"/>
      </w:divBdr>
    </w:div>
    <w:div w:id="1501700354">
      <w:bodyDiv w:val="1"/>
      <w:marLeft w:val="0"/>
      <w:marRight w:val="0"/>
      <w:marTop w:val="0"/>
      <w:marBottom w:val="0"/>
      <w:divBdr>
        <w:top w:val="none" w:sz="0" w:space="0" w:color="auto"/>
        <w:left w:val="none" w:sz="0" w:space="0" w:color="auto"/>
        <w:bottom w:val="none" w:sz="0" w:space="0" w:color="auto"/>
        <w:right w:val="none" w:sz="0" w:space="0" w:color="auto"/>
      </w:divBdr>
    </w:div>
    <w:div w:id="1506284105">
      <w:bodyDiv w:val="1"/>
      <w:marLeft w:val="0"/>
      <w:marRight w:val="0"/>
      <w:marTop w:val="0"/>
      <w:marBottom w:val="0"/>
      <w:divBdr>
        <w:top w:val="none" w:sz="0" w:space="0" w:color="auto"/>
        <w:left w:val="none" w:sz="0" w:space="0" w:color="auto"/>
        <w:bottom w:val="none" w:sz="0" w:space="0" w:color="auto"/>
        <w:right w:val="none" w:sz="0" w:space="0" w:color="auto"/>
      </w:divBdr>
    </w:div>
    <w:div w:id="1511142842">
      <w:bodyDiv w:val="1"/>
      <w:marLeft w:val="0"/>
      <w:marRight w:val="0"/>
      <w:marTop w:val="0"/>
      <w:marBottom w:val="0"/>
      <w:divBdr>
        <w:top w:val="none" w:sz="0" w:space="0" w:color="auto"/>
        <w:left w:val="none" w:sz="0" w:space="0" w:color="auto"/>
        <w:bottom w:val="none" w:sz="0" w:space="0" w:color="auto"/>
        <w:right w:val="none" w:sz="0" w:space="0" w:color="auto"/>
      </w:divBdr>
    </w:div>
    <w:div w:id="1518159215">
      <w:bodyDiv w:val="1"/>
      <w:marLeft w:val="0"/>
      <w:marRight w:val="0"/>
      <w:marTop w:val="0"/>
      <w:marBottom w:val="0"/>
      <w:divBdr>
        <w:top w:val="none" w:sz="0" w:space="0" w:color="auto"/>
        <w:left w:val="none" w:sz="0" w:space="0" w:color="auto"/>
        <w:bottom w:val="none" w:sz="0" w:space="0" w:color="auto"/>
        <w:right w:val="none" w:sz="0" w:space="0" w:color="auto"/>
      </w:divBdr>
    </w:div>
    <w:div w:id="1521746436">
      <w:bodyDiv w:val="1"/>
      <w:marLeft w:val="0"/>
      <w:marRight w:val="0"/>
      <w:marTop w:val="0"/>
      <w:marBottom w:val="0"/>
      <w:divBdr>
        <w:top w:val="none" w:sz="0" w:space="0" w:color="auto"/>
        <w:left w:val="none" w:sz="0" w:space="0" w:color="auto"/>
        <w:bottom w:val="none" w:sz="0" w:space="0" w:color="auto"/>
        <w:right w:val="none" w:sz="0" w:space="0" w:color="auto"/>
      </w:divBdr>
    </w:div>
    <w:div w:id="1532573466">
      <w:bodyDiv w:val="1"/>
      <w:marLeft w:val="0"/>
      <w:marRight w:val="0"/>
      <w:marTop w:val="0"/>
      <w:marBottom w:val="0"/>
      <w:divBdr>
        <w:top w:val="none" w:sz="0" w:space="0" w:color="auto"/>
        <w:left w:val="none" w:sz="0" w:space="0" w:color="auto"/>
        <w:bottom w:val="none" w:sz="0" w:space="0" w:color="auto"/>
        <w:right w:val="none" w:sz="0" w:space="0" w:color="auto"/>
      </w:divBdr>
    </w:div>
    <w:div w:id="1536389468">
      <w:bodyDiv w:val="1"/>
      <w:marLeft w:val="0"/>
      <w:marRight w:val="0"/>
      <w:marTop w:val="0"/>
      <w:marBottom w:val="0"/>
      <w:divBdr>
        <w:top w:val="none" w:sz="0" w:space="0" w:color="auto"/>
        <w:left w:val="none" w:sz="0" w:space="0" w:color="auto"/>
        <w:bottom w:val="none" w:sz="0" w:space="0" w:color="auto"/>
        <w:right w:val="none" w:sz="0" w:space="0" w:color="auto"/>
      </w:divBdr>
    </w:div>
    <w:div w:id="1542012917">
      <w:bodyDiv w:val="1"/>
      <w:marLeft w:val="0"/>
      <w:marRight w:val="0"/>
      <w:marTop w:val="0"/>
      <w:marBottom w:val="0"/>
      <w:divBdr>
        <w:top w:val="none" w:sz="0" w:space="0" w:color="auto"/>
        <w:left w:val="none" w:sz="0" w:space="0" w:color="auto"/>
        <w:bottom w:val="none" w:sz="0" w:space="0" w:color="auto"/>
        <w:right w:val="none" w:sz="0" w:space="0" w:color="auto"/>
      </w:divBdr>
    </w:div>
    <w:div w:id="1543445644">
      <w:bodyDiv w:val="1"/>
      <w:marLeft w:val="0"/>
      <w:marRight w:val="0"/>
      <w:marTop w:val="0"/>
      <w:marBottom w:val="0"/>
      <w:divBdr>
        <w:top w:val="none" w:sz="0" w:space="0" w:color="auto"/>
        <w:left w:val="none" w:sz="0" w:space="0" w:color="auto"/>
        <w:bottom w:val="none" w:sz="0" w:space="0" w:color="auto"/>
        <w:right w:val="none" w:sz="0" w:space="0" w:color="auto"/>
      </w:divBdr>
    </w:div>
    <w:div w:id="1547521583">
      <w:bodyDiv w:val="1"/>
      <w:marLeft w:val="0"/>
      <w:marRight w:val="0"/>
      <w:marTop w:val="0"/>
      <w:marBottom w:val="0"/>
      <w:divBdr>
        <w:top w:val="none" w:sz="0" w:space="0" w:color="auto"/>
        <w:left w:val="none" w:sz="0" w:space="0" w:color="auto"/>
        <w:bottom w:val="none" w:sz="0" w:space="0" w:color="auto"/>
        <w:right w:val="none" w:sz="0" w:space="0" w:color="auto"/>
      </w:divBdr>
    </w:div>
    <w:div w:id="1551722830">
      <w:bodyDiv w:val="1"/>
      <w:marLeft w:val="0"/>
      <w:marRight w:val="0"/>
      <w:marTop w:val="0"/>
      <w:marBottom w:val="0"/>
      <w:divBdr>
        <w:top w:val="none" w:sz="0" w:space="0" w:color="auto"/>
        <w:left w:val="none" w:sz="0" w:space="0" w:color="auto"/>
        <w:bottom w:val="none" w:sz="0" w:space="0" w:color="auto"/>
        <w:right w:val="none" w:sz="0" w:space="0" w:color="auto"/>
      </w:divBdr>
    </w:div>
    <w:div w:id="1553032279">
      <w:bodyDiv w:val="1"/>
      <w:marLeft w:val="0"/>
      <w:marRight w:val="0"/>
      <w:marTop w:val="0"/>
      <w:marBottom w:val="0"/>
      <w:divBdr>
        <w:top w:val="none" w:sz="0" w:space="0" w:color="auto"/>
        <w:left w:val="none" w:sz="0" w:space="0" w:color="auto"/>
        <w:bottom w:val="none" w:sz="0" w:space="0" w:color="auto"/>
        <w:right w:val="none" w:sz="0" w:space="0" w:color="auto"/>
      </w:divBdr>
    </w:div>
    <w:div w:id="1556546073">
      <w:bodyDiv w:val="1"/>
      <w:marLeft w:val="0"/>
      <w:marRight w:val="0"/>
      <w:marTop w:val="0"/>
      <w:marBottom w:val="0"/>
      <w:divBdr>
        <w:top w:val="none" w:sz="0" w:space="0" w:color="auto"/>
        <w:left w:val="none" w:sz="0" w:space="0" w:color="auto"/>
        <w:bottom w:val="none" w:sz="0" w:space="0" w:color="auto"/>
        <w:right w:val="none" w:sz="0" w:space="0" w:color="auto"/>
      </w:divBdr>
    </w:div>
    <w:div w:id="1560048660">
      <w:bodyDiv w:val="1"/>
      <w:marLeft w:val="0"/>
      <w:marRight w:val="0"/>
      <w:marTop w:val="0"/>
      <w:marBottom w:val="0"/>
      <w:divBdr>
        <w:top w:val="none" w:sz="0" w:space="0" w:color="auto"/>
        <w:left w:val="none" w:sz="0" w:space="0" w:color="auto"/>
        <w:bottom w:val="none" w:sz="0" w:space="0" w:color="auto"/>
        <w:right w:val="none" w:sz="0" w:space="0" w:color="auto"/>
      </w:divBdr>
    </w:div>
    <w:div w:id="1563368319">
      <w:bodyDiv w:val="1"/>
      <w:marLeft w:val="0"/>
      <w:marRight w:val="0"/>
      <w:marTop w:val="0"/>
      <w:marBottom w:val="0"/>
      <w:divBdr>
        <w:top w:val="none" w:sz="0" w:space="0" w:color="auto"/>
        <w:left w:val="none" w:sz="0" w:space="0" w:color="auto"/>
        <w:bottom w:val="none" w:sz="0" w:space="0" w:color="auto"/>
        <w:right w:val="none" w:sz="0" w:space="0" w:color="auto"/>
      </w:divBdr>
    </w:div>
    <w:div w:id="1570654814">
      <w:bodyDiv w:val="1"/>
      <w:marLeft w:val="0"/>
      <w:marRight w:val="0"/>
      <w:marTop w:val="0"/>
      <w:marBottom w:val="0"/>
      <w:divBdr>
        <w:top w:val="none" w:sz="0" w:space="0" w:color="auto"/>
        <w:left w:val="none" w:sz="0" w:space="0" w:color="auto"/>
        <w:bottom w:val="none" w:sz="0" w:space="0" w:color="auto"/>
        <w:right w:val="none" w:sz="0" w:space="0" w:color="auto"/>
      </w:divBdr>
    </w:div>
    <w:div w:id="1605184145">
      <w:bodyDiv w:val="1"/>
      <w:marLeft w:val="0"/>
      <w:marRight w:val="0"/>
      <w:marTop w:val="0"/>
      <w:marBottom w:val="0"/>
      <w:divBdr>
        <w:top w:val="none" w:sz="0" w:space="0" w:color="auto"/>
        <w:left w:val="none" w:sz="0" w:space="0" w:color="auto"/>
        <w:bottom w:val="none" w:sz="0" w:space="0" w:color="auto"/>
        <w:right w:val="none" w:sz="0" w:space="0" w:color="auto"/>
      </w:divBdr>
    </w:div>
    <w:div w:id="1615595141">
      <w:bodyDiv w:val="1"/>
      <w:marLeft w:val="0"/>
      <w:marRight w:val="0"/>
      <w:marTop w:val="0"/>
      <w:marBottom w:val="0"/>
      <w:divBdr>
        <w:top w:val="none" w:sz="0" w:space="0" w:color="auto"/>
        <w:left w:val="none" w:sz="0" w:space="0" w:color="auto"/>
        <w:bottom w:val="none" w:sz="0" w:space="0" w:color="auto"/>
        <w:right w:val="none" w:sz="0" w:space="0" w:color="auto"/>
      </w:divBdr>
    </w:div>
    <w:div w:id="1619333482">
      <w:bodyDiv w:val="1"/>
      <w:marLeft w:val="0"/>
      <w:marRight w:val="0"/>
      <w:marTop w:val="0"/>
      <w:marBottom w:val="0"/>
      <w:divBdr>
        <w:top w:val="none" w:sz="0" w:space="0" w:color="auto"/>
        <w:left w:val="none" w:sz="0" w:space="0" w:color="auto"/>
        <w:bottom w:val="none" w:sz="0" w:space="0" w:color="auto"/>
        <w:right w:val="none" w:sz="0" w:space="0" w:color="auto"/>
      </w:divBdr>
    </w:div>
    <w:div w:id="1620841922">
      <w:bodyDiv w:val="1"/>
      <w:marLeft w:val="0"/>
      <w:marRight w:val="0"/>
      <w:marTop w:val="0"/>
      <w:marBottom w:val="0"/>
      <w:divBdr>
        <w:top w:val="none" w:sz="0" w:space="0" w:color="auto"/>
        <w:left w:val="none" w:sz="0" w:space="0" w:color="auto"/>
        <w:bottom w:val="none" w:sz="0" w:space="0" w:color="auto"/>
        <w:right w:val="none" w:sz="0" w:space="0" w:color="auto"/>
      </w:divBdr>
    </w:div>
    <w:div w:id="1630283831">
      <w:bodyDiv w:val="1"/>
      <w:marLeft w:val="0"/>
      <w:marRight w:val="0"/>
      <w:marTop w:val="0"/>
      <w:marBottom w:val="0"/>
      <w:divBdr>
        <w:top w:val="none" w:sz="0" w:space="0" w:color="auto"/>
        <w:left w:val="none" w:sz="0" w:space="0" w:color="auto"/>
        <w:bottom w:val="none" w:sz="0" w:space="0" w:color="auto"/>
        <w:right w:val="none" w:sz="0" w:space="0" w:color="auto"/>
      </w:divBdr>
    </w:div>
    <w:div w:id="1641884133">
      <w:bodyDiv w:val="1"/>
      <w:marLeft w:val="0"/>
      <w:marRight w:val="0"/>
      <w:marTop w:val="0"/>
      <w:marBottom w:val="0"/>
      <w:divBdr>
        <w:top w:val="none" w:sz="0" w:space="0" w:color="auto"/>
        <w:left w:val="none" w:sz="0" w:space="0" w:color="auto"/>
        <w:bottom w:val="none" w:sz="0" w:space="0" w:color="auto"/>
        <w:right w:val="none" w:sz="0" w:space="0" w:color="auto"/>
      </w:divBdr>
    </w:div>
    <w:div w:id="1648170174">
      <w:bodyDiv w:val="1"/>
      <w:marLeft w:val="0"/>
      <w:marRight w:val="0"/>
      <w:marTop w:val="0"/>
      <w:marBottom w:val="0"/>
      <w:divBdr>
        <w:top w:val="none" w:sz="0" w:space="0" w:color="auto"/>
        <w:left w:val="none" w:sz="0" w:space="0" w:color="auto"/>
        <w:bottom w:val="none" w:sz="0" w:space="0" w:color="auto"/>
        <w:right w:val="none" w:sz="0" w:space="0" w:color="auto"/>
      </w:divBdr>
    </w:div>
    <w:div w:id="1667174345">
      <w:bodyDiv w:val="1"/>
      <w:marLeft w:val="0"/>
      <w:marRight w:val="0"/>
      <w:marTop w:val="0"/>
      <w:marBottom w:val="0"/>
      <w:divBdr>
        <w:top w:val="none" w:sz="0" w:space="0" w:color="auto"/>
        <w:left w:val="none" w:sz="0" w:space="0" w:color="auto"/>
        <w:bottom w:val="none" w:sz="0" w:space="0" w:color="auto"/>
        <w:right w:val="none" w:sz="0" w:space="0" w:color="auto"/>
      </w:divBdr>
    </w:div>
    <w:div w:id="1680426506">
      <w:bodyDiv w:val="1"/>
      <w:marLeft w:val="0"/>
      <w:marRight w:val="0"/>
      <w:marTop w:val="0"/>
      <w:marBottom w:val="0"/>
      <w:divBdr>
        <w:top w:val="none" w:sz="0" w:space="0" w:color="auto"/>
        <w:left w:val="none" w:sz="0" w:space="0" w:color="auto"/>
        <w:bottom w:val="none" w:sz="0" w:space="0" w:color="auto"/>
        <w:right w:val="none" w:sz="0" w:space="0" w:color="auto"/>
      </w:divBdr>
    </w:div>
    <w:div w:id="1682581433">
      <w:bodyDiv w:val="1"/>
      <w:marLeft w:val="0"/>
      <w:marRight w:val="0"/>
      <w:marTop w:val="0"/>
      <w:marBottom w:val="0"/>
      <w:divBdr>
        <w:top w:val="none" w:sz="0" w:space="0" w:color="auto"/>
        <w:left w:val="none" w:sz="0" w:space="0" w:color="auto"/>
        <w:bottom w:val="none" w:sz="0" w:space="0" w:color="auto"/>
        <w:right w:val="none" w:sz="0" w:space="0" w:color="auto"/>
      </w:divBdr>
    </w:div>
    <w:div w:id="1683320031">
      <w:bodyDiv w:val="1"/>
      <w:marLeft w:val="0"/>
      <w:marRight w:val="0"/>
      <w:marTop w:val="0"/>
      <w:marBottom w:val="0"/>
      <w:divBdr>
        <w:top w:val="none" w:sz="0" w:space="0" w:color="auto"/>
        <w:left w:val="none" w:sz="0" w:space="0" w:color="auto"/>
        <w:bottom w:val="none" w:sz="0" w:space="0" w:color="auto"/>
        <w:right w:val="none" w:sz="0" w:space="0" w:color="auto"/>
      </w:divBdr>
    </w:div>
    <w:div w:id="1683625061">
      <w:bodyDiv w:val="1"/>
      <w:marLeft w:val="0"/>
      <w:marRight w:val="0"/>
      <w:marTop w:val="0"/>
      <w:marBottom w:val="0"/>
      <w:divBdr>
        <w:top w:val="none" w:sz="0" w:space="0" w:color="auto"/>
        <w:left w:val="none" w:sz="0" w:space="0" w:color="auto"/>
        <w:bottom w:val="none" w:sz="0" w:space="0" w:color="auto"/>
        <w:right w:val="none" w:sz="0" w:space="0" w:color="auto"/>
      </w:divBdr>
    </w:div>
    <w:div w:id="1685478168">
      <w:bodyDiv w:val="1"/>
      <w:marLeft w:val="0"/>
      <w:marRight w:val="0"/>
      <w:marTop w:val="0"/>
      <w:marBottom w:val="0"/>
      <w:divBdr>
        <w:top w:val="none" w:sz="0" w:space="0" w:color="auto"/>
        <w:left w:val="none" w:sz="0" w:space="0" w:color="auto"/>
        <w:bottom w:val="none" w:sz="0" w:space="0" w:color="auto"/>
        <w:right w:val="none" w:sz="0" w:space="0" w:color="auto"/>
      </w:divBdr>
    </w:div>
    <w:div w:id="1705324975">
      <w:bodyDiv w:val="1"/>
      <w:marLeft w:val="0"/>
      <w:marRight w:val="0"/>
      <w:marTop w:val="0"/>
      <w:marBottom w:val="0"/>
      <w:divBdr>
        <w:top w:val="none" w:sz="0" w:space="0" w:color="auto"/>
        <w:left w:val="none" w:sz="0" w:space="0" w:color="auto"/>
        <w:bottom w:val="none" w:sz="0" w:space="0" w:color="auto"/>
        <w:right w:val="none" w:sz="0" w:space="0" w:color="auto"/>
      </w:divBdr>
    </w:div>
    <w:div w:id="1714622553">
      <w:bodyDiv w:val="1"/>
      <w:marLeft w:val="0"/>
      <w:marRight w:val="0"/>
      <w:marTop w:val="0"/>
      <w:marBottom w:val="0"/>
      <w:divBdr>
        <w:top w:val="none" w:sz="0" w:space="0" w:color="auto"/>
        <w:left w:val="none" w:sz="0" w:space="0" w:color="auto"/>
        <w:bottom w:val="none" w:sz="0" w:space="0" w:color="auto"/>
        <w:right w:val="none" w:sz="0" w:space="0" w:color="auto"/>
      </w:divBdr>
    </w:div>
    <w:div w:id="1717319473">
      <w:bodyDiv w:val="1"/>
      <w:marLeft w:val="0"/>
      <w:marRight w:val="0"/>
      <w:marTop w:val="0"/>
      <w:marBottom w:val="0"/>
      <w:divBdr>
        <w:top w:val="none" w:sz="0" w:space="0" w:color="auto"/>
        <w:left w:val="none" w:sz="0" w:space="0" w:color="auto"/>
        <w:bottom w:val="none" w:sz="0" w:space="0" w:color="auto"/>
        <w:right w:val="none" w:sz="0" w:space="0" w:color="auto"/>
      </w:divBdr>
    </w:div>
    <w:div w:id="1779787025">
      <w:bodyDiv w:val="1"/>
      <w:marLeft w:val="0"/>
      <w:marRight w:val="0"/>
      <w:marTop w:val="0"/>
      <w:marBottom w:val="0"/>
      <w:divBdr>
        <w:top w:val="none" w:sz="0" w:space="0" w:color="auto"/>
        <w:left w:val="none" w:sz="0" w:space="0" w:color="auto"/>
        <w:bottom w:val="none" w:sz="0" w:space="0" w:color="auto"/>
        <w:right w:val="none" w:sz="0" w:space="0" w:color="auto"/>
      </w:divBdr>
    </w:div>
    <w:div w:id="1780106836">
      <w:bodyDiv w:val="1"/>
      <w:marLeft w:val="0"/>
      <w:marRight w:val="0"/>
      <w:marTop w:val="0"/>
      <w:marBottom w:val="0"/>
      <w:divBdr>
        <w:top w:val="none" w:sz="0" w:space="0" w:color="auto"/>
        <w:left w:val="none" w:sz="0" w:space="0" w:color="auto"/>
        <w:bottom w:val="none" w:sz="0" w:space="0" w:color="auto"/>
        <w:right w:val="none" w:sz="0" w:space="0" w:color="auto"/>
      </w:divBdr>
    </w:div>
    <w:div w:id="1797522341">
      <w:bodyDiv w:val="1"/>
      <w:marLeft w:val="0"/>
      <w:marRight w:val="0"/>
      <w:marTop w:val="0"/>
      <w:marBottom w:val="0"/>
      <w:divBdr>
        <w:top w:val="none" w:sz="0" w:space="0" w:color="auto"/>
        <w:left w:val="none" w:sz="0" w:space="0" w:color="auto"/>
        <w:bottom w:val="none" w:sz="0" w:space="0" w:color="auto"/>
        <w:right w:val="none" w:sz="0" w:space="0" w:color="auto"/>
      </w:divBdr>
    </w:div>
    <w:div w:id="1804345307">
      <w:bodyDiv w:val="1"/>
      <w:marLeft w:val="0"/>
      <w:marRight w:val="0"/>
      <w:marTop w:val="0"/>
      <w:marBottom w:val="0"/>
      <w:divBdr>
        <w:top w:val="none" w:sz="0" w:space="0" w:color="auto"/>
        <w:left w:val="none" w:sz="0" w:space="0" w:color="auto"/>
        <w:bottom w:val="none" w:sz="0" w:space="0" w:color="auto"/>
        <w:right w:val="none" w:sz="0" w:space="0" w:color="auto"/>
      </w:divBdr>
    </w:div>
    <w:div w:id="1807549620">
      <w:bodyDiv w:val="1"/>
      <w:marLeft w:val="0"/>
      <w:marRight w:val="0"/>
      <w:marTop w:val="0"/>
      <w:marBottom w:val="0"/>
      <w:divBdr>
        <w:top w:val="none" w:sz="0" w:space="0" w:color="auto"/>
        <w:left w:val="none" w:sz="0" w:space="0" w:color="auto"/>
        <w:bottom w:val="none" w:sz="0" w:space="0" w:color="auto"/>
        <w:right w:val="none" w:sz="0" w:space="0" w:color="auto"/>
      </w:divBdr>
    </w:div>
    <w:div w:id="1810516420">
      <w:bodyDiv w:val="1"/>
      <w:marLeft w:val="0"/>
      <w:marRight w:val="0"/>
      <w:marTop w:val="0"/>
      <w:marBottom w:val="0"/>
      <w:divBdr>
        <w:top w:val="none" w:sz="0" w:space="0" w:color="auto"/>
        <w:left w:val="none" w:sz="0" w:space="0" w:color="auto"/>
        <w:bottom w:val="none" w:sz="0" w:space="0" w:color="auto"/>
        <w:right w:val="none" w:sz="0" w:space="0" w:color="auto"/>
      </w:divBdr>
    </w:div>
    <w:div w:id="1818187738">
      <w:bodyDiv w:val="1"/>
      <w:marLeft w:val="0"/>
      <w:marRight w:val="0"/>
      <w:marTop w:val="0"/>
      <w:marBottom w:val="0"/>
      <w:divBdr>
        <w:top w:val="none" w:sz="0" w:space="0" w:color="auto"/>
        <w:left w:val="none" w:sz="0" w:space="0" w:color="auto"/>
        <w:bottom w:val="none" w:sz="0" w:space="0" w:color="auto"/>
        <w:right w:val="none" w:sz="0" w:space="0" w:color="auto"/>
      </w:divBdr>
    </w:div>
    <w:div w:id="1821534734">
      <w:bodyDiv w:val="1"/>
      <w:marLeft w:val="0"/>
      <w:marRight w:val="0"/>
      <w:marTop w:val="0"/>
      <w:marBottom w:val="0"/>
      <w:divBdr>
        <w:top w:val="none" w:sz="0" w:space="0" w:color="auto"/>
        <w:left w:val="none" w:sz="0" w:space="0" w:color="auto"/>
        <w:bottom w:val="none" w:sz="0" w:space="0" w:color="auto"/>
        <w:right w:val="none" w:sz="0" w:space="0" w:color="auto"/>
      </w:divBdr>
    </w:div>
    <w:div w:id="1825855033">
      <w:bodyDiv w:val="1"/>
      <w:marLeft w:val="0"/>
      <w:marRight w:val="0"/>
      <w:marTop w:val="0"/>
      <w:marBottom w:val="0"/>
      <w:divBdr>
        <w:top w:val="none" w:sz="0" w:space="0" w:color="auto"/>
        <w:left w:val="none" w:sz="0" w:space="0" w:color="auto"/>
        <w:bottom w:val="none" w:sz="0" w:space="0" w:color="auto"/>
        <w:right w:val="none" w:sz="0" w:space="0" w:color="auto"/>
      </w:divBdr>
    </w:div>
    <w:div w:id="1838498398">
      <w:bodyDiv w:val="1"/>
      <w:marLeft w:val="0"/>
      <w:marRight w:val="0"/>
      <w:marTop w:val="0"/>
      <w:marBottom w:val="0"/>
      <w:divBdr>
        <w:top w:val="none" w:sz="0" w:space="0" w:color="auto"/>
        <w:left w:val="none" w:sz="0" w:space="0" w:color="auto"/>
        <w:bottom w:val="none" w:sz="0" w:space="0" w:color="auto"/>
        <w:right w:val="none" w:sz="0" w:space="0" w:color="auto"/>
      </w:divBdr>
    </w:div>
    <w:div w:id="1838764826">
      <w:bodyDiv w:val="1"/>
      <w:marLeft w:val="0"/>
      <w:marRight w:val="0"/>
      <w:marTop w:val="0"/>
      <w:marBottom w:val="0"/>
      <w:divBdr>
        <w:top w:val="none" w:sz="0" w:space="0" w:color="auto"/>
        <w:left w:val="none" w:sz="0" w:space="0" w:color="auto"/>
        <w:bottom w:val="none" w:sz="0" w:space="0" w:color="auto"/>
        <w:right w:val="none" w:sz="0" w:space="0" w:color="auto"/>
      </w:divBdr>
    </w:div>
    <w:div w:id="1844661231">
      <w:bodyDiv w:val="1"/>
      <w:marLeft w:val="0"/>
      <w:marRight w:val="0"/>
      <w:marTop w:val="0"/>
      <w:marBottom w:val="0"/>
      <w:divBdr>
        <w:top w:val="none" w:sz="0" w:space="0" w:color="auto"/>
        <w:left w:val="none" w:sz="0" w:space="0" w:color="auto"/>
        <w:bottom w:val="none" w:sz="0" w:space="0" w:color="auto"/>
        <w:right w:val="none" w:sz="0" w:space="0" w:color="auto"/>
      </w:divBdr>
    </w:div>
    <w:div w:id="1850369468">
      <w:bodyDiv w:val="1"/>
      <w:marLeft w:val="0"/>
      <w:marRight w:val="0"/>
      <w:marTop w:val="0"/>
      <w:marBottom w:val="0"/>
      <w:divBdr>
        <w:top w:val="none" w:sz="0" w:space="0" w:color="auto"/>
        <w:left w:val="none" w:sz="0" w:space="0" w:color="auto"/>
        <w:bottom w:val="none" w:sz="0" w:space="0" w:color="auto"/>
        <w:right w:val="none" w:sz="0" w:space="0" w:color="auto"/>
      </w:divBdr>
    </w:div>
    <w:div w:id="1861550122">
      <w:bodyDiv w:val="1"/>
      <w:marLeft w:val="0"/>
      <w:marRight w:val="0"/>
      <w:marTop w:val="0"/>
      <w:marBottom w:val="0"/>
      <w:divBdr>
        <w:top w:val="none" w:sz="0" w:space="0" w:color="auto"/>
        <w:left w:val="none" w:sz="0" w:space="0" w:color="auto"/>
        <w:bottom w:val="none" w:sz="0" w:space="0" w:color="auto"/>
        <w:right w:val="none" w:sz="0" w:space="0" w:color="auto"/>
      </w:divBdr>
    </w:div>
    <w:div w:id="1863205921">
      <w:bodyDiv w:val="1"/>
      <w:marLeft w:val="0"/>
      <w:marRight w:val="0"/>
      <w:marTop w:val="0"/>
      <w:marBottom w:val="0"/>
      <w:divBdr>
        <w:top w:val="none" w:sz="0" w:space="0" w:color="auto"/>
        <w:left w:val="none" w:sz="0" w:space="0" w:color="auto"/>
        <w:bottom w:val="none" w:sz="0" w:space="0" w:color="auto"/>
        <w:right w:val="none" w:sz="0" w:space="0" w:color="auto"/>
      </w:divBdr>
    </w:div>
    <w:div w:id="1879050117">
      <w:bodyDiv w:val="1"/>
      <w:marLeft w:val="0"/>
      <w:marRight w:val="0"/>
      <w:marTop w:val="0"/>
      <w:marBottom w:val="0"/>
      <w:divBdr>
        <w:top w:val="none" w:sz="0" w:space="0" w:color="auto"/>
        <w:left w:val="none" w:sz="0" w:space="0" w:color="auto"/>
        <w:bottom w:val="none" w:sz="0" w:space="0" w:color="auto"/>
        <w:right w:val="none" w:sz="0" w:space="0" w:color="auto"/>
      </w:divBdr>
    </w:div>
    <w:div w:id="1889103868">
      <w:bodyDiv w:val="1"/>
      <w:marLeft w:val="0"/>
      <w:marRight w:val="0"/>
      <w:marTop w:val="0"/>
      <w:marBottom w:val="0"/>
      <w:divBdr>
        <w:top w:val="none" w:sz="0" w:space="0" w:color="auto"/>
        <w:left w:val="none" w:sz="0" w:space="0" w:color="auto"/>
        <w:bottom w:val="none" w:sz="0" w:space="0" w:color="auto"/>
        <w:right w:val="none" w:sz="0" w:space="0" w:color="auto"/>
      </w:divBdr>
    </w:div>
    <w:div w:id="1891960340">
      <w:bodyDiv w:val="1"/>
      <w:marLeft w:val="0"/>
      <w:marRight w:val="0"/>
      <w:marTop w:val="0"/>
      <w:marBottom w:val="0"/>
      <w:divBdr>
        <w:top w:val="none" w:sz="0" w:space="0" w:color="auto"/>
        <w:left w:val="none" w:sz="0" w:space="0" w:color="auto"/>
        <w:bottom w:val="none" w:sz="0" w:space="0" w:color="auto"/>
        <w:right w:val="none" w:sz="0" w:space="0" w:color="auto"/>
      </w:divBdr>
    </w:div>
    <w:div w:id="1901790100">
      <w:bodyDiv w:val="1"/>
      <w:marLeft w:val="0"/>
      <w:marRight w:val="0"/>
      <w:marTop w:val="0"/>
      <w:marBottom w:val="0"/>
      <w:divBdr>
        <w:top w:val="none" w:sz="0" w:space="0" w:color="auto"/>
        <w:left w:val="none" w:sz="0" w:space="0" w:color="auto"/>
        <w:bottom w:val="none" w:sz="0" w:space="0" w:color="auto"/>
        <w:right w:val="none" w:sz="0" w:space="0" w:color="auto"/>
      </w:divBdr>
    </w:div>
    <w:div w:id="1910768488">
      <w:bodyDiv w:val="1"/>
      <w:marLeft w:val="0"/>
      <w:marRight w:val="0"/>
      <w:marTop w:val="0"/>
      <w:marBottom w:val="0"/>
      <w:divBdr>
        <w:top w:val="none" w:sz="0" w:space="0" w:color="auto"/>
        <w:left w:val="none" w:sz="0" w:space="0" w:color="auto"/>
        <w:bottom w:val="none" w:sz="0" w:space="0" w:color="auto"/>
        <w:right w:val="none" w:sz="0" w:space="0" w:color="auto"/>
      </w:divBdr>
    </w:div>
    <w:div w:id="1928463691">
      <w:bodyDiv w:val="1"/>
      <w:marLeft w:val="0"/>
      <w:marRight w:val="0"/>
      <w:marTop w:val="0"/>
      <w:marBottom w:val="0"/>
      <w:divBdr>
        <w:top w:val="none" w:sz="0" w:space="0" w:color="auto"/>
        <w:left w:val="none" w:sz="0" w:space="0" w:color="auto"/>
        <w:bottom w:val="none" w:sz="0" w:space="0" w:color="auto"/>
        <w:right w:val="none" w:sz="0" w:space="0" w:color="auto"/>
      </w:divBdr>
    </w:div>
    <w:div w:id="1936747266">
      <w:bodyDiv w:val="1"/>
      <w:marLeft w:val="0"/>
      <w:marRight w:val="0"/>
      <w:marTop w:val="0"/>
      <w:marBottom w:val="0"/>
      <w:divBdr>
        <w:top w:val="none" w:sz="0" w:space="0" w:color="auto"/>
        <w:left w:val="none" w:sz="0" w:space="0" w:color="auto"/>
        <w:bottom w:val="none" w:sz="0" w:space="0" w:color="auto"/>
        <w:right w:val="none" w:sz="0" w:space="0" w:color="auto"/>
      </w:divBdr>
    </w:div>
    <w:div w:id="1939487159">
      <w:bodyDiv w:val="1"/>
      <w:marLeft w:val="0"/>
      <w:marRight w:val="0"/>
      <w:marTop w:val="0"/>
      <w:marBottom w:val="0"/>
      <w:divBdr>
        <w:top w:val="none" w:sz="0" w:space="0" w:color="auto"/>
        <w:left w:val="none" w:sz="0" w:space="0" w:color="auto"/>
        <w:bottom w:val="none" w:sz="0" w:space="0" w:color="auto"/>
        <w:right w:val="none" w:sz="0" w:space="0" w:color="auto"/>
      </w:divBdr>
    </w:div>
    <w:div w:id="1942911912">
      <w:bodyDiv w:val="1"/>
      <w:marLeft w:val="0"/>
      <w:marRight w:val="0"/>
      <w:marTop w:val="0"/>
      <w:marBottom w:val="0"/>
      <w:divBdr>
        <w:top w:val="none" w:sz="0" w:space="0" w:color="auto"/>
        <w:left w:val="none" w:sz="0" w:space="0" w:color="auto"/>
        <w:bottom w:val="none" w:sz="0" w:space="0" w:color="auto"/>
        <w:right w:val="none" w:sz="0" w:space="0" w:color="auto"/>
      </w:divBdr>
    </w:div>
    <w:div w:id="1945770257">
      <w:bodyDiv w:val="1"/>
      <w:marLeft w:val="0"/>
      <w:marRight w:val="0"/>
      <w:marTop w:val="0"/>
      <w:marBottom w:val="0"/>
      <w:divBdr>
        <w:top w:val="none" w:sz="0" w:space="0" w:color="auto"/>
        <w:left w:val="none" w:sz="0" w:space="0" w:color="auto"/>
        <w:bottom w:val="none" w:sz="0" w:space="0" w:color="auto"/>
        <w:right w:val="none" w:sz="0" w:space="0" w:color="auto"/>
      </w:divBdr>
    </w:div>
    <w:div w:id="1945845595">
      <w:bodyDiv w:val="1"/>
      <w:marLeft w:val="0"/>
      <w:marRight w:val="0"/>
      <w:marTop w:val="0"/>
      <w:marBottom w:val="0"/>
      <w:divBdr>
        <w:top w:val="none" w:sz="0" w:space="0" w:color="auto"/>
        <w:left w:val="none" w:sz="0" w:space="0" w:color="auto"/>
        <w:bottom w:val="none" w:sz="0" w:space="0" w:color="auto"/>
        <w:right w:val="none" w:sz="0" w:space="0" w:color="auto"/>
      </w:divBdr>
    </w:div>
    <w:div w:id="1952587032">
      <w:bodyDiv w:val="1"/>
      <w:marLeft w:val="0"/>
      <w:marRight w:val="0"/>
      <w:marTop w:val="0"/>
      <w:marBottom w:val="0"/>
      <w:divBdr>
        <w:top w:val="none" w:sz="0" w:space="0" w:color="auto"/>
        <w:left w:val="none" w:sz="0" w:space="0" w:color="auto"/>
        <w:bottom w:val="none" w:sz="0" w:space="0" w:color="auto"/>
        <w:right w:val="none" w:sz="0" w:space="0" w:color="auto"/>
      </w:divBdr>
    </w:div>
    <w:div w:id="1958246821">
      <w:bodyDiv w:val="1"/>
      <w:marLeft w:val="0"/>
      <w:marRight w:val="0"/>
      <w:marTop w:val="0"/>
      <w:marBottom w:val="0"/>
      <w:divBdr>
        <w:top w:val="none" w:sz="0" w:space="0" w:color="auto"/>
        <w:left w:val="none" w:sz="0" w:space="0" w:color="auto"/>
        <w:bottom w:val="none" w:sz="0" w:space="0" w:color="auto"/>
        <w:right w:val="none" w:sz="0" w:space="0" w:color="auto"/>
      </w:divBdr>
    </w:div>
    <w:div w:id="1965311840">
      <w:bodyDiv w:val="1"/>
      <w:marLeft w:val="0"/>
      <w:marRight w:val="0"/>
      <w:marTop w:val="0"/>
      <w:marBottom w:val="0"/>
      <w:divBdr>
        <w:top w:val="none" w:sz="0" w:space="0" w:color="auto"/>
        <w:left w:val="none" w:sz="0" w:space="0" w:color="auto"/>
        <w:bottom w:val="none" w:sz="0" w:space="0" w:color="auto"/>
        <w:right w:val="none" w:sz="0" w:space="0" w:color="auto"/>
      </w:divBdr>
    </w:div>
    <w:div w:id="1970546877">
      <w:bodyDiv w:val="1"/>
      <w:marLeft w:val="0"/>
      <w:marRight w:val="0"/>
      <w:marTop w:val="0"/>
      <w:marBottom w:val="0"/>
      <w:divBdr>
        <w:top w:val="none" w:sz="0" w:space="0" w:color="auto"/>
        <w:left w:val="none" w:sz="0" w:space="0" w:color="auto"/>
        <w:bottom w:val="none" w:sz="0" w:space="0" w:color="auto"/>
        <w:right w:val="none" w:sz="0" w:space="0" w:color="auto"/>
      </w:divBdr>
    </w:div>
    <w:div w:id="1972706435">
      <w:bodyDiv w:val="1"/>
      <w:marLeft w:val="0"/>
      <w:marRight w:val="0"/>
      <w:marTop w:val="0"/>
      <w:marBottom w:val="0"/>
      <w:divBdr>
        <w:top w:val="none" w:sz="0" w:space="0" w:color="auto"/>
        <w:left w:val="none" w:sz="0" w:space="0" w:color="auto"/>
        <w:bottom w:val="none" w:sz="0" w:space="0" w:color="auto"/>
        <w:right w:val="none" w:sz="0" w:space="0" w:color="auto"/>
      </w:divBdr>
    </w:div>
    <w:div w:id="1973173394">
      <w:bodyDiv w:val="1"/>
      <w:marLeft w:val="0"/>
      <w:marRight w:val="0"/>
      <w:marTop w:val="0"/>
      <w:marBottom w:val="0"/>
      <w:divBdr>
        <w:top w:val="none" w:sz="0" w:space="0" w:color="auto"/>
        <w:left w:val="none" w:sz="0" w:space="0" w:color="auto"/>
        <w:bottom w:val="none" w:sz="0" w:space="0" w:color="auto"/>
        <w:right w:val="none" w:sz="0" w:space="0" w:color="auto"/>
      </w:divBdr>
    </w:div>
    <w:div w:id="1977291057">
      <w:bodyDiv w:val="1"/>
      <w:marLeft w:val="0"/>
      <w:marRight w:val="0"/>
      <w:marTop w:val="0"/>
      <w:marBottom w:val="0"/>
      <w:divBdr>
        <w:top w:val="none" w:sz="0" w:space="0" w:color="auto"/>
        <w:left w:val="none" w:sz="0" w:space="0" w:color="auto"/>
        <w:bottom w:val="none" w:sz="0" w:space="0" w:color="auto"/>
        <w:right w:val="none" w:sz="0" w:space="0" w:color="auto"/>
      </w:divBdr>
    </w:div>
    <w:div w:id="1986087593">
      <w:bodyDiv w:val="1"/>
      <w:marLeft w:val="0"/>
      <w:marRight w:val="0"/>
      <w:marTop w:val="0"/>
      <w:marBottom w:val="0"/>
      <w:divBdr>
        <w:top w:val="none" w:sz="0" w:space="0" w:color="auto"/>
        <w:left w:val="none" w:sz="0" w:space="0" w:color="auto"/>
        <w:bottom w:val="none" w:sz="0" w:space="0" w:color="auto"/>
        <w:right w:val="none" w:sz="0" w:space="0" w:color="auto"/>
      </w:divBdr>
    </w:div>
    <w:div w:id="2015067803">
      <w:bodyDiv w:val="1"/>
      <w:marLeft w:val="0"/>
      <w:marRight w:val="0"/>
      <w:marTop w:val="0"/>
      <w:marBottom w:val="0"/>
      <w:divBdr>
        <w:top w:val="none" w:sz="0" w:space="0" w:color="auto"/>
        <w:left w:val="none" w:sz="0" w:space="0" w:color="auto"/>
        <w:bottom w:val="none" w:sz="0" w:space="0" w:color="auto"/>
        <w:right w:val="none" w:sz="0" w:space="0" w:color="auto"/>
      </w:divBdr>
    </w:div>
    <w:div w:id="2018074796">
      <w:bodyDiv w:val="1"/>
      <w:marLeft w:val="0"/>
      <w:marRight w:val="0"/>
      <w:marTop w:val="0"/>
      <w:marBottom w:val="0"/>
      <w:divBdr>
        <w:top w:val="none" w:sz="0" w:space="0" w:color="auto"/>
        <w:left w:val="none" w:sz="0" w:space="0" w:color="auto"/>
        <w:bottom w:val="none" w:sz="0" w:space="0" w:color="auto"/>
        <w:right w:val="none" w:sz="0" w:space="0" w:color="auto"/>
      </w:divBdr>
    </w:div>
    <w:div w:id="2033922297">
      <w:bodyDiv w:val="1"/>
      <w:marLeft w:val="0"/>
      <w:marRight w:val="0"/>
      <w:marTop w:val="0"/>
      <w:marBottom w:val="0"/>
      <w:divBdr>
        <w:top w:val="none" w:sz="0" w:space="0" w:color="auto"/>
        <w:left w:val="none" w:sz="0" w:space="0" w:color="auto"/>
        <w:bottom w:val="none" w:sz="0" w:space="0" w:color="auto"/>
        <w:right w:val="none" w:sz="0" w:space="0" w:color="auto"/>
      </w:divBdr>
    </w:div>
    <w:div w:id="2034528462">
      <w:bodyDiv w:val="1"/>
      <w:marLeft w:val="0"/>
      <w:marRight w:val="0"/>
      <w:marTop w:val="0"/>
      <w:marBottom w:val="0"/>
      <w:divBdr>
        <w:top w:val="none" w:sz="0" w:space="0" w:color="auto"/>
        <w:left w:val="none" w:sz="0" w:space="0" w:color="auto"/>
        <w:bottom w:val="none" w:sz="0" w:space="0" w:color="auto"/>
        <w:right w:val="none" w:sz="0" w:space="0" w:color="auto"/>
      </w:divBdr>
    </w:div>
    <w:div w:id="2035227889">
      <w:bodyDiv w:val="1"/>
      <w:marLeft w:val="0"/>
      <w:marRight w:val="0"/>
      <w:marTop w:val="0"/>
      <w:marBottom w:val="0"/>
      <w:divBdr>
        <w:top w:val="none" w:sz="0" w:space="0" w:color="auto"/>
        <w:left w:val="none" w:sz="0" w:space="0" w:color="auto"/>
        <w:bottom w:val="none" w:sz="0" w:space="0" w:color="auto"/>
        <w:right w:val="none" w:sz="0" w:space="0" w:color="auto"/>
      </w:divBdr>
    </w:div>
    <w:div w:id="2063823348">
      <w:bodyDiv w:val="1"/>
      <w:marLeft w:val="0"/>
      <w:marRight w:val="0"/>
      <w:marTop w:val="0"/>
      <w:marBottom w:val="0"/>
      <w:divBdr>
        <w:top w:val="none" w:sz="0" w:space="0" w:color="auto"/>
        <w:left w:val="none" w:sz="0" w:space="0" w:color="auto"/>
        <w:bottom w:val="none" w:sz="0" w:space="0" w:color="auto"/>
        <w:right w:val="none" w:sz="0" w:space="0" w:color="auto"/>
      </w:divBdr>
    </w:div>
    <w:div w:id="2113478541">
      <w:bodyDiv w:val="1"/>
      <w:marLeft w:val="0"/>
      <w:marRight w:val="0"/>
      <w:marTop w:val="0"/>
      <w:marBottom w:val="0"/>
      <w:divBdr>
        <w:top w:val="none" w:sz="0" w:space="0" w:color="auto"/>
        <w:left w:val="none" w:sz="0" w:space="0" w:color="auto"/>
        <w:bottom w:val="none" w:sz="0" w:space="0" w:color="auto"/>
        <w:right w:val="none" w:sz="0" w:space="0" w:color="auto"/>
      </w:divBdr>
      <w:divsChild>
        <w:div w:id="622034200">
          <w:marLeft w:val="0"/>
          <w:marRight w:val="0"/>
          <w:marTop w:val="0"/>
          <w:marBottom w:val="0"/>
          <w:divBdr>
            <w:top w:val="none" w:sz="0" w:space="0" w:color="auto"/>
            <w:left w:val="none" w:sz="0" w:space="0" w:color="auto"/>
            <w:bottom w:val="none" w:sz="0" w:space="0" w:color="auto"/>
            <w:right w:val="none" w:sz="0" w:space="0" w:color="auto"/>
          </w:divBdr>
          <w:divsChild>
            <w:div w:id="540440632">
              <w:marLeft w:val="0"/>
              <w:marRight w:val="0"/>
              <w:marTop w:val="0"/>
              <w:marBottom w:val="0"/>
              <w:divBdr>
                <w:top w:val="none" w:sz="0" w:space="0" w:color="auto"/>
                <w:left w:val="none" w:sz="0" w:space="0" w:color="auto"/>
                <w:bottom w:val="none" w:sz="0" w:space="0" w:color="auto"/>
                <w:right w:val="none" w:sz="0" w:space="0" w:color="auto"/>
              </w:divBdr>
              <w:divsChild>
                <w:div w:id="593173029">
                  <w:marLeft w:val="0"/>
                  <w:marRight w:val="0"/>
                  <w:marTop w:val="0"/>
                  <w:marBottom w:val="0"/>
                  <w:divBdr>
                    <w:top w:val="none" w:sz="0" w:space="0" w:color="auto"/>
                    <w:left w:val="none" w:sz="0" w:space="0" w:color="auto"/>
                    <w:bottom w:val="none" w:sz="0" w:space="0" w:color="auto"/>
                    <w:right w:val="none" w:sz="0" w:space="0" w:color="auto"/>
                  </w:divBdr>
                  <w:divsChild>
                    <w:div w:id="1953632648">
                      <w:marLeft w:val="0"/>
                      <w:marRight w:val="0"/>
                      <w:marTop w:val="0"/>
                      <w:marBottom w:val="0"/>
                      <w:divBdr>
                        <w:top w:val="none" w:sz="0" w:space="0" w:color="auto"/>
                        <w:left w:val="none" w:sz="0" w:space="0" w:color="auto"/>
                        <w:bottom w:val="none" w:sz="0" w:space="0" w:color="auto"/>
                        <w:right w:val="none" w:sz="0" w:space="0" w:color="auto"/>
                      </w:divBdr>
                      <w:divsChild>
                        <w:div w:id="795683496">
                          <w:marLeft w:val="0"/>
                          <w:marRight w:val="0"/>
                          <w:marTop w:val="0"/>
                          <w:marBottom w:val="0"/>
                          <w:divBdr>
                            <w:top w:val="none" w:sz="0" w:space="0" w:color="EAEAEA"/>
                            <w:left w:val="none" w:sz="0" w:space="0" w:color="EAEAEA"/>
                            <w:bottom w:val="single" w:sz="6" w:space="15" w:color="EAEAEA"/>
                            <w:right w:val="none" w:sz="0" w:space="0" w:color="EAEAEA"/>
                          </w:divBdr>
                          <w:divsChild>
                            <w:div w:id="124780925">
                              <w:marLeft w:val="930"/>
                              <w:marRight w:val="0"/>
                              <w:marTop w:val="180"/>
                              <w:marBottom w:val="0"/>
                              <w:divBdr>
                                <w:top w:val="none" w:sz="0" w:space="0" w:color="auto"/>
                                <w:left w:val="none" w:sz="0" w:space="0" w:color="auto"/>
                                <w:bottom w:val="none" w:sz="0" w:space="0" w:color="auto"/>
                                <w:right w:val="none" w:sz="0" w:space="0" w:color="auto"/>
                              </w:divBdr>
                              <w:divsChild>
                                <w:div w:id="139269095">
                                  <w:marLeft w:val="0"/>
                                  <w:marRight w:val="0"/>
                                  <w:marTop w:val="0"/>
                                  <w:marBottom w:val="0"/>
                                  <w:divBdr>
                                    <w:top w:val="none" w:sz="0" w:space="0" w:color="auto"/>
                                    <w:left w:val="none" w:sz="0" w:space="0" w:color="auto"/>
                                    <w:bottom w:val="none" w:sz="0" w:space="0" w:color="auto"/>
                                    <w:right w:val="none" w:sz="0" w:space="0" w:color="auto"/>
                                  </w:divBdr>
                                  <w:divsChild>
                                    <w:div w:id="321006965">
                                      <w:marLeft w:val="0"/>
                                      <w:marRight w:val="0"/>
                                      <w:marTop w:val="0"/>
                                      <w:marBottom w:val="0"/>
                                      <w:divBdr>
                                        <w:top w:val="none" w:sz="0" w:space="0" w:color="auto"/>
                                        <w:left w:val="none" w:sz="0" w:space="0" w:color="auto"/>
                                        <w:bottom w:val="none" w:sz="0" w:space="0" w:color="auto"/>
                                        <w:right w:val="none" w:sz="0" w:space="0" w:color="auto"/>
                                      </w:divBdr>
                                      <w:divsChild>
                                        <w:div w:id="1000887809">
                                          <w:marLeft w:val="0"/>
                                          <w:marRight w:val="0"/>
                                          <w:marTop w:val="0"/>
                                          <w:marBottom w:val="0"/>
                                          <w:divBdr>
                                            <w:top w:val="none" w:sz="0" w:space="0" w:color="auto"/>
                                            <w:left w:val="none" w:sz="0" w:space="0" w:color="auto"/>
                                            <w:bottom w:val="none" w:sz="0" w:space="0" w:color="auto"/>
                                            <w:right w:val="none" w:sz="0" w:space="0" w:color="auto"/>
                                          </w:divBdr>
                                          <w:divsChild>
                                            <w:div w:id="1111051444">
                                              <w:marLeft w:val="0"/>
                                              <w:marRight w:val="0"/>
                                              <w:marTop w:val="0"/>
                                              <w:marBottom w:val="0"/>
                                              <w:divBdr>
                                                <w:top w:val="none" w:sz="0" w:space="0" w:color="auto"/>
                                                <w:left w:val="none" w:sz="0" w:space="0" w:color="auto"/>
                                                <w:bottom w:val="none" w:sz="0" w:space="0" w:color="auto"/>
                                                <w:right w:val="none" w:sz="0" w:space="0" w:color="auto"/>
                                              </w:divBdr>
                                              <w:divsChild>
                                                <w:div w:id="1424454269">
                                                  <w:marLeft w:val="0"/>
                                                  <w:marRight w:val="0"/>
                                                  <w:marTop w:val="0"/>
                                                  <w:marBottom w:val="0"/>
                                                  <w:divBdr>
                                                    <w:top w:val="none" w:sz="0" w:space="0" w:color="auto"/>
                                                    <w:left w:val="none" w:sz="0" w:space="0" w:color="auto"/>
                                                    <w:bottom w:val="none" w:sz="0" w:space="0" w:color="auto"/>
                                                    <w:right w:val="none" w:sz="0" w:space="0" w:color="auto"/>
                                                  </w:divBdr>
                                                  <w:divsChild>
                                                    <w:div w:id="1670864344">
                                                      <w:marLeft w:val="0"/>
                                                      <w:marRight w:val="0"/>
                                                      <w:marTop w:val="0"/>
                                                      <w:marBottom w:val="0"/>
                                                      <w:divBdr>
                                                        <w:top w:val="none" w:sz="0" w:space="0" w:color="auto"/>
                                                        <w:left w:val="none" w:sz="0" w:space="0" w:color="auto"/>
                                                        <w:bottom w:val="none" w:sz="0" w:space="0" w:color="auto"/>
                                                        <w:right w:val="none" w:sz="0" w:space="0" w:color="auto"/>
                                                      </w:divBdr>
                                                      <w:divsChild>
                                                        <w:div w:id="8618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7090675">
      <w:bodyDiv w:val="1"/>
      <w:marLeft w:val="0"/>
      <w:marRight w:val="0"/>
      <w:marTop w:val="0"/>
      <w:marBottom w:val="0"/>
      <w:divBdr>
        <w:top w:val="none" w:sz="0" w:space="0" w:color="auto"/>
        <w:left w:val="none" w:sz="0" w:space="0" w:color="auto"/>
        <w:bottom w:val="none" w:sz="0" w:space="0" w:color="auto"/>
        <w:right w:val="none" w:sz="0" w:space="0" w:color="auto"/>
      </w:divBdr>
    </w:div>
    <w:div w:id="2128621745">
      <w:bodyDiv w:val="1"/>
      <w:marLeft w:val="0"/>
      <w:marRight w:val="0"/>
      <w:marTop w:val="0"/>
      <w:marBottom w:val="0"/>
      <w:divBdr>
        <w:top w:val="none" w:sz="0" w:space="0" w:color="auto"/>
        <w:left w:val="none" w:sz="0" w:space="0" w:color="auto"/>
        <w:bottom w:val="none" w:sz="0" w:space="0" w:color="auto"/>
        <w:right w:val="none" w:sz="0" w:space="0" w:color="auto"/>
      </w:divBdr>
    </w:div>
    <w:div w:id="2131901704">
      <w:bodyDiv w:val="1"/>
      <w:marLeft w:val="0"/>
      <w:marRight w:val="0"/>
      <w:marTop w:val="0"/>
      <w:marBottom w:val="0"/>
      <w:divBdr>
        <w:top w:val="none" w:sz="0" w:space="0" w:color="auto"/>
        <w:left w:val="none" w:sz="0" w:space="0" w:color="auto"/>
        <w:bottom w:val="none" w:sz="0" w:space="0" w:color="auto"/>
        <w:right w:val="none" w:sz="0" w:space="0" w:color="auto"/>
      </w:divBdr>
    </w:div>
    <w:div w:id="2138570788">
      <w:bodyDiv w:val="1"/>
      <w:marLeft w:val="0"/>
      <w:marRight w:val="0"/>
      <w:marTop w:val="0"/>
      <w:marBottom w:val="0"/>
      <w:divBdr>
        <w:top w:val="none" w:sz="0" w:space="0" w:color="auto"/>
        <w:left w:val="none" w:sz="0" w:space="0" w:color="auto"/>
        <w:bottom w:val="none" w:sz="0" w:space="0" w:color="auto"/>
        <w:right w:val="none" w:sz="0" w:space="0" w:color="auto"/>
      </w:divBdr>
    </w:div>
    <w:div w:id="214712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inga.gurgenidze\Desktop\&#4332;&#4312;&#4316;&#4304;&#4321;&#4332;&#4304;&#4320;&#4312;%20&#4315;&#4304;&#4321;&#4304;&#4314;&#4304;%20&#4304;&#4316;&#4306;&#4304;&#4320;&#4312;&#4328;&#4312;%202021\6%20tve%202021\EKA%20Copy%20of%202021%205%20monthsN%20and%20COVID.xlsx"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hyperlink" Target="file:///D:\inga.gurgenidze\Desktop\&#4332;&#4312;&#4316;&#4304;&#4321;&#4332;&#4304;&#4320;&#4312;%20&#4315;&#4304;&#4321;&#4304;&#4314;&#4304;%20&#4304;&#4316;&#4306;&#4304;&#4320;&#4312;&#4328;&#4312;%202021\6%20tve%202021\EKA%20Copy%20of%202021%205%20monthsN%20and%20COVID.xls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Yuri\Desktop\&#4332;&#4312;&#4316;&#4304;&#4321;&#4332;&#4304;&#4320;&#4312;%20&#4315;&#4304;&#4321;&#4304;&#4314;&#4304;%20&#4304;&#4316;&#4306;&#4304;&#4320;&#4312;&#4328;&#4312;%202021\2019%2012%20tve%20diagrameb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uri\Desktop\&#4332;&#4312;&#4316;&#4304;&#4321;&#4332;&#4304;&#4320;&#4312;%20&#4315;&#4304;&#4321;&#4304;&#4314;&#4304;%20&#4304;&#4316;&#4306;&#4304;&#4320;&#4312;&#4328;&#4312;%202021\2019%2012%20tve%20diagrameb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uri\Desktop\&#4332;&#4312;&#4316;&#4304;&#4321;&#4332;&#4304;&#4320;&#4312;%20&#4315;&#4304;&#4321;&#4304;&#4314;&#4304;%20&#4304;&#4316;&#4306;&#4304;&#4320;&#4312;&#4328;&#4312;%202021\2019%2012%20tve%20diagrameb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uri\Desktop\&#4332;&#4312;&#4316;&#4304;&#4321;&#4332;&#4304;&#4320;&#4312;%20&#4315;&#4304;&#4321;&#4304;&#4314;&#4304;%20&#4304;&#4316;&#4306;&#4304;&#4320;&#4312;&#4328;&#4312;%202021\2019%2012%20tve%20diagrameb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Yuri\Desktop\&#4332;&#4312;&#4316;&#4304;&#4321;&#4332;&#4304;&#4320;&#4312;%20&#4315;&#4304;&#4321;&#4304;&#4314;&#4304;%20&#4304;&#4316;&#4306;&#4304;&#4320;&#4312;&#4328;&#4312;%202021\2019%2012%20tve%20diagramebi.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D:\DD%202021\Angarishebi%20sabiujetos\IV%20Q\sabiujetos%20chart%202021%20IV%20Quarter.xlsx" TargetMode="External"/><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Yuri\Desktop\&#4332;&#4312;&#4316;&#4304;&#4321;&#4332;&#4304;&#4320;&#4312;%20&#4315;&#4304;&#4321;&#4304;&#4314;&#4304;%20&#4304;&#4316;&#4306;&#4304;&#4320;&#4312;&#4328;&#4312;%202021\&#4310;&#4304;&#4320;&#4325;&#4323;&#4304;\sabiujetos%20chart%202021%20IV%20Quarter.xlsx" TargetMode="External"/><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1" Type="http://schemas.openxmlformats.org/officeDocument/2006/relationships/oleObject" Target="file:///D:\levani%20gadaricxvebi\2021%20gadaricxvebi\angarishebi\wliuri%20%20angarishi%202021\sul%20gamokofili%20Tanxebi%2012%20tv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3"/>
    </mc:Choice>
    <mc:Fallback>
      <c:style val="43"/>
    </mc:Fallback>
  </mc:AlternateContent>
  <c:chart>
    <c:autoTitleDeleted val="0"/>
    <c:plotArea>
      <c:layout>
        <c:manualLayout>
          <c:layoutTarget val="inner"/>
          <c:xMode val="edge"/>
          <c:yMode val="edge"/>
          <c:x val="0.12259241507854997"/>
          <c:y val="0.11847567131031699"/>
          <c:w val="0.79558811670280349"/>
          <c:h val="0.77627486781543609"/>
        </c:manualLayout>
      </c:layout>
      <c:barChart>
        <c:barDir val="col"/>
        <c:grouping val="clustered"/>
        <c:varyColors val="0"/>
        <c:ser>
          <c:idx val="3"/>
          <c:order val="0"/>
          <c:tx>
            <c:strRef>
              <c:f>'2011-2014 asignebebi'!#REF!</c:f>
              <c:strCache>
                <c:ptCount val="1"/>
                <c:pt idx="0">
                  <c:v>#REF!</c:v>
                </c:pt>
              </c:strCache>
            </c:strRef>
          </c:tx>
          <c:spPr>
            <a:solidFill>
              <a:schemeClr val="accent4">
                <a:lumMod val="40000"/>
                <a:lumOff val="60000"/>
              </a:schemeClr>
            </a:solidFill>
          </c:spPr>
          <c:invertIfNegative val="0"/>
          <c:cat>
            <c:strRef>
              <c:f>'2011-2018 wliuri asignebebi'!$A$3:$A$13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asignebebi'!#REF!</c:f>
              <c:numCache>
                <c:formatCode>General</c:formatCode>
                <c:ptCount val="1"/>
                <c:pt idx="0">
                  <c:v>1</c:v>
                </c:pt>
              </c:numCache>
            </c:numRef>
          </c:val>
          <c:extLst>
            <c:ext xmlns:c16="http://schemas.microsoft.com/office/drawing/2014/chart" uri="{C3380CC4-5D6E-409C-BE32-E72D297353CC}">
              <c16:uniqueId val="{00000000-AA02-41B4-B442-4E992FFF804F}"/>
            </c:ext>
          </c:extLst>
        </c:ser>
        <c:ser>
          <c:idx val="0"/>
          <c:order val="1"/>
          <c:tx>
            <c:strRef>
              <c:f>'2011-2018 wliuri asignebebi'!$B$2</c:f>
              <c:strCache>
                <c:ptCount val="1"/>
                <c:pt idx="0">
                  <c:v> წლიური გეგმა</c:v>
                </c:pt>
              </c:strCache>
            </c:strRef>
          </c:tx>
          <c:spPr>
            <a:solidFill>
              <a:schemeClr val="accent3">
                <a:lumMod val="60000"/>
                <a:lumOff val="40000"/>
              </a:schemeClr>
            </a:solidFill>
          </c:spPr>
          <c:invertIfNegative val="0"/>
          <c:dLbls>
            <c:spPr>
              <a:noFill/>
              <a:ln>
                <a:noFill/>
              </a:ln>
              <a:effectLst/>
            </c:spPr>
            <c:txPr>
              <a:bodyPr rot="-5400000" vert="horz"/>
              <a:lstStyle/>
              <a:p>
                <a:pPr>
                  <a:defRPr sz="800">
                    <a:latin typeface="Arial" panose="020B0604020202020204" pitchFamily="34" charset="0"/>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'2011-2018 wliuri asignebebi'!$A$3:$A$13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'2011-2018 wliuri asignebebi'!$B$3:$B$13</c:f>
              <c:numCache>
                <c:formatCode>#,##0.0</c:formatCode>
                <c:ptCount val="11"/>
                <c:pt idx="0">
                  <c:v>7569732.2000000002</c:v>
                </c:pt>
                <c:pt idx="1">
                  <c:v>8091500</c:v>
                </c:pt>
                <c:pt idx="2">
                  <c:v>8748500</c:v>
                </c:pt>
                <c:pt idx="3">
                  <c:v>9080000</c:v>
                </c:pt>
                <c:pt idx="4">
                  <c:v>9620000</c:v>
                </c:pt>
                <c:pt idx="5">
                  <c:v>10297950</c:v>
                </c:pt>
                <c:pt idx="6">
                  <c:v>11720475</c:v>
                </c:pt>
                <c:pt idx="7">
                  <c:v>12491100</c:v>
                </c:pt>
                <c:pt idx="8">
                  <c:v>13313115</c:v>
                </c:pt>
                <c:pt idx="9">
                  <c:v>15923792.907</c:v>
                </c:pt>
                <c:pt idx="10">
                  <c:v>19796128.377999999</c:v>
                </c:pt>
              </c:numCache>
            </c:numRef>
          </c:val>
          <c:extLst>
            <c:ext xmlns:c16="http://schemas.microsoft.com/office/drawing/2014/chart" uri="{C3380CC4-5D6E-409C-BE32-E72D297353CC}">
              <c16:uniqueId val="{00000001-AA02-41B4-B442-4E992FFF804F}"/>
            </c:ext>
          </c:extLst>
        </c:ser>
        <c:ser>
          <c:idx val="1"/>
          <c:order val="2"/>
          <c:tx>
            <c:strRef>
              <c:f>'2011-2018 wliuri asignebebi'!$C$2</c:f>
              <c:strCache>
                <c:ptCount val="1"/>
                <c:pt idx="0">
                  <c:v>წლიური ფაქტი</c:v>
                </c:pt>
              </c:strCache>
            </c:strRef>
          </c:tx>
          <c:spPr>
            <a:solidFill>
              <a:schemeClr val="accent6">
                <a:lumMod val="60000"/>
                <a:lumOff val="40000"/>
              </a:schemeClr>
            </a:solidFill>
          </c:spPr>
          <c:invertIfNegative val="0"/>
          <c:dLbls>
            <c:spPr>
              <a:noFill/>
              <a:ln>
                <a:noFill/>
              </a:ln>
              <a:effectLst/>
            </c:spPr>
            <c:txPr>
              <a:bodyPr rot="-5400000" vert="horz"/>
              <a:lstStyle/>
              <a:p>
                <a:pPr>
                  <a:defRPr sz="800">
                    <a:latin typeface="Arial" panose="020B0604020202020204" pitchFamily="34" charset="0"/>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'2011-2018 wliuri asignebebi'!$A$3:$A$13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'2011-2018 wliuri asignebebi'!$C$3:$C$13</c:f>
              <c:numCache>
                <c:formatCode>#,##0.0</c:formatCode>
                <c:ptCount val="11"/>
                <c:pt idx="0">
                  <c:v>7459279.5</c:v>
                </c:pt>
                <c:pt idx="1">
                  <c:v>7806801.7999999998</c:v>
                </c:pt>
                <c:pt idx="2">
                  <c:v>8104217.5999999996</c:v>
                </c:pt>
                <c:pt idx="3">
                  <c:v>9009812.1999999993</c:v>
                </c:pt>
                <c:pt idx="4">
                  <c:v>9703127.0999999996</c:v>
                </c:pt>
                <c:pt idx="5">
                  <c:v>10292234.096719999</c:v>
                </c:pt>
                <c:pt idx="6">
                  <c:v>11764835.4</c:v>
                </c:pt>
                <c:pt idx="7">
                  <c:v>12590181.6</c:v>
                </c:pt>
                <c:pt idx="8">
                  <c:v>13469688.953</c:v>
                </c:pt>
                <c:pt idx="9">
                  <c:v>16174636.0825</c:v>
                </c:pt>
                <c:pt idx="10">
                  <c:v>19807502.501870003</c:v>
                </c:pt>
              </c:numCache>
            </c:numRef>
          </c:val>
          <c:extLst>
            <c:ext xmlns:c16="http://schemas.microsoft.com/office/drawing/2014/chart" uri="{C3380CC4-5D6E-409C-BE32-E72D297353CC}">
              <c16:uniqueId val="{00000002-AA02-41B4-B442-4E992FFF804F}"/>
            </c:ext>
          </c:extLst>
        </c:ser>
        <c:dLbls>
          <c:showLegendKey val="0"/>
          <c:showVal val="0"/>
          <c:showCatName val="0"/>
          <c:showSerName val="0"/>
          <c:showPercent val="0"/>
          <c:showBubbleSize val="0"/>
        </c:dLbls>
        <c:gapWidth val="150"/>
        <c:axId val="48967680"/>
        <c:axId val="48572672"/>
      </c:barChart>
      <c:lineChart>
        <c:grouping val="standard"/>
        <c:varyColors val="0"/>
        <c:ser>
          <c:idx val="2"/>
          <c:order val="3"/>
          <c:tx>
            <c:strRef>
              <c:f>'2011-2018 wliuri asignebebi'!$D$2</c:f>
              <c:strCache>
                <c:ptCount val="1"/>
                <c:pt idx="0">
                  <c:v>ფაქტი/ გეგმა%</c:v>
                </c:pt>
              </c:strCache>
            </c:strRef>
          </c:tx>
          <c:spPr>
            <a:ln w="34925">
              <a:solidFill>
                <a:schemeClr val="tx2">
                  <a:lumMod val="60000"/>
                  <a:lumOff val="40000"/>
                </a:schemeClr>
              </a:solidFill>
            </a:ln>
          </c:spPr>
          <c:marker>
            <c:symbol val="triangle"/>
            <c:size val="9"/>
            <c:spPr>
              <a:solidFill>
                <a:srgbClr val="FF0000"/>
              </a:solidFill>
              <a:ln w="12700">
                <a:solidFill>
                  <a:schemeClr val="tx2">
                    <a:lumMod val="60000"/>
                    <a:lumOff val="40000"/>
                  </a:schemeClr>
                </a:solidFill>
              </a:ln>
            </c:spPr>
          </c:marker>
          <c:dPt>
            <c:idx val="3"/>
            <c:bubble3D val="0"/>
            <c:extLst>
              <c:ext xmlns:c16="http://schemas.microsoft.com/office/drawing/2014/chart" uri="{C3380CC4-5D6E-409C-BE32-E72D297353CC}">
                <c16:uniqueId val="{00000003-AA02-41B4-B442-4E992FFF804F}"/>
              </c:ext>
            </c:extLst>
          </c:dPt>
          <c:dLbls>
            <c:dLbl>
              <c:idx val="0"/>
              <c:layout>
                <c:manualLayout>
                  <c:x val="1.6197977121857128E-3"/>
                  <c:y val="-2.92095899079808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A02-41B4-B442-4E992FFF804F}"/>
                </c:ext>
              </c:extLst>
            </c:dLbl>
            <c:dLbl>
              <c:idx val="1"/>
              <c:layout>
                <c:manualLayout>
                  <c:x val="-3.3644721368835263E-2"/>
                  <c:y val="3.13966781820256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A02-41B4-B442-4E992FFF804F}"/>
                </c:ext>
              </c:extLst>
            </c:dLbl>
            <c:dLbl>
              <c:idx val="2"/>
              <c:layout>
                <c:manualLayout>
                  <c:x val="-2.6513912011216601E-2"/>
                  <c:y val="-4.78364042917760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A02-41B4-B442-4E992FFF804F}"/>
                </c:ext>
              </c:extLst>
            </c:dLbl>
            <c:dLbl>
              <c:idx val="3"/>
              <c:layout>
                <c:manualLayout>
                  <c:x val="-5.6892164274715384E-2"/>
                  <c:y val="-5.0289751330490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A02-41B4-B442-4E992FFF804F}"/>
                </c:ext>
              </c:extLst>
            </c:dLbl>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'2011-2018 wliuri asignebebi'!$A$3:$A$13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'2011-2018 wliuri asignebebi'!$D$3:$D$13</c:f>
              <c:numCache>
                <c:formatCode>0.0%</c:formatCode>
                <c:ptCount val="11"/>
                <c:pt idx="0">
                  <c:v>0.98540863836636117</c:v>
                </c:pt>
                <c:pt idx="1">
                  <c:v>0.96481515170240373</c:v>
                </c:pt>
                <c:pt idx="2">
                  <c:v>0.92635510087443562</c:v>
                </c:pt>
                <c:pt idx="3">
                  <c:v>0.99227006607929502</c:v>
                </c:pt>
                <c:pt idx="4">
                  <c:v>1.0086410706860707</c:v>
                </c:pt>
                <c:pt idx="5">
                  <c:v>0.9994449474623589</c:v>
                </c:pt>
                <c:pt idx="6">
                  <c:v>1.0037848636680682</c:v>
                </c:pt>
                <c:pt idx="7">
                  <c:v>1.0079321757091049</c:v>
                </c:pt>
                <c:pt idx="8">
                  <c:v>1.0117608803799862</c:v>
                </c:pt>
                <c:pt idx="9">
                  <c:v>1.015752727818366</c:v>
                </c:pt>
                <c:pt idx="10">
                  <c:v>1.0005745630485325</c:v>
                </c:pt>
              </c:numCache>
            </c:numRef>
          </c:val>
          <c:smooth val="1"/>
          <c:extLst>
            <c:ext xmlns:c16="http://schemas.microsoft.com/office/drawing/2014/chart" uri="{C3380CC4-5D6E-409C-BE32-E72D297353CC}">
              <c16:uniqueId val="{00000007-AA02-41B4-B442-4E992FFF804F}"/>
            </c:ext>
          </c:extLst>
        </c:ser>
        <c:dLbls>
          <c:showLegendKey val="0"/>
          <c:showVal val="0"/>
          <c:showCatName val="0"/>
          <c:showSerName val="0"/>
          <c:showPercent val="0"/>
          <c:showBubbleSize val="0"/>
        </c:dLbls>
        <c:marker val="1"/>
        <c:smooth val="0"/>
        <c:axId val="48968192"/>
        <c:axId val="48573248"/>
      </c:lineChart>
      <c:catAx>
        <c:axId val="48967680"/>
        <c:scaling>
          <c:orientation val="minMax"/>
        </c:scaling>
        <c:delete val="0"/>
        <c:axPos val="b"/>
        <c:numFmt formatCode="General" sourceLinked="1"/>
        <c:majorTickMark val="out"/>
        <c:minorTickMark val="none"/>
        <c:tickLblPos val="nextTo"/>
        <c:txPr>
          <a:bodyPr/>
          <a:lstStyle/>
          <a:p>
            <a:pPr>
              <a:defRPr sz="800" b="0"/>
            </a:pPr>
            <a:endParaRPr lang="en-US"/>
          </a:p>
        </c:txPr>
        <c:crossAx val="48572672"/>
        <c:crosses val="autoZero"/>
        <c:auto val="1"/>
        <c:lblAlgn val="ctr"/>
        <c:lblOffset val="100"/>
        <c:noMultiLvlLbl val="0"/>
      </c:catAx>
      <c:valAx>
        <c:axId val="48572672"/>
        <c:scaling>
          <c:orientation val="minMax"/>
        </c:scaling>
        <c:delete val="0"/>
        <c:axPos val="l"/>
        <c:majorGridlines/>
        <c:numFmt formatCode="#,##0" sourceLinked="0"/>
        <c:majorTickMark val="out"/>
        <c:minorTickMark val="none"/>
        <c:tickLblPos val="nextTo"/>
        <c:txPr>
          <a:bodyPr/>
          <a:lstStyle/>
          <a:p>
            <a:pPr>
              <a:defRPr b="0"/>
            </a:pPr>
            <a:endParaRPr lang="en-US"/>
          </a:p>
        </c:txPr>
        <c:crossAx val="48967680"/>
        <c:crosses val="autoZero"/>
        <c:crossBetween val="between"/>
        <c:majorUnit val="2000000"/>
      </c:valAx>
      <c:valAx>
        <c:axId val="48573248"/>
        <c:scaling>
          <c:orientation val="minMax"/>
        </c:scaling>
        <c:delete val="0"/>
        <c:axPos val="r"/>
        <c:numFmt formatCode="0.0%" sourceLinked="1"/>
        <c:majorTickMark val="out"/>
        <c:minorTickMark val="none"/>
        <c:tickLblPos val="nextTo"/>
        <c:txPr>
          <a:bodyPr/>
          <a:lstStyle/>
          <a:p>
            <a:pPr>
              <a:defRPr b="0"/>
            </a:pPr>
            <a:endParaRPr lang="en-US"/>
          </a:p>
        </c:txPr>
        <c:crossAx val="48968192"/>
        <c:crosses val="max"/>
        <c:crossBetween val="between"/>
      </c:valAx>
      <c:catAx>
        <c:axId val="48968192"/>
        <c:scaling>
          <c:orientation val="minMax"/>
        </c:scaling>
        <c:delete val="1"/>
        <c:axPos val="b"/>
        <c:numFmt formatCode="General" sourceLinked="1"/>
        <c:majorTickMark val="out"/>
        <c:minorTickMark val="none"/>
        <c:tickLblPos val="nextTo"/>
        <c:crossAx val="48573248"/>
        <c:crosses val="autoZero"/>
        <c:auto val="1"/>
        <c:lblAlgn val="ctr"/>
        <c:lblOffset val="100"/>
        <c:noMultiLvlLbl val="0"/>
      </c:catAx>
      <c:spPr>
        <a:solidFill>
          <a:sysClr val="window" lastClr="FFFFFF"/>
        </a:solidFill>
      </c:spPr>
    </c:plotArea>
    <c:legend>
      <c:legendPos val="r"/>
      <c:legendEntry>
        <c:idx val="0"/>
        <c:delete val="1"/>
      </c:legendEntry>
      <c:layout>
        <c:manualLayout>
          <c:xMode val="edge"/>
          <c:yMode val="edge"/>
          <c:x val="1.6200020088304283E-2"/>
          <c:y val="2.980548380069092E-2"/>
          <c:w val="0.96436764967061606"/>
          <c:h val="5.7198106646925553E-2"/>
        </c:manualLayout>
      </c:layout>
      <c:overlay val="1"/>
      <c:txPr>
        <a:bodyPr/>
        <a:lstStyle/>
        <a:p>
          <a:pPr>
            <a:defRPr sz="900" b="1"/>
          </a:pPr>
          <a:endParaRPr lang="en-US"/>
        </a:p>
      </c:txPr>
    </c:legend>
    <c:plotVisOnly val="1"/>
    <c:dispBlanksAs val="gap"/>
    <c:showDLblsOverMax val="0"/>
  </c:chart>
  <c:spPr>
    <a:solidFill>
      <a:sysClr val="window" lastClr="FFFFFF"/>
    </a:solidFill>
    <a:ln>
      <a:solidFill>
        <a:schemeClr val="bg1"/>
      </a:solidFill>
    </a:ln>
  </c:spPr>
  <c:txPr>
    <a:bodyPr/>
    <a:lstStyle/>
    <a:p>
      <a:pPr>
        <a:defRPr>
          <a:solidFill>
            <a:sysClr val="windowText" lastClr="000000"/>
          </a:solidFill>
          <a:latin typeface="Sylfaen" panose="010A0502050306030303"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200"/>
      <c:rAngAx val="0"/>
      <c:perspective val="0"/>
    </c:view3D>
    <c:floor>
      <c:thickness val="0"/>
    </c:floor>
    <c:sideWall>
      <c:thickness val="0"/>
    </c:sideWall>
    <c:backWall>
      <c:thickness val="0"/>
    </c:backWall>
    <c:plotArea>
      <c:layout>
        <c:manualLayout>
          <c:layoutTarget val="inner"/>
          <c:xMode val="edge"/>
          <c:yMode val="edge"/>
          <c:x val="0.2133948490813648"/>
          <c:y val="0.17910090312193408"/>
          <c:w val="0.61169102296451172"/>
          <c:h val="0.40344827586206977"/>
        </c:manualLayout>
      </c:layout>
      <c:pie3DChart>
        <c:varyColors val="1"/>
        <c:ser>
          <c:idx val="1"/>
          <c:order val="0"/>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muxlebi'!$O$34:$O$37</c:f>
            </c:numRef>
          </c:val>
          <c:extLst>
            <c:ext xmlns:c16="http://schemas.microsoft.com/office/drawing/2014/chart" uri="{C3380CC4-5D6E-409C-BE32-E72D297353CC}">
              <c16:uniqueId val="{00000000-A486-497B-A613-59F6864CF76B}"/>
            </c:ext>
          </c:extLst>
        </c:ser>
        <c:ser>
          <c:idx val="2"/>
          <c:order val="1"/>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muxlebi'!$P$34:$P$37</c:f>
            </c:numRef>
          </c:val>
          <c:extLst>
            <c:ext xmlns:c16="http://schemas.microsoft.com/office/drawing/2014/chart" uri="{C3380CC4-5D6E-409C-BE32-E72D297353CC}">
              <c16:uniqueId val="{00000001-A486-497B-A613-59F6864CF76B}"/>
            </c:ext>
          </c:extLst>
        </c:ser>
        <c:ser>
          <c:idx val="0"/>
          <c:order val="2"/>
          <c:spPr>
            <a:solidFill>
              <a:srgbClr val="9999FF"/>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plosion val="34"/>
          <c:dPt>
            <c:idx val="0"/>
            <c:bubble3D val="0"/>
            <c:spPr>
              <a:solidFill>
                <a:schemeClr val="tx2">
                  <a:lumMod val="60000"/>
                  <a:lumOff val="40000"/>
                </a:schemeClr>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3-A486-497B-A613-59F6864CF76B}"/>
              </c:ext>
            </c:extLst>
          </c:dPt>
          <c:dPt>
            <c:idx val="1"/>
            <c:bubble3D val="0"/>
            <c:spPr>
              <a:solidFill>
                <a:srgbClr val="FFFF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5-A486-497B-A613-59F6864CF76B}"/>
              </c:ext>
            </c:extLst>
          </c:dPt>
          <c:dPt>
            <c:idx val="2"/>
            <c:bubble3D val="0"/>
            <c:spPr>
              <a:solidFill>
                <a:srgbClr val="00B05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7-A486-497B-A613-59F6864CF76B}"/>
              </c:ext>
            </c:extLst>
          </c:dPt>
          <c:dPt>
            <c:idx val="3"/>
            <c:bubble3D val="0"/>
            <c:spPr>
              <a:solidFill>
                <a:srgbClr val="FF00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9-A486-497B-A613-59F6864CF76B}"/>
              </c:ext>
            </c:extLst>
          </c:dPt>
          <c:dLbls>
            <c:dLbl>
              <c:idx val="0"/>
              <c:layout>
                <c:manualLayout>
                  <c:x val="-0.13464361876640421"/>
                  <c:y val="-2.162163339541063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486-497B-A613-59F6864CF76B}"/>
                </c:ext>
              </c:extLst>
            </c:dLbl>
            <c:dLbl>
              <c:idx val="1"/>
              <c:layout>
                <c:manualLayout>
                  <c:x val="0.14280122211286089"/>
                  <c:y val="-9.597502036383383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486-497B-A613-59F6864CF76B}"/>
                </c:ext>
              </c:extLst>
            </c:dLbl>
            <c:dLbl>
              <c:idx val="2"/>
              <c:layout>
                <c:manualLayout>
                  <c:x val="-2.5820209973753281E-3"/>
                  <c:y val="0.1119877906635471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486-497B-A613-59F6864CF76B}"/>
                </c:ext>
              </c:extLst>
            </c:dLbl>
            <c:dLbl>
              <c:idx val="3"/>
              <c:layout>
                <c:manualLayout>
                  <c:x val="-0.1100373195538058"/>
                  <c:y val="4.694506290162014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486-497B-A613-59F6864CF76B}"/>
                </c:ext>
              </c:extLst>
            </c:dLbl>
            <c:numFmt formatCode="0.0%" sourceLinked="0"/>
            <c:spPr>
              <a:noFill/>
              <a:ln w="25400">
                <a:noFill/>
              </a:ln>
            </c:spPr>
            <c:txPr>
              <a:bodyPr/>
              <a:lstStyle/>
              <a:p>
                <a:pPr>
                  <a:defRPr sz="900" b="1"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muxlebi'!$Q$34:$Q$37</c:f>
              <c:numCache>
                <c:formatCode>#,##0.0</c:formatCode>
                <c:ptCount val="4"/>
                <c:pt idx="0">
                  <c:v>14197869.529100001</c:v>
                </c:pt>
                <c:pt idx="1">
                  <c:v>2544195.3405999998</c:v>
                </c:pt>
                <c:pt idx="2">
                  <c:v>323172.00636</c:v>
                </c:pt>
                <c:pt idx="3">
                  <c:v>2742265.6258100001</c:v>
                </c:pt>
              </c:numCache>
            </c:numRef>
          </c:val>
          <c:extLst>
            <c:ext xmlns:c16="http://schemas.microsoft.com/office/drawing/2014/chart" uri="{C3380CC4-5D6E-409C-BE32-E72D297353CC}">
              <c16:uniqueId val="{0000000A-A486-497B-A613-59F6864CF76B}"/>
            </c:ext>
          </c:extLst>
        </c:ser>
        <c:dLbls>
          <c:showLegendKey val="0"/>
          <c:showVal val="0"/>
          <c:showCatName val="0"/>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90"/>
      <c:rAngAx val="0"/>
      <c:perspective val="0"/>
    </c:view3D>
    <c:floor>
      <c:thickness val="0"/>
    </c:floor>
    <c:sideWall>
      <c:thickness val="0"/>
    </c:sideWall>
    <c:backWall>
      <c:thickness val="0"/>
    </c:backWall>
    <c:plotArea>
      <c:layout>
        <c:manualLayout>
          <c:layoutTarget val="inner"/>
          <c:xMode val="edge"/>
          <c:yMode val="edge"/>
          <c:x val="0.18989521914156338"/>
          <c:y val="0.20331870516185477"/>
          <c:w val="0.64440433212996395"/>
          <c:h val="0.38315217391304446"/>
        </c:manualLayout>
      </c:layout>
      <c:pie3DChart>
        <c:varyColors val="1"/>
        <c:ser>
          <c:idx val="2"/>
          <c:order val="0"/>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muxlebi'!$O$13:$O$19</c:f>
            </c:numRef>
          </c:val>
          <c:extLst>
            <c:ext xmlns:c16="http://schemas.microsoft.com/office/drawing/2014/chart" uri="{C3380CC4-5D6E-409C-BE32-E72D297353CC}">
              <c16:uniqueId val="{00000000-FB8E-44A8-9D4B-9FEC91264DC4}"/>
            </c:ext>
          </c:extLst>
        </c:ser>
        <c:ser>
          <c:idx val="3"/>
          <c:order val="1"/>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muxlebi'!$P$13:$P$19</c:f>
            </c:numRef>
          </c:val>
          <c:extLst>
            <c:ext xmlns:c16="http://schemas.microsoft.com/office/drawing/2014/chart" uri="{C3380CC4-5D6E-409C-BE32-E72D297353CC}">
              <c16:uniqueId val="{00000001-FB8E-44A8-9D4B-9FEC91264DC4}"/>
            </c:ext>
          </c:extLst>
        </c:ser>
        <c:ser>
          <c:idx val="0"/>
          <c:order val="2"/>
          <c:spPr>
            <a:solidFill>
              <a:srgbClr val="9999FF"/>
            </a:solidFill>
            <a:ln w="12700">
              <a:solidFill>
                <a:srgbClr val="000000"/>
              </a:solidFill>
              <a:prstDash val="solid"/>
            </a:ln>
            <a:scene3d>
              <a:camera prst="orthographicFront"/>
              <a:lightRig rig="threePt" dir="t"/>
            </a:scene3d>
            <a:sp3d prstMaterial="plastic">
              <a:bevelT w="50800" h="88900"/>
              <a:contourClr>
                <a:srgbClr val="000000"/>
              </a:contourClr>
            </a:sp3d>
          </c:spPr>
          <c:explosion val="27"/>
          <c:dPt>
            <c:idx val="0"/>
            <c:bubble3D val="0"/>
            <c:spPr>
              <a:solidFill>
                <a:srgbClr val="00B05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3-FB8E-44A8-9D4B-9FEC91264DC4}"/>
              </c:ext>
            </c:extLst>
          </c:dPt>
          <c:dPt>
            <c:idx val="1"/>
            <c:bubble3D val="0"/>
            <c:spPr>
              <a:solidFill>
                <a:srgbClr val="C0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5-FB8E-44A8-9D4B-9FEC91264DC4}"/>
              </c:ext>
            </c:extLst>
          </c:dPt>
          <c:dPt>
            <c:idx val="2"/>
            <c:bubble3D val="0"/>
            <c:spPr>
              <a:solidFill>
                <a:srgbClr val="FFFF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7-FB8E-44A8-9D4B-9FEC91264DC4}"/>
              </c:ext>
            </c:extLst>
          </c:dPt>
          <c:dPt>
            <c:idx val="3"/>
            <c:bubble3D val="0"/>
            <c:spPr>
              <a:solidFill>
                <a:srgbClr val="FF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9-FB8E-44A8-9D4B-9FEC91264DC4}"/>
              </c:ext>
            </c:extLst>
          </c:dPt>
          <c:dPt>
            <c:idx val="4"/>
            <c:bubble3D val="0"/>
            <c:spPr>
              <a:solidFill>
                <a:srgbClr val="FFC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B-FB8E-44A8-9D4B-9FEC91264DC4}"/>
              </c:ext>
            </c:extLst>
          </c:dPt>
          <c:dPt>
            <c:idx val="5"/>
            <c:bubble3D val="0"/>
            <c:spPr>
              <a:solidFill>
                <a:schemeClr val="accent2">
                  <a:lumMod val="60000"/>
                  <a:lumOff val="40000"/>
                </a:schemeClr>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D-FB8E-44A8-9D4B-9FEC91264DC4}"/>
              </c:ext>
            </c:extLst>
          </c:dPt>
          <c:dPt>
            <c:idx val="6"/>
            <c:bubble3D val="0"/>
            <c:spPr>
              <a:solidFill>
                <a:srgbClr val="0066CC"/>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F-FB8E-44A8-9D4B-9FEC91264DC4}"/>
              </c:ext>
            </c:extLst>
          </c:dPt>
          <c:dLbls>
            <c:dLbl>
              <c:idx val="0"/>
              <c:layout>
                <c:manualLayout>
                  <c:x val="3.1467282106978016E-2"/>
                  <c:y val="0.1121408193541024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B8E-44A8-9D4B-9FEC91264DC4}"/>
                </c:ext>
              </c:extLst>
            </c:dLbl>
            <c:dLbl>
              <c:idx val="1"/>
              <c:layout>
                <c:manualLayout>
                  <c:x val="6.2541587473979546E-2"/>
                  <c:y val="0.1021502339381491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B8E-44A8-9D4B-9FEC91264DC4}"/>
                </c:ext>
              </c:extLst>
            </c:dLbl>
            <c:dLbl>
              <c:idx val="2"/>
              <c:layout>
                <c:manualLayout>
                  <c:x val="1.7419494976920975E-2"/>
                  <c:y val="0.1266504051124044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B8E-44A8-9D4B-9FEC91264DC4}"/>
                </c:ext>
              </c:extLst>
            </c:dLbl>
            <c:dLbl>
              <c:idx val="3"/>
              <c:layout>
                <c:manualLayout>
                  <c:x val="-0.13540356905936207"/>
                  <c:y val="5.000339983408809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B8E-44A8-9D4B-9FEC91264DC4}"/>
                </c:ext>
              </c:extLst>
            </c:dLbl>
            <c:dLbl>
              <c:idx val="4"/>
              <c:layout>
                <c:manualLayout>
                  <c:x val="-6.0907551391240933E-2"/>
                  <c:y val="-0.1378630002855860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B8E-44A8-9D4B-9FEC91264DC4}"/>
                </c:ext>
              </c:extLst>
            </c:dLbl>
            <c:dLbl>
              <c:idx val="5"/>
              <c:layout>
                <c:manualLayout>
                  <c:x val="-3.3729930310435335E-2"/>
                  <c:y val="-8.18187264635398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FB8E-44A8-9D4B-9FEC91264DC4}"/>
                </c:ext>
              </c:extLst>
            </c:dLbl>
            <c:dLbl>
              <c:idx val="6"/>
              <c:layout>
                <c:manualLayout>
                  <c:x val="-5.2059914924427547E-2"/>
                  <c:y val="-0.1562641218760698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FB8E-44A8-9D4B-9FEC91264DC4}"/>
                </c:ext>
              </c:extLst>
            </c:dLbl>
            <c:numFmt formatCode="0.0%" sourceLinked="0"/>
            <c:spPr>
              <a:noFill/>
              <a:ln w="25400">
                <a:noFill/>
              </a:ln>
            </c:spPr>
            <c:txPr>
              <a:bodyPr/>
              <a:lstStyle/>
              <a:p>
                <a:pPr>
                  <a:defRPr sz="900" b="0"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muxlebi'!$Q$13:$Q$19</c:f>
              <c:numCache>
                <c:formatCode>#,##0.0</c:formatCode>
                <c:ptCount val="7"/>
                <c:pt idx="0">
                  <c:v>1654757.84301</c:v>
                </c:pt>
                <c:pt idx="1">
                  <c:v>1800113.47401</c:v>
                </c:pt>
                <c:pt idx="2">
                  <c:v>790511.72233000002</c:v>
                </c:pt>
                <c:pt idx="3">
                  <c:v>859829.03951000003</c:v>
                </c:pt>
                <c:pt idx="4">
                  <c:v>950221.35262000002</c:v>
                </c:pt>
                <c:pt idx="5">
                  <c:v>6082587.0551400008</c:v>
                </c:pt>
                <c:pt idx="6">
                  <c:v>2059849.0424800001</c:v>
                </c:pt>
              </c:numCache>
            </c:numRef>
          </c:val>
          <c:extLst>
            <c:ext xmlns:c16="http://schemas.microsoft.com/office/drawing/2014/chart" uri="{C3380CC4-5D6E-409C-BE32-E72D297353CC}">
              <c16:uniqueId val="{00000010-FB8E-44A8-9D4B-9FEC91264DC4}"/>
            </c:ext>
          </c:extLst>
        </c:ser>
        <c:ser>
          <c:idx val="1"/>
          <c:order val="3"/>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2-FB8E-44A8-9D4B-9FEC91264DC4}"/>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4-FB8E-44A8-9D4B-9FEC91264DC4}"/>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6-FB8E-44A8-9D4B-9FEC91264DC4}"/>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8-FB8E-44A8-9D4B-9FEC91264DC4}"/>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A-FB8E-44A8-9D4B-9FEC91264DC4}"/>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C-FB8E-44A8-9D4B-9FEC91264DC4}"/>
              </c:ext>
            </c:extLst>
          </c:dPt>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muxlebi'!$R$13:$R$19</c:f>
              <c:numCache>
                <c:formatCode>0.0%</c:formatCode>
                <c:ptCount val="7"/>
                <c:pt idx="0">
                  <c:v>0.11654972878983025</c:v>
                </c:pt>
                <c:pt idx="1">
                  <c:v>0.12678757684879985</c:v>
                </c:pt>
                <c:pt idx="2">
                  <c:v>5.5678193176079312E-2</c:v>
                </c:pt>
                <c:pt idx="3">
                  <c:v>6.0560426882898984E-2</c:v>
                </c:pt>
                <c:pt idx="4">
                  <c:v>6.6927037938503603E-2</c:v>
                </c:pt>
                <c:pt idx="5">
                  <c:v>0.42841547759493848</c:v>
                </c:pt>
                <c:pt idx="6">
                  <c:v>0.14508155876894957</c:v>
                </c:pt>
              </c:numCache>
            </c:numRef>
          </c:val>
          <c:extLst>
            <c:ext xmlns:c16="http://schemas.microsoft.com/office/drawing/2014/chart" uri="{C3380CC4-5D6E-409C-BE32-E72D297353CC}">
              <c16:uniqueId val="{0000001D-FB8E-44A8-9D4B-9FEC91264DC4}"/>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ysClr val="window" lastClr="FFFFFF"/>
    </a:solidFill>
    <a:ln w="3175">
      <a:no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90087141357812E-2"/>
          <c:y val="7.3922801813266284E-2"/>
          <c:w val="0.83650857084291508"/>
          <c:h val="0.82340035884554963"/>
        </c:manualLayout>
      </c:layout>
      <c:barChart>
        <c:barDir val="col"/>
        <c:grouping val="clustered"/>
        <c:varyColors val="0"/>
        <c:ser>
          <c:idx val="0"/>
          <c:order val="0"/>
          <c:tx>
            <c:strRef>
              <c:f>funqcionaluri1!$B$3</c:f>
              <c:strCache>
                <c:ptCount val="1"/>
                <c:pt idx="0">
                  <c:v>2020 წლის ფაქტიური შესრულება</c:v>
                </c:pt>
              </c:strCache>
            </c:strRef>
          </c:tx>
          <c:spPr>
            <a:solidFill>
              <a:schemeClr val="accent2">
                <a:lumMod val="60000"/>
                <a:lumOff val="40000"/>
              </a:schemeClr>
            </a:solidFill>
            <a:scene3d>
              <a:camera prst="orthographicFront"/>
              <a:lightRig rig="threePt" dir="t"/>
            </a:scene3d>
            <a:sp3d>
              <a:bevelT w="69850"/>
            </a:sp3d>
          </c:spPr>
          <c:invertIfNegative val="0"/>
          <c:dPt>
            <c:idx val="0"/>
            <c:invertIfNegative val="0"/>
            <c:bubble3D val="0"/>
            <c:spPr>
              <a:solidFill>
                <a:schemeClr val="accent1">
                  <a:lumMod val="60000"/>
                  <a:lumOff val="40000"/>
                </a:schemeClr>
              </a:solidFill>
              <a:scene3d>
                <a:camera prst="orthographicFront"/>
                <a:lightRig rig="threePt" dir="t"/>
              </a:scene3d>
              <a:sp3d>
                <a:bevelT w="69850"/>
              </a:sp3d>
            </c:spPr>
            <c:extLst>
              <c:ext xmlns:c16="http://schemas.microsoft.com/office/drawing/2014/chart" uri="{C3380CC4-5D6E-409C-BE32-E72D297353CC}">
                <c16:uniqueId val="{00000001-511B-4657-8E82-431302C9C9D9}"/>
              </c:ext>
            </c:extLst>
          </c:dPt>
          <c:dLbls>
            <c:spPr>
              <a:noFill/>
              <a:ln>
                <a:noFill/>
              </a:ln>
              <a:effectLst/>
            </c:spPr>
            <c:txPr>
              <a:bodyPr rot="-5400000" vert="horz"/>
              <a:lstStyle/>
              <a:p>
                <a:pPr>
                  <a:defRPr sz="700" b="1"/>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funqcionaluri1!$B$4:$B$14</c:f>
              <c:numCache>
                <c:formatCode>#,##0.0</c:formatCode>
                <c:ptCount val="11"/>
                <c:pt idx="0">
                  <c:v>1253150.6000000001</c:v>
                </c:pt>
                <c:pt idx="1">
                  <c:v>1890989.49756</c:v>
                </c:pt>
                <c:pt idx="2">
                  <c:v>889464.97861999995</c:v>
                </c:pt>
                <c:pt idx="3">
                  <c:v>1236941.7268200002</c:v>
                </c:pt>
                <c:pt idx="4">
                  <c:v>2567873.8164100004</c:v>
                </c:pt>
                <c:pt idx="5">
                  <c:v>100000.80149</c:v>
                </c:pt>
                <c:pt idx="6">
                  <c:v>114833.71981</c:v>
                </c:pt>
                <c:pt idx="7">
                  <c:v>1804864.0760199998</c:v>
                </c:pt>
                <c:pt idx="8">
                  <c:v>299862.42019999999</c:v>
                </c:pt>
                <c:pt idx="9">
                  <c:v>1491663.9427700001</c:v>
                </c:pt>
                <c:pt idx="10">
                  <c:v>4456406.3869400006</c:v>
                </c:pt>
              </c:numCache>
            </c:numRef>
          </c:val>
          <c:extLst>
            <c:ext xmlns:c16="http://schemas.microsoft.com/office/drawing/2014/chart" uri="{C3380CC4-5D6E-409C-BE32-E72D297353CC}">
              <c16:uniqueId val="{00000002-511B-4657-8E82-431302C9C9D9}"/>
            </c:ext>
          </c:extLst>
        </c:ser>
        <c:ser>
          <c:idx val="1"/>
          <c:order val="1"/>
          <c:tx>
            <c:strRef>
              <c:f>funqcionaluri1!$C$3</c:f>
              <c:strCache>
                <c:ptCount val="1"/>
                <c:pt idx="0">
                  <c:v>2021 წლის ფაქტიური შესრულება</c:v>
                </c:pt>
              </c:strCache>
            </c:strRef>
          </c:tx>
          <c:spPr>
            <a:solidFill>
              <a:schemeClr val="accent3">
                <a:lumMod val="60000"/>
                <a:lumOff val="40000"/>
              </a:schemeClr>
            </a:solidFill>
            <a:scene3d>
              <a:camera prst="orthographicFront"/>
              <a:lightRig rig="threePt" dir="t"/>
            </a:scene3d>
            <a:sp3d>
              <a:bevelT w="69850"/>
            </a:sp3d>
          </c:spPr>
          <c:invertIfNegative val="0"/>
          <c:dPt>
            <c:idx val="0"/>
            <c:invertIfNegative val="0"/>
            <c:bubble3D val="0"/>
            <c:spPr>
              <a:solidFill>
                <a:schemeClr val="accent4">
                  <a:lumMod val="20000"/>
                  <a:lumOff val="80000"/>
                </a:schemeClr>
              </a:solidFill>
              <a:scene3d>
                <a:camera prst="orthographicFront"/>
                <a:lightRig rig="threePt" dir="t"/>
              </a:scene3d>
              <a:sp3d>
                <a:bevelT w="69850"/>
              </a:sp3d>
            </c:spPr>
            <c:extLst>
              <c:ext xmlns:c16="http://schemas.microsoft.com/office/drawing/2014/chart" uri="{C3380CC4-5D6E-409C-BE32-E72D297353CC}">
                <c16:uniqueId val="{00000004-511B-4657-8E82-431302C9C9D9}"/>
              </c:ext>
            </c:extLst>
          </c:dPt>
          <c:dLbls>
            <c:spPr>
              <a:noFill/>
              <a:ln>
                <a:noFill/>
              </a:ln>
              <a:effectLst/>
            </c:spPr>
            <c:txPr>
              <a:bodyPr rot="-5400000" vert="horz"/>
              <a:lstStyle/>
              <a:p>
                <a:pPr>
                  <a:defRPr sz="700" b="1"/>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funqcionaluri1!$C$4:$C$14</c:f>
              <c:numCache>
                <c:formatCode>#,##0.0</c:formatCode>
                <c:ptCount val="11"/>
                <c:pt idx="0">
                  <c:v>1362981.32064</c:v>
                </c:pt>
                <c:pt idx="1">
                  <c:v>1997268.32064</c:v>
                </c:pt>
                <c:pt idx="2">
                  <c:v>1025390.23138</c:v>
                </c:pt>
                <c:pt idx="3">
                  <c:v>1366725.80269</c:v>
                </c:pt>
                <c:pt idx="4">
                  <c:v>2868149.9003000003</c:v>
                </c:pt>
                <c:pt idx="5">
                  <c:v>116049.15479999999</c:v>
                </c:pt>
                <c:pt idx="6">
                  <c:v>266468.20357000001</c:v>
                </c:pt>
                <c:pt idx="7">
                  <c:v>2526493.9515800001</c:v>
                </c:pt>
                <c:pt idx="8">
                  <c:v>396275.68635999999</c:v>
                </c:pt>
                <c:pt idx="9">
                  <c:v>1740765.2670200001</c:v>
                </c:pt>
                <c:pt idx="10">
                  <c:v>4438478.3513599997</c:v>
                </c:pt>
              </c:numCache>
            </c:numRef>
          </c:val>
          <c:extLst>
            <c:ext xmlns:c16="http://schemas.microsoft.com/office/drawing/2014/chart" uri="{C3380CC4-5D6E-409C-BE32-E72D297353CC}">
              <c16:uniqueId val="{00000005-511B-4657-8E82-431302C9C9D9}"/>
            </c:ext>
          </c:extLst>
        </c:ser>
        <c:dLbls>
          <c:showLegendKey val="0"/>
          <c:showVal val="0"/>
          <c:showCatName val="0"/>
          <c:showSerName val="0"/>
          <c:showPercent val="0"/>
          <c:showBubbleSize val="0"/>
        </c:dLbls>
        <c:gapWidth val="101"/>
        <c:overlap val="7"/>
        <c:axId val="168924160"/>
        <c:axId val="168672576"/>
      </c:barChart>
      <c:lineChart>
        <c:grouping val="standard"/>
        <c:varyColors val="0"/>
        <c:ser>
          <c:idx val="2"/>
          <c:order val="2"/>
          <c:tx>
            <c:strRef>
              <c:f>funqcionaluri1!$D$3</c:f>
              <c:strCache>
                <c:ptCount val="1"/>
                <c:pt idx="0">
                  <c:v>2021/2020</c:v>
                </c:pt>
              </c:strCache>
            </c:strRef>
          </c:tx>
          <c:spPr>
            <a:ln>
              <a:solidFill>
                <a:srgbClr val="FF0000"/>
              </a:solidFill>
            </a:ln>
          </c:spPr>
          <c:marker>
            <c:symbol val="triangle"/>
            <c:size val="8"/>
            <c:spPr>
              <a:solidFill>
                <a:schemeClr val="accent2">
                  <a:lumMod val="50000"/>
                </a:schemeClr>
              </a:solidFill>
            </c:spPr>
          </c:marker>
          <c:dLbls>
            <c:dLbl>
              <c:idx val="3"/>
              <c:layout>
                <c:manualLayout>
                  <c:x val="-3.1845066191089462E-2"/>
                  <c:y val="3.40807048521128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11B-4657-8E82-431302C9C9D9}"/>
                </c:ext>
              </c:extLst>
            </c:dLbl>
            <c:dLbl>
              <c:idx val="5"/>
              <c:layout>
                <c:manualLayout>
                  <c:x val="-1.3336167789204233E-4"/>
                  <c:y val="1.44407669438710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11B-4657-8E82-431302C9C9D9}"/>
                </c:ext>
              </c:extLst>
            </c:dLbl>
            <c:dLbl>
              <c:idx val="7"/>
              <c:layout>
                <c:manualLayout>
                  <c:x val="-3.1845066191089462E-2"/>
                  <c:y val="3.6262920175250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11B-4657-8E82-431302C9C9D9}"/>
                </c:ext>
              </c:extLst>
            </c:dLbl>
            <c:dLbl>
              <c:idx val="9"/>
              <c:layout>
                <c:manualLayout>
                  <c:x val="-3.1845066191089573E-2"/>
                  <c:y val="4.49917814678027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11B-4657-8E82-431302C9C9D9}"/>
                </c:ext>
              </c:extLst>
            </c:dLbl>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funqcionaluri1!$D$4:$D$14</c:f>
              <c:numCache>
                <c:formatCode>0.0%</c:formatCode>
                <c:ptCount val="11"/>
                <c:pt idx="1">
                  <c:v>1.0562027569254799</c:v>
                </c:pt>
                <c:pt idx="2">
                  <c:v>1.1528168685976679</c:v>
                </c:pt>
                <c:pt idx="3">
                  <c:v>1.1049233549616408</c:v>
                </c:pt>
                <c:pt idx="4">
                  <c:v>1.1169356850679677</c:v>
                </c:pt>
                <c:pt idx="5">
                  <c:v>1.1604822468508396</c:v>
                </c:pt>
                <c:pt idx="6">
                  <c:v>2.3204700153481861</c:v>
                </c:pt>
                <c:pt idx="7">
                  <c:v>1.3998250533920007</c:v>
                </c:pt>
                <c:pt idx="8">
                  <c:v>1.3215250050196186</c:v>
                </c:pt>
                <c:pt idx="9">
                  <c:v>1.1669956061198492</c:v>
                </c:pt>
                <c:pt idx="10">
                  <c:v>0.99597701959306473</c:v>
                </c:pt>
              </c:numCache>
            </c:numRef>
          </c:val>
          <c:smooth val="0"/>
          <c:extLst>
            <c:ext xmlns:c16="http://schemas.microsoft.com/office/drawing/2014/chart" uri="{C3380CC4-5D6E-409C-BE32-E72D297353CC}">
              <c16:uniqueId val="{0000000A-511B-4657-8E82-431302C9C9D9}"/>
            </c:ext>
          </c:extLst>
        </c:ser>
        <c:dLbls>
          <c:showLegendKey val="0"/>
          <c:showVal val="0"/>
          <c:showCatName val="0"/>
          <c:showSerName val="0"/>
          <c:showPercent val="0"/>
          <c:showBubbleSize val="0"/>
        </c:dLbls>
        <c:marker val="1"/>
        <c:smooth val="0"/>
        <c:axId val="168926720"/>
        <c:axId val="169312256"/>
      </c:lineChart>
      <c:catAx>
        <c:axId val="168924160"/>
        <c:scaling>
          <c:orientation val="minMax"/>
        </c:scaling>
        <c:delete val="0"/>
        <c:axPos val="b"/>
        <c:numFmt formatCode="General" sourceLinked="0"/>
        <c:majorTickMark val="out"/>
        <c:minorTickMark val="none"/>
        <c:tickLblPos val="nextTo"/>
        <c:crossAx val="168672576"/>
        <c:crosses val="autoZero"/>
        <c:auto val="1"/>
        <c:lblAlgn val="ctr"/>
        <c:lblOffset val="100"/>
        <c:noMultiLvlLbl val="0"/>
      </c:catAx>
      <c:valAx>
        <c:axId val="168672576"/>
        <c:scaling>
          <c:orientation val="minMax"/>
          <c:max val="5600000"/>
          <c:min val="0"/>
        </c:scaling>
        <c:delete val="0"/>
        <c:axPos val="l"/>
        <c:majorGridlines/>
        <c:numFmt formatCode="#,##0.0" sourceLinked="1"/>
        <c:majorTickMark val="out"/>
        <c:minorTickMark val="none"/>
        <c:tickLblPos val="nextTo"/>
        <c:txPr>
          <a:bodyPr/>
          <a:lstStyle/>
          <a:p>
            <a:pPr>
              <a:defRPr sz="800"/>
            </a:pPr>
            <a:endParaRPr lang="en-US"/>
          </a:p>
        </c:txPr>
        <c:crossAx val="168924160"/>
        <c:crosses val="autoZero"/>
        <c:crossBetween val="between"/>
        <c:majorUnit val="400000"/>
      </c:valAx>
      <c:valAx>
        <c:axId val="169312256"/>
        <c:scaling>
          <c:orientation val="minMax"/>
        </c:scaling>
        <c:delete val="0"/>
        <c:axPos val="r"/>
        <c:numFmt formatCode="0.0%" sourceLinked="0"/>
        <c:majorTickMark val="out"/>
        <c:minorTickMark val="none"/>
        <c:tickLblPos val="nextTo"/>
        <c:txPr>
          <a:bodyPr/>
          <a:lstStyle/>
          <a:p>
            <a:pPr>
              <a:defRPr sz="800"/>
            </a:pPr>
            <a:endParaRPr lang="en-US"/>
          </a:p>
        </c:txPr>
        <c:crossAx val="168926720"/>
        <c:crosses val="max"/>
        <c:crossBetween val="between"/>
      </c:valAx>
      <c:catAx>
        <c:axId val="168926720"/>
        <c:scaling>
          <c:orientation val="minMax"/>
        </c:scaling>
        <c:delete val="1"/>
        <c:axPos val="b"/>
        <c:numFmt formatCode="General" sourceLinked="1"/>
        <c:majorTickMark val="out"/>
        <c:minorTickMark val="none"/>
        <c:tickLblPos val="nextTo"/>
        <c:crossAx val="169312256"/>
        <c:crosses val="autoZero"/>
        <c:auto val="1"/>
        <c:lblAlgn val="ctr"/>
        <c:lblOffset val="100"/>
        <c:noMultiLvlLbl val="0"/>
      </c:catAx>
      <c:spPr>
        <a:effectLst>
          <a:softEdge rad="406400"/>
        </a:effectLst>
      </c:spPr>
    </c:plotArea>
    <c:legend>
      <c:legendPos val="t"/>
      <c:overlay val="0"/>
      <c:txPr>
        <a:bodyPr/>
        <a:lstStyle/>
        <a:p>
          <a:pPr>
            <a:defRPr sz="900">
              <a:latin typeface="Sylfaen" panose="010A0502050306030303" pitchFamily="18" charset="0"/>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59"/>
      <c:rAngAx val="0"/>
      <c:perspective val="0"/>
    </c:view3D>
    <c:floor>
      <c:thickness val="0"/>
    </c:floor>
    <c:sideWall>
      <c:thickness val="0"/>
    </c:sideWall>
    <c:backWall>
      <c:thickness val="0"/>
    </c:backWall>
    <c:plotArea>
      <c:layout>
        <c:manualLayout>
          <c:layoutTarget val="inner"/>
          <c:xMode val="edge"/>
          <c:yMode val="edge"/>
          <c:x val="0.24011457263494237"/>
          <c:y val="0.38476583174016832"/>
          <c:w val="0.57417340424901941"/>
          <c:h val="0.315317271458537"/>
        </c:manualLayout>
      </c:layout>
      <c:pie3DChart>
        <c:varyColors val="1"/>
        <c:ser>
          <c:idx val="1"/>
          <c:order val="0"/>
          <c:spPr>
            <a:solidFill>
              <a:srgbClr val="993366"/>
            </a:solidFill>
            <a:ln w="12700">
              <a:solidFill>
                <a:srgbClr val="000000"/>
              </a:solidFill>
              <a:prstDash val="solid"/>
            </a:ln>
            <a:scene3d>
              <a:camera prst="orthographicFront"/>
              <a:lightRig rig="threePt" dir="t"/>
            </a:scene3d>
            <a:sp3d>
              <a:bevelT w="31750"/>
              <a:bevelB w="12700"/>
              <a:contourClr>
                <a:srgbClr val="000000"/>
              </a:contourClr>
            </a:sp3d>
          </c:spPr>
          <c:explosion val="25"/>
          <c:dPt>
            <c:idx val="0"/>
            <c:bubble3D val="0"/>
            <c:spPr>
              <a:solidFill>
                <a:srgbClr val="FF66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1-824A-46FB-AA44-2FA781B54C25}"/>
              </c:ext>
            </c:extLst>
          </c:dPt>
          <c:dPt>
            <c:idx val="2"/>
            <c:bubble3D val="0"/>
            <c:spPr>
              <a:solidFill>
                <a:srgbClr val="FFFF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3-824A-46FB-AA44-2FA781B54C25}"/>
              </c:ext>
            </c:extLst>
          </c:dPt>
          <c:dPt>
            <c:idx val="3"/>
            <c:bubble3D val="0"/>
            <c:spPr>
              <a:solidFill>
                <a:srgbClr val="CCFF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5-824A-46FB-AA44-2FA781B54C25}"/>
              </c:ext>
            </c:extLst>
          </c:dPt>
          <c:dPt>
            <c:idx val="4"/>
            <c:bubble3D val="0"/>
            <c:spPr>
              <a:solidFill>
                <a:srgbClr val="660066"/>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7-824A-46FB-AA44-2FA781B54C25}"/>
              </c:ext>
            </c:extLst>
          </c:dPt>
          <c:dPt>
            <c:idx val="5"/>
            <c:bubble3D val="0"/>
            <c:spPr>
              <a:solidFill>
                <a:srgbClr val="FF8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9-824A-46FB-AA44-2FA781B54C25}"/>
              </c:ext>
            </c:extLst>
          </c:dPt>
          <c:dPt>
            <c:idx val="6"/>
            <c:bubble3D val="0"/>
            <c:spPr>
              <a:solidFill>
                <a:srgbClr val="FFCC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B-824A-46FB-AA44-2FA781B54C25}"/>
              </c:ext>
            </c:extLst>
          </c:dPt>
          <c:dPt>
            <c:idx val="7"/>
            <c:bubble3D val="0"/>
            <c:spPr>
              <a:solidFill>
                <a:srgbClr val="CCCC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D-824A-46FB-AA44-2FA781B54C25}"/>
              </c:ext>
            </c:extLst>
          </c:dPt>
          <c:dPt>
            <c:idx val="8"/>
            <c:bubble3D val="0"/>
            <c:spPr>
              <a:solidFill>
                <a:srgbClr val="000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F-824A-46FB-AA44-2FA781B54C25}"/>
              </c:ext>
            </c:extLst>
          </c:dPt>
          <c:dPt>
            <c:idx val="9"/>
            <c:bubble3D val="0"/>
            <c:spPr>
              <a:solidFill>
                <a:srgbClr val="FF00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11-824A-46FB-AA44-2FA781B54C25}"/>
              </c:ext>
            </c:extLst>
          </c:dPt>
          <c:dLbls>
            <c:dLbl>
              <c:idx val="0"/>
              <c:layout>
                <c:manualLayout>
                  <c:x val="-0.11044408333020805"/>
                  <c:y val="-0.1272606058545447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24A-46FB-AA44-2FA781B54C25}"/>
                </c:ext>
              </c:extLst>
            </c:dLbl>
            <c:dLbl>
              <c:idx val="1"/>
              <c:layout>
                <c:manualLayout>
                  <c:x val="-6.7395151309387284E-3"/>
                  <c:y val="-0.1934530933905148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824A-46FB-AA44-2FA781B54C25}"/>
                </c:ext>
              </c:extLst>
            </c:dLbl>
            <c:dLbl>
              <c:idx val="2"/>
              <c:layout>
                <c:manualLayout>
                  <c:x val="3.862258221791473E-2"/>
                  <c:y val="-0.135725946179650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24A-46FB-AA44-2FA781B54C25}"/>
                </c:ext>
              </c:extLst>
            </c:dLbl>
            <c:dLbl>
              <c:idx val="3"/>
              <c:layout>
                <c:manualLayout>
                  <c:x val="0.12899418883522071"/>
                  <c:y val="5.569311309220510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24A-46FB-AA44-2FA781B54C25}"/>
                </c:ext>
              </c:extLst>
            </c:dLbl>
            <c:dLbl>
              <c:idx val="4"/>
              <c:layout>
                <c:manualLayout>
                  <c:x val="0.13632316017615093"/>
                  <c:y val="0.1516239880944448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24A-46FB-AA44-2FA781B54C25}"/>
                </c:ext>
              </c:extLst>
            </c:dLbl>
            <c:dLbl>
              <c:idx val="5"/>
              <c:layout>
                <c:manualLayout>
                  <c:x val="-7.916897777584786E-2"/>
                  <c:y val="0.1334642491050847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24A-46FB-AA44-2FA781B54C25}"/>
                </c:ext>
              </c:extLst>
            </c:dLbl>
            <c:dLbl>
              <c:idx val="6"/>
              <c:layout>
                <c:manualLayout>
                  <c:x val="-5.9229739385840391E-2"/>
                  <c:y val="0.1194203623034253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24A-46FB-AA44-2FA781B54C25}"/>
                </c:ext>
              </c:extLst>
            </c:dLbl>
            <c:dLbl>
              <c:idx val="7"/>
              <c:layout>
                <c:manualLayout>
                  <c:x val="-0.13469037387660354"/>
                  <c:y val="8.029472589242270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24A-46FB-AA44-2FA781B54C25}"/>
                </c:ext>
              </c:extLst>
            </c:dLbl>
            <c:dLbl>
              <c:idx val="8"/>
              <c:layout>
                <c:manualLayout>
                  <c:x val="-0.12671988468469891"/>
                  <c:y val="-3.810402474105923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824A-46FB-AA44-2FA781B54C25}"/>
                </c:ext>
              </c:extLst>
            </c:dLbl>
            <c:dLbl>
              <c:idx val="9"/>
              <c:layout>
                <c:manualLayout>
                  <c:x val="2.8318571843090657E-2"/>
                  <c:y val="-0.2119124009918845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824A-46FB-AA44-2FA781B54C25}"/>
                </c:ext>
              </c:extLst>
            </c:dLbl>
            <c:numFmt formatCode="0.0%" sourceLinked="0"/>
            <c:spPr>
              <a:noFill/>
              <a:ln w="25400">
                <a:noFill/>
              </a:ln>
            </c:spPr>
            <c:txPr>
              <a:bodyPr/>
              <a:lstStyle/>
              <a:p>
                <a:pPr>
                  <a:defRPr sz="8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funqcionaluri!$C$2:$C$11</c:f>
              <c:numCache>
                <c:formatCode>#,##0.0</c:formatCode>
                <c:ptCount val="10"/>
                <c:pt idx="0">
                  <c:v>1997268.32064</c:v>
                </c:pt>
                <c:pt idx="1">
                  <c:v>1025390.23138</c:v>
                </c:pt>
                <c:pt idx="2">
                  <c:v>1366725.80269</c:v>
                </c:pt>
                <c:pt idx="3">
                  <c:v>2868149.9003000003</c:v>
                </c:pt>
                <c:pt idx="4">
                  <c:v>116049.15479999999</c:v>
                </c:pt>
                <c:pt idx="5">
                  <c:v>266468.20357000001</c:v>
                </c:pt>
                <c:pt idx="6">
                  <c:v>2526493.9515800001</c:v>
                </c:pt>
                <c:pt idx="7">
                  <c:v>396275.68635999999</c:v>
                </c:pt>
                <c:pt idx="8">
                  <c:v>1740765.2670200001</c:v>
                </c:pt>
                <c:pt idx="9">
                  <c:v>4438478.3513599997</c:v>
                </c:pt>
              </c:numCache>
            </c:numRef>
          </c:val>
          <c:extLst>
            <c:ext xmlns:c16="http://schemas.microsoft.com/office/drawing/2014/chart" uri="{C3380CC4-5D6E-409C-BE32-E72D297353CC}">
              <c16:uniqueId val="{00000013-824A-46FB-AA44-2FA781B54C25}"/>
            </c:ext>
          </c:extLst>
        </c:ser>
        <c:ser>
          <c:idx val="0"/>
          <c:order val="1"/>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5-824A-46FB-AA44-2FA781B54C25}"/>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7-824A-46FB-AA44-2FA781B54C25}"/>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9-824A-46FB-AA44-2FA781B54C25}"/>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B-824A-46FB-AA44-2FA781B54C25}"/>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D-824A-46FB-AA44-2FA781B54C25}"/>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F-824A-46FB-AA44-2FA781B54C25}"/>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21-824A-46FB-AA44-2FA781B54C25}"/>
              </c:ext>
            </c:extLst>
          </c:dPt>
          <c:dPt>
            <c:idx val="8"/>
            <c:bubble3D val="0"/>
            <c:spPr>
              <a:solidFill>
                <a:srgbClr val="000080"/>
              </a:solidFill>
              <a:ln w="12700">
                <a:solidFill>
                  <a:srgbClr val="000000"/>
                </a:solidFill>
                <a:prstDash val="solid"/>
              </a:ln>
            </c:spPr>
            <c:extLst>
              <c:ext xmlns:c16="http://schemas.microsoft.com/office/drawing/2014/chart" uri="{C3380CC4-5D6E-409C-BE32-E72D297353CC}">
                <c16:uniqueId val="{00000023-824A-46FB-AA44-2FA781B54C25}"/>
              </c:ext>
            </c:extLst>
          </c:dPt>
          <c:dPt>
            <c:idx val="9"/>
            <c:bubble3D val="0"/>
            <c:spPr>
              <a:solidFill>
                <a:srgbClr val="FF00FF"/>
              </a:solidFill>
              <a:ln w="12700">
                <a:solidFill>
                  <a:srgbClr val="000000"/>
                </a:solidFill>
                <a:prstDash val="solid"/>
              </a:ln>
            </c:spPr>
            <c:extLst>
              <c:ext xmlns:c16="http://schemas.microsoft.com/office/drawing/2014/chart" uri="{C3380CC4-5D6E-409C-BE32-E72D297353CC}">
                <c16:uniqueId val="{00000025-824A-46FB-AA44-2FA781B54C25}"/>
              </c:ext>
            </c:extLst>
          </c:dPt>
          <c:dLbls>
            <c:dLbl>
              <c:idx val="0"/>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6-824A-46FB-AA44-2FA781B54C25}"/>
                </c:ext>
              </c:extLst>
            </c:dLbl>
            <c:dLbl>
              <c:idx val="1"/>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824A-46FB-AA44-2FA781B54C25}"/>
                </c:ext>
              </c:extLst>
            </c:dLbl>
            <c:dLbl>
              <c:idx val="2"/>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824A-46FB-AA44-2FA781B54C25}"/>
                </c:ext>
              </c:extLst>
            </c:dLbl>
            <c:dLbl>
              <c:idx val="3"/>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824A-46FB-AA44-2FA781B54C25}"/>
                </c:ext>
              </c:extLst>
            </c:dLbl>
            <c:dLbl>
              <c:idx val="4"/>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824A-46FB-AA44-2FA781B54C25}"/>
                </c:ext>
              </c:extLst>
            </c:dLbl>
            <c:dLbl>
              <c:idx val="5"/>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D-824A-46FB-AA44-2FA781B54C25}"/>
                </c:ext>
              </c:extLst>
            </c:dLbl>
            <c:dLbl>
              <c:idx val="6"/>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F-824A-46FB-AA44-2FA781B54C25}"/>
                </c:ext>
              </c:extLst>
            </c:dLbl>
            <c:dLbl>
              <c:idx val="7"/>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1-824A-46FB-AA44-2FA781B54C25}"/>
                </c:ext>
              </c:extLst>
            </c:dLbl>
            <c:dLbl>
              <c:idx val="8"/>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3-824A-46FB-AA44-2FA781B54C25}"/>
                </c:ext>
              </c:extLst>
            </c:dLbl>
            <c:dLbl>
              <c:idx val="9"/>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5-824A-46FB-AA44-2FA781B54C25}"/>
                </c:ext>
              </c:extLst>
            </c:dLbl>
            <c:numFmt formatCode="0.0%" sourceLinked="0"/>
            <c:spPr>
              <a:noFill/>
              <a:ln w="25400">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funqcionaluri!$D$2:$D$11</c:f>
              <c:numCache>
                <c:formatCode>0.0%</c:formatCode>
                <c:ptCount val="10"/>
                <c:pt idx="0">
                  <c:v>0.11929641511870387</c:v>
                </c:pt>
                <c:pt idx="1">
                  <c:v>6.1246342034892258E-2</c:v>
                </c:pt>
                <c:pt idx="2">
                  <c:v>8.163424364479184E-2</c:v>
                </c:pt>
                <c:pt idx="3">
                  <c:v>0.17131398800698797</c:v>
                </c:pt>
                <c:pt idx="4">
                  <c:v>6.9315915153349578E-3</c:v>
                </c:pt>
                <c:pt idx="5">
                  <c:v>1.5916089541156749E-2</c:v>
                </c:pt>
                <c:pt idx="6">
                  <c:v>0.15090695032202872</c:v>
                </c:pt>
                <c:pt idx="7">
                  <c:v>2.366946308260845E-2</c:v>
                </c:pt>
                <c:pt idx="8">
                  <c:v>0.1039755418801691</c:v>
                </c:pt>
                <c:pt idx="9">
                  <c:v>0.26510937485332614</c:v>
                </c:pt>
              </c:numCache>
            </c:numRef>
          </c:val>
          <c:extLst>
            <c:ext xmlns:c16="http://schemas.microsoft.com/office/drawing/2014/chart" uri="{C3380CC4-5D6E-409C-BE32-E72D297353CC}">
              <c16:uniqueId val="{00000027-824A-46FB-AA44-2FA781B54C25}"/>
            </c:ext>
          </c:extLst>
        </c:ser>
        <c:dLbls>
          <c:showLegendKey val="0"/>
          <c:showVal val="0"/>
          <c:showCatName val="1"/>
          <c:showSerName val="0"/>
          <c:showPercent val="1"/>
          <c:showBubbleSize val="0"/>
          <c:showLeaderLines val="1"/>
        </c:dLbls>
      </c:pie3DChart>
      <c:spPr>
        <a:noFill/>
        <a:ln w="25400">
          <a:noFill/>
        </a:ln>
        <a:scene3d>
          <a:camera prst="orthographicFront"/>
          <a:lightRig rig="threePt" dir="t"/>
        </a:scene3d>
      </c:spPr>
    </c:plotArea>
    <c:plotVisOnly val="1"/>
    <c:dispBlanksAs val="zero"/>
    <c:showDLblsOverMax val="0"/>
  </c:chart>
  <c:spPr>
    <a:solidFill>
      <a:schemeClr val="bg1"/>
    </a:solidFill>
    <a:ln w="9525">
      <a:noFill/>
    </a:ln>
  </c:spPr>
  <c:txPr>
    <a:bodyPr/>
    <a:lstStyle/>
    <a:p>
      <a:pPr>
        <a:defRPr sz="1125" b="0" i="0" u="none" strike="noStrike" baseline="0">
          <a:solidFill>
            <a:srgbClr val="000000"/>
          </a:solidFill>
          <a:latin typeface="Sylfaen" panose="010A0502050306030303" pitchFamily="18" charset="0"/>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960357851610012"/>
          <c:y val="0.2580409199591891"/>
          <c:w val="0.70210021765571984"/>
          <c:h val="0.53763935294438348"/>
        </c:manualLayout>
      </c:layout>
      <c:pie3DChart>
        <c:varyColors val="1"/>
        <c:ser>
          <c:idx val="0"/>
          <c:order val="0"/>
          <c:spPr>
            <a:scene3d>
              <a:camera prst="orthographicFront"/>
              <a:lightRig rig="threePt" dir="t"/>
            </a:scene3d>
            <a:sp3d>
              <a:bevelT w="82550"/>
              <a:contourClr>
                <a:srgbClr val="000000"/>
              </a:contourClr>
            </a:sp3d>
          </c:spPr>
          <c:explosion val="9"/>
          <c:dPt>
            <c:idx val="0"/>
            <c:bubble3D val="0"/>
            <c:spPr>
              <a:solidFill>
                <a:schemeClr val="accent6">
                  <a:lumMod val="40000"/>
                  <a:lumOff val="60000"/>
                </a:schemeClr>
              </a:solidFill>
              <a:ln w="25400">
                <a:solidFill>
                  <a:schemeClr val="lt1"/>
                </a:solidFill>
              </a:ln>
              <a:effectLst/>
              <a:scene3d>
                <a:camera prst="orthographicFront"/>
                <a:lightRig rig="threePt" dir="t"/>
              </a:scene3d>
              <a:sp3d contourW="25400">
                <a:bevelT w="82550"/>
                <a:contourClr>
                  <a:schemeClr val="lt1"/>
                </a:contourClr>
              </a:sp3d>
            </c:spPr>
            <c:extLst>
              <c:ext xmlns:c16="http://schemas.microsoft.com/office/drawing/2014/chart" uri="{C3380CC4-5D6E-409C-BE32-E72D297353CC}">
                <c16:uniqueId val="{00000001-7C41-4B9C-BEBB-DCBAC5F2C892}"/>
              </c:ext>
            </c:extLst>
          </c:dPt>
          <c:dPt>
            <c:idx val="1"/>
            <c:bubble3D val="0"/>
            <c:spPr>
              <a:solidFill>
                <a:schemeClr val="accent5"/>
              </a:solidFill>
              <a:ln w="25400">
                <a:solidFill>
                  <a:schemeClr val="lt1"/>
                </a:solidFill>
              </a:ln>
              <a:effectLst/>
              <a:scene3d>
                <a:camera prst="orthographicFront"/>
                <a:lightRig rig="threePt" dir="t"/>
              </a:scene3d>
              <a:sp3d contourW="25400">
                <a:bevelT w="82550"/>
                <a:contourClr>
                  <a:schemeClr val="lt1"/>
                </a:contourClr>
              </a:sp3d>
            </c:spPr>
            <c:extLst>
              <c:ext xmlns:c16="http://schemas.microsoft.com/office/drawing/2014/chart" uri="{C3380CC4-5D6E-409C-BE32-E72D297353CC}">
                <c16:uniqueId val="{00000003-7C41-4B9C-BEBB-DCBAC5F2C892}"/>
              </c:ext>
            </c:extLst>
          </c:dPt>
          <c:dPt>
            <c:idx val="2"/>
            <c:bubble3D val="0"/>
            <c:spPr>
              <a:solidFill>
                <a:schemeClr val="accent1"/>
              </a:solidFill>
              <a:ln w="25400">
                <a:solidFill>
                  <a:schemeClr val="lt1"/>
                </a:solidFill>
              </a:ln>
              <a:effectLst/>
              <a:scene3d>
                <a:camera prst="orthographicFront"/>
                <a:lightRig rig="threePt" dir="t"/>
              </a:scene3d>
              <a:sp3d contourW="25400">
                <a:bevelT w="82550"/>
                <a:contourClr>
                  <a:schemeClr val="lt1"/>
                </a:contourClr>
              </a:sp3d>
            </c:spPr>
            <c:extLst>
              <c:ext xmlns:c16="http://schemas.microsoft.com/office/drawing/2014/chart" uri="{C3380CC4-5D6E-409C-BE32-E72D297353CC}">
                <c16:uniqueId val="{00000005-7C41-4B9C-BEBB-DCBAC5F2C892}"/>
              </c:ext>
            </c:extLst>
          </c:dPt>
          <c:dPt>
            <c:idx val="3"/>
            <c:bubble3D val="0"/>
            <c:spPr>
              <a:solidFill>
                <a:schemeClr val="bg2"/>
              </a:solidFill>
              <a:ln w="25400">
                <a:solidFill>
                  <a:schemeClr val="lt1"/>
                </a:solidFill>
              </a:ln>
              <a:effectLst/>
              <a:scene3d>
                <a:camera prst="orthographicFront"/>
                <a:lightRig rig="threePt" dir="t"/>
              </a:scene3d>
              <a:sp3d contourW="25400">
                <a:bevelT w="82550"/>
                <a:contourClr>
                  <a:schemeClr val="lt1"/>
                </a:contourClr>
              </a:sp3d>
            </c:spPr>
            <c:extLst>
              <c:ext xmlns:c16="http://schemas.microsoft.com/office/drawing/2014/chart" uri="{C3380CC4-5D6E-409C-BE32-E72D297353CC}">
                <c16:uniqueId val="{00000007-7C41-4B9C-BEBB-DCBAC5F2C892}"/>
              </c:ext>
            </c:extLst>
          </c:dPt>
          <c:dPt>
            <c:idx val="4"/>
            <c:bubble3D val="0"/>
            <c:spPr>
              <a:solidFill>
                <a:schemeClr val="accent3"/>
              </a:solidFill>
              <a:ln w="25400">
                <a:solidFill>
                  <a:schemeClr val="lt1"/>
                </a:solidFill>
              </a:ln>
              <a:effectLst/>
              <a:scene3d>
                <a:camera prst="orthographicFront"/>
                <a:lightRig rig="threePt" dir="t"/>
              </a:scene3d>
              <a:sp3d contourW="25400">
                <a:bevelT w="82550"/>
                <a:contourClr>
                  <a:schemeClr val="lt1"/>
                </a:contourClr>
              </a:sp3d>
            </c:spPr>
            <c:extLst>
              <c:ext xmlns:c16="http://schemas.microsoft.com/office/drawing/2014/chart" uri="{C3380CC4-5D6E-409C-BE32-E72D297353CC}">
                <c16:uniqueId val="{00000009-7C41-4B9C-BEBB-DCBAC5F2C892}"/>
              </c:ext>
            </c:extLst>
          </c:dPt>
          <c:dLbls>
            <c:dLbl>
              <c:idx val="0"/>
              <c:layout>
                <c:manualLayout>
                  <c:x val="3.1193585557902897E-2"/>
                  <c:y val="-0.1131565379253409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C41-4B9C-BEBB-DCBAC5F2C892}"/>
                </c:ext>
              </c:extLst>
            </c:dLbl>
            <c:dLbl>
              <c:idx val="1"/>
              <c:layout>
                <c:manualLayout>
                  <c:x val="3.9957749183791053E-2"/>
                  <c:y val="-7.580021340062462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C41-4B9C-BEBB-DCBAC5F2C892}"/>
                </c:ext>
              </c:extLst>
            </c:dLbl>
            <c:dLbl>
              <c:idx val="2"/>
              <c:layout>
                <c:manualLayout>
                  <c:x val="9.3980539017988599E-2"/>
                  <c:y val="-1.477604616930302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C41-4B9C-BEBB-DCBAC5F2C892}"/>
                </c:ext>
              </c:extLst>
            </c:dLbl>
            <c:dLbl>
              <c:idx val="3"/>
              <c:layout>
                <c:manualLayout>
                  <c:x val="-6.097560975609756E-2"/>
                  <c:y val="-3.517496514716075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C41-4B9C-BEBB-DCBAC5F2C892}"/>
                </c:ext>
              </c:extLst>
            </c:dLbl>
            <c:dLbl>
              <c:idx val="4"/>
              <c:layout>
                <c:manualLayout>
                  <c:x val="-9.023349977594268E-2"/>
                  <c:y val="-7.424098693894717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C41-4B9C-BEBB-DCBAC5F2C89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'Treasuries Emission 2021-Q IV'!$C$5:$C$9</c:f>
              <c:strCache>
                <c:ptCount val="5"/>
                <c:pt idx="0">
                  <c:v>6 თვიანი სახაზინო ვალდებულებები</c:v>
                </c:pt>
                <c:pt idx="1">
                  <c:v>12 თვიანი სახაზინო ვალდებულებები</c:v>
                </c:pt>
                <c:pt idx="2">
                  <c:v>2 წლიანი სახაზინო ობლიგაციები</c:v>
                </c:pt>
                <c:pt idx="3">
                  <c:v>5 წლიანი სახაზინო ობლიგაციები</c:v>
                </c:pt>
                <c:pt idx="4">
                  <c:v>10 წლიანი სახაზინო ობლიგაციები</c:v>
                </c:pt>
              </c:strCache>
            </c:strRef>
          </c:cat>
          <c:val>
            <c:numRef>
              <c:f>'Treasuries Emission 2021-Q IV'!$D$5:$D$9</c:f>
              <c:numCache>
                <c:formatCode>0.0</c:formatCode>
                <c:ptCount val="5"/>
                <c:pt idx="0">
                  <c:v>165</c:v>
                </c:pt>
                <c:pt idx="1">
                  <c:v>195</c:v>
                </c:pt>
                <c:pt idx="2">
                  <c:v>290</c:v>
                </c:pt>
                <c:pt idx="3">
                  <c:v>607.4</c:v>
                </c:pt>
                <c:pt idx="4">
                  <c:v>93.75</c:v>
                </c:pt>
              </c:numCache>
            </c:numRef>
          </c:val>
          <c:extLst>
            <c:ext xmlns:c16="http://schemas.microsoft.com/office/drawing/2014/chart" uri="{C3380CC4-5D6E-409C-BE32-E72D297353CC}">
              <c16:uniqueId val="{0000000A-7C41-4B9C-BEBB-DCBAC5F2C892}"/>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81"/>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966183574879226"/>
          <c:y val="0.22308665439808531"/>
          <c:w val="0.51274244862227469"/>
          <c:h val="0.77660743791853182"/>
        </c:manualLayout>
      </c:layout>
      <c:pie3DChart>
        <c:varyColors val="1"/>
        <c:ser>
          <c:idx val="0"/>
          <c:order val="0"/>
          <c:spPr>
            <a:scene3d>
              <a:camera prst="orthographicFront"/>
              <a:lightRig rig="threePt" dir="t"/>
            </a:scene3d>
            <a:sp3d>
              <a:bevelT w="82550"/>
              <a:contourClr>
                <a:srgbClr val="000000"/>
              </a:contourClr>
            </a:sp3d>
          </c:spPr>
          <c:explosion val="21"/>
          <c:dPt>
            <c:idx val="0"/>
            <c:bubble3D val="0"/>
            <c:spPr>
              <a:solidFill>
                <a:schemeClr val="accent2">
                  <a:lumMod val="60000"/>
                  <a:lumOff val="40000"/>
                </a:schemeClr>
              </a:solidFill>
              <a:ln w="25400">
                <a:solidFill>
                  <a:schemeClr val="lt1"/>
                </a:solidFill>
              </a:ln>
              <a:effectLst/>
              <a:scene3d>
                <a:camera prst="orthographicFront"/>
                <a:lightRig rig="threePt" dir="t"/>
              </a:scene3d>
              <a:sp3d contourW="25400">
                <a:bevelT w="82550"/>
                <a:contourClr>
                  <a:schemeClr val="lt1"/>
                </a:contourClr>
              </a:sp3d>
            </c:spPr>
            <c:extLst>
              <c:ext xmlns:c16="http://schemas.microsoft.com/office/drawing/2014/chart" uri="{C3380CC4-5D6E-409C-BE32-E72D297353CC}">
                <c16:uniqueId val="{00000001-5F6A-4998-9C75-5B3EAD626588}"/>
              </c:ext>
            </c:extLst>
          </c:dPt>
          <c:dPt>
            <c:idx val="1"/>
            <c:bubble3D val="0"/>
            <c:spPr>
              <a:solidFill>
                <a:schemeClr val="accent2">
                  <a:lumMod val="50000"/>
                </a:schemeClr>
              </a:solidFill>
              <a:ln w="25400">
                <a:solidFill>
                  <a:schemeClr val="lt1"/>
                </a:solidFill>
              </a:ln>
              <a:effectLst/>
              <a:scene3d>
                <a:camera prst="orthographicFront"/>
                <a:lightRig rig="threePt" dir="t"/>
              </a:scene3d>
              <a:sp3d contourW="25400">
                <a:bevelT w="82550"/>
                <a:contourClr>
                  <a:schemeClr val="lt1"/>
                </a:contourClr>
              </a:sp3d>
            </c:spPr>
            <c:extLst>
              <c:ext xmlns:c16="http://schemas.microsoft.com/office/drawing/2014/chart" uri="{C3380CC4-5D6E-409C-BE32-E72D297353CC}">
                <c16:uniqueId val="{00000003-5F6A-4998-9C75-5B3EAD626588}"/>
              </c:ext>
            </c:extLst>
          </c:dPt>
          <c:dPt>
            <c:idx val="2"/>
            <c:bubble3D val="0"/>
            <c:spPr>
              <a:solidFill>
                <a:schemeClr val="accent1">
                  <a:lumMod val="75000"/>
                </a:schemeClr>
              </a:solidFill>
              <a:ln w="25400">
                <a:solidFill>
                  <a:schemeClr val="lt1"/>
                </a:solidFill>
              </a:ln>
              <a:effectLst/>
              <a:scene3d>
                <a:camera prst="orthographicFront"/>
                <a:lightRig rig="threePt" dir="t"/>
              </a:scene3d>
              <a:sp3d contourW="25400">
                <a:bevelT w="82550"/>
                <a:contourClr>
                  <a:schemeClr val="lt1"/>
                </a:contourClr>
              </a:sp3d>
            </c:spPr>
            <c:extLst>
              <c:ext xmlns:c16="http://schemas.microsoft.com/office/drawing/2014/chart" uri="{C3380CC4-5D6E-409C-BE32-E72D297353CC}">
                <c16:uniqueId val="{00000005-5F6A-4998-9C75-5B3EAD626588}"/>
              </c:ext>
            </c:extLst>
          </c:dPt>
          <c:dPt>
            <c:idx val="3"/>
            <c:bubble3D val="0"/>
            <c:explosion val="9"/>
            <c:spPr>
              <a:solidFill>
                <a:schemeClr val="accent4">
                  <a:lumMod val="40000"/>
                  <a:lumOff val="60000"/>
                  <a:alpha val="88000"/>
                </a:schemeClr>
              </a:solidFill>
              <a:ln w="25400">
                <a:solidFill>
                  <a:schemeClr val="lt1"/>
                </a:solidFill>
              </a:ln>
              <a:effectLst/>
              <a:scene3d>
                <a:camera prst="orthographicFront"/>
                <a:lightRig rig="threePt" dir="t"/>
              </a:scene3d>
              <a:sp3d contourW="25400">
                <a:bevelT w="82550"/>
                <a:contourClr>
                  <a:schemeClr val="lt1"/>
                </a:contourClr>
              </a:sp3d>
            </c:spPr>
            <c:extLst>
              <c:ext xmlns:c16="http://schemas.microsoft.com/office/drawing/2014/chart" uri="{C3380CC4-5D6E-409C-BE32-E72D297353CC}">
                <c16:uniqueId val="{00000007-5F6A-4998-9C75-5B3EAD626588}"/>
              </c:ext>
            </c:extLst>
          </c:dPt>
          <c:dPt>
            <c:idx val="4"/>
            <c:bubble3D val="0"/>
            <c:spPr>
              <a:solidFill>
                <a:schemeClr val="accent3">
                  <a:lumMod val="60000"/>
                  <a:lumOff val="40000"/>
                </a:schemeClr>
              </a:solidFill>
              <a:ln w="25400">
                <a:solidFill>
                  <a:schemeClr val="lt1"/>
                </a:solidFill>
              </a:ln>
              <a:effectLst/>
              <a:scene3d>
                <a:camera prst="orthographicFront"/>
                <a:lightRig rig="threePt" dir="t"/>
              </a:scene3d>
              <a:sp3d contourW="25400">
                <a:bevelT w="82550"/>
                <a:contourClr>
                  <a:schemeClr val="lt1"/>
                </a:contourClr>
              </a:sp3d>
            </c:spPr>
            <c:extLst>
              <c:ext xmlns:c16="http://schemas.microsoft.com/office/drawing/2014/chart" uri="{C3380CC4-5D6E-409C-BE32-E72D297353CC}">
                <c16:uniqueId val="{00000009-5F6A-4998-9C75-5B3EAD626588}"/>
              </c:ext>
            </c:extLst>
          </c:dPt>
          <c:dLbls>
            <c:dLbl>
              <c:idx val="0"/>
              <c:layout>
                <c:manualLayout>
                  <c:x val="0.10795648370040688"/>
                  <c:y val="-0.1455707510245429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F6A-4998-9C75-5B3EAD626588}"/>
                </c:ext>
              </c:extLst>
            </c:dLbl>
            <c:dLbl>
              <c:idx val="1"/>
              <c:layout>
                <c:manualLayout>
                  <c:x val="6.1502377420213639E-2"/>
                  <c:y val="5.220058019063397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F6A-4998-9C75-5B3EAD626588}"/>
                </c:ext>
              </c:extLst>
            </c:dLbl>
            <c:dLbl>
              <c:idx val="2"/>
              <c:layout>
                <c:manualLayout>
                  <c:x val="-1.3792384647571227E-2"/>
                  <c:y val="0.1796365980568217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F6A-4998-9C75-5B3EAD626588}"/>
                </c:ext>
              </c:extLst>
            </c:dLbl>
            <c:dLbl>
              <c:idx val="3"/>
              <c:layout>
                <c:manualLayout>
                  <c:x val="-4.4763956093187389E-2"/>
                  <c:y val="-0.2037939858456659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F6A-4998-9C75-5B3EAD626588}"/>
                </c:ext>
              </c:extLst>
            </c:dLbl>
            <c:dLbl>
              <c:idx val="4"/>
              <c:layout>
                <c:manualLayout>
                  <c:x val="-7.4102476320894672E-2"/>
                  <c:y val="-0.2262592439103006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F6A-4998-9C75-5B3EAD62658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'DPD Stock 2021-Q IV'!$C$4:$C$8</c:f>
              <c:strCache>
                <c:ptCount val="5"/>
                <c:pt idx="0">
                  <c:v>ობლიგაციები ღია ბაზრის ოპერაციებისათვის</c:v>
                </c:pt>
                <c:pt idx="1">
                  <c:v>ობლიგაცია სებ-სთვის</c:v>
                </c:pt>
                <c:pt idx="2">
                  <c:v>სახაზინო ვალდებულებები</c:v>
                </c:pt>
                <c:pt idx="3">
                  <c:v>სახაზინო ობლიგაციები</c:v>
                </c:pt>
                <c:pt idx="4">
                  <c:v> საბიუჯეტო ორგანიზაციების სესხის სახით არსებული ვალი </c:v>
                </c:pt>
              </c:strCache>
            </c:strRef>
          </c:cat>
          <c:val>
            <c:numRef>
              <c:f>'DPD Stock 2021-Q IV'!$D$4:$D$8</c:f>
              <c:numCache>
                <c:formatCode>0.0</c:formatCode>
                <c:ptCount val="5"/>
                <c:pt idx="0">
                  <c:v>152</c:v>
                </c:pt>
                <c:pt idx="1">
                  <c:v>160.846</c:v>
                </c:pt>
                <c:pt idx="2" formatCode="#,##0.0">
                  <c:v>279.1994297</c:v>
                </c:pt>
                <c:pt idx="3" formatCode="#,##0.0">
                  <c:v>5206.7545303199995</c:v>
                </c:pt>
                <c:pt idx="4" formatCode="#,##0.0">
                  <c:v>46.398050929999997</c:v>
                </c:pt>
              </c:numCache>
            </c:numRef>
          </c:val>
          <c:extLst>
            <c:ext xmlns:c16="http://schemas.microsoft.com/office/drawing/2014/chart" uri="{C3380CC4-5D6E-409C-BE32-E72D297353CC}">
              <c16:uniqueId val="{0000000A-5F6A-4998-9C75-5B3EAD626588}"/>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2670860212131469"/>
          <c:y val="0.14237873528630712"/>
          <c:w val="0.34976261007850956"/>
          <c:h val="0.66734789761736779"/>
        </c:manualLayout>
      </c:layout>
      <c:pieChart>
        <c:varyColors val="1"/>
        <c:ser>
          <c:idx val="0"/>
          <c:order val="0"/>
          <c:tx>
            <c:strRef>
              <c:f>'xazina (3)'!$C$9</c:f>
              <c:strCache>
                <c:ptCount val="1"/>
              </c:strCache>
            </c:strRef>
          </c:tx>
          <c:spPr>
            <a:scene3d>
              <a:camera prst="orthographicFront"/>
              <a:lightRig rig="threePt" dir="t"/>
            </a:scene3d>
            <a:sp3d>
              <a:bevelT w="101600"/>
            </a:sp3d>
          </c:spPr>
          <c:explosion val="3"/>
          <c:dPt>
            <c:idx val="0"/>
            <c:bubble3D val="0"/>
            <c:explosion val="18"/>
            <c:extLst>
              <c:ext xmlns:c16="http://schemas.microsoft.com/office/drawing/2014/chart" uri="{C3380CC4-5D6E-409C-BE32-E72D297353CC}">
                <c16:uniqueId val="{00000000-B197-4B8A-BBCE-71DA3CA8400A}"/>
              </c:ext>
            </c:extLst>
          </c:dPt>
          <c:dPt>
            <c:idx val="1"/>
            <c:bubble3D val="0"/>
            <c:extLst>
              <c:ext xmlns:c16="http://schemas.microsoft.com/office/drawing/2014/chart" uri="{C3380CC4-5D6E-409C-BE32-E72D297353CC}">
                <c16:uniqueId val="{00000001-B197-4B8A-BBCE-71DA3CA8400A}"/>
              </c:ext>
            </c:extLst>
          </c:dPt>
          <c:dPt>
            <c:idx val="2"/>
            <c:bubble3D val="0"/>
            <c:extLst>
              <c:ext xmlns:c16="http://schemas.microsoft.com/office/drawing/2014/chart" uri="{C3380CC4-5D6E-409C-BE32-E72D297353CC}">
                <c16:uniqueId val="{00000002-B197-4B8A-BBCE-71DA3CA8400A}"/>
              </c:ext>
            </c:extLst>
          </c:dPt>
          <c:dLbls>
            <c:dLbl>
              <c:idx val="0"/>
              <c:layout>
                <c:manualLayout>
                  <c:x val="0.1405992355756282"/>
                  <c:y val="-8.1709687506383591E-2"/>
                </c:manualLayout>
              </c:layout>
              <c:numFmt formatCode="0.0%" sourceLinked="0"/>
              <c:spPr/>
              <c:txPr>
                <a:bodyPr/>
                <a:lstStyle/>
                <a:p>
                  <a:pPr>
                    <a:defRPr sz="8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197-4B8A-BBCE-71DA3CA8400A}"/>
                </c:ext>
              </c:extLst>
            </c:dLbl>
            <c:dLbl>
              <c:idx val="1"/>
              <c:layout>
                <c:manualLayout>
                  <c:x val="-8.8797254594822989E-2"/>
                  <c:y val="-8.963587194785792E-3"/>
                </c:manualLayout>
              </c:layout>
              <c:numFmt formatCode="0.0%" sourceLinked="0"/>
              <c:spPr>
                <a:noFill/>
              </c:spPr>
              <c:txPr>
                <a:bodyPr/>
                <a:lstStyle/>
                <a:p>
                  <a:pPr>
                    <a:defRPr sz="8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197-4B8A-BBCE-71DA3CA8400A}"/>
                </c:ext>
              </c:extLst>
            </c:dLbl>
            <c:dLbl>
              <c:idx val="2"/>
              <c:layout>
                <c:manualLayout>
                  <c:x val="0.17004454223972298"/>
                  <c:y val="0.15378763311090529"/>
                </c:manualLayout>
              </c:layout>
              <c:numFmt formatCode="0.0%" sourceLinked="0"/>
              <c:spPr/>
              <c:txPr>
                <a:bodyPr/>
                <a:lstStyle/>
                <a:p>
                  <a:pPr>
                    <a:defRPr sz="8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197-4B8A-BBCE-71DA3CA8400A}"/>
                </c:ext>
              </c:extLst>
            </c:dLbl>
            <c:dLbl>
              <c:idx val="3"/>
              <c:layout>
                <c:manualLayout>
                  <c:x val="2.3394868360324672E-2"/>
                  <c:y val="9.8171340175612257E-2"/>
                </c:manualLayout>
              </c:layout>
              <c:numFmt formatCode="0.0%" sourceLinked="0"/>
              <c:spPr/>
              <c:txPr>
                <a:bodyPr/>
                <a:lstStyle/>
                <a:p>
                  <a:pPr>
                    <a:defRPr sz="800" b="0" i="0" u="none" strike="noStrike" baseline="0">
                      <a:solidFill>
                        <a:srgbClr val="000000"/>
                      </a:solidFill>
                      <a:latin typeface="Sylfaen" panose="010A0502050306030303" pitchFamily="18" charset="0"/>
                      <a:ea typeface="Calibri"/>
                      <a:cs typeface="Calibri"/>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197-4B8A-BBCE-71DA3CA8400A}"/>
                </c:ext>
              </c:extLst>
            </c:dLbl>
            <c:numFmt formatCode="0.0%" sourceLinked="0"/>
            <c:spPr>
              <a:noFill/>
              <a:ln w="25400">
                <a:noFill/>
              </a:ln>
            </c:spPr>
            <c:txPr>
              <a:bodyPr wrap="square" lIns="38100" tIns="19050" rIns="38100" bIns="19050" anchor="ctr">
                <a:spAutoFit/>
              </a:bodyPr>
              <a:lstStyle/>
              <a:p>
                <a:pPr>
                  <a:defRPr sz="800" b="0" i="0" u="none" strike="noStrike" baseline="0">
                    <a:solidFill>
                      <a:srgbClr val="000000"/>
                    </a:solidFill>
                    <a:latin typeface="Sylfaen" panose="010A0502050306030303" pitchFamily="18" charset="0"/>
                    <a:ea typeface="Calibri"/>
                    <a:cs typeface="Calibri"/>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'xazina (3)'!$D$8:$F$8</c:f>
              <c:strCache>
                <c:ptCount val="3"/>
                <c:pt idx="0">
                  <c:v>მიზნობრივი ტრანსფერი დელეგირებული უფლებამოსილების განსახორციელებლად</c:v>
                </c:pt>
                <c:pt idx="1">
                  <c:v>სპეციალური ტრანსფერი</c:v>
                </c:pt>
                <c:pt idx="2">
                  <c:v>კაპიტალური ტრანსფერი</c:v>
                </c:pt>
              </c:strCache>
            </c:strRef>
          </c:cat>
          <c:val>
            <c:numRef>
              <c:f>'xazina (3)'!$D$9:$F$9</c:f>
              <c:numCache>
                <c:formatCode>_-* #,##0.0_-;\-* #,##0.0_-;_-* "-"??_-;_-@_-</c:formatCode>
                <c:ptCount val="3"/>
                <c:pt idx="0">
                  <c:v>12000</c:v>
                </c:pt>
                <c:pt idx="1">
                  <c:v>231031.44500000001</c:v>
                </c:pt>
                <c:pt idx="2">
                  <c:v>439171.03246999998</c:v>
                </c:pt>
              </c:numCache>
            </c:numRef>
          </c:val>
          <c:extLst>
            <c:ext xmlns:c16="http://schemas.microsoft.com/office/drawing/2014/chart" uri="{C3380CC4-5D6E-409C-BE32-E72D297353CC}">
              <c16:uniqueId val="{00000004-B197-4B8A-BBCE-71DA3CA8400A}"/>
            </c:ext>
          </c:extLst>
        </c:ser>
        <c:dLbls>
          <c:showLegendKey val="0"/>
          <c:showVal val="0"/>
          <c:showCatName val="0"/>
          <c:showSerName val="0"/>
          <c:showPercent val="0"/>
          <c:showBubbleSize val="0"/>
          <c:showLeaderLines val="1"/>
        </c:dLbls>
        <c:firstSliceAng val="143"/>
      </c:pieChart>
      <c:spPr>
        <a:noFill/>
        <a:ln w="25400">
          <a:noFill/>
        </a:ln>
      </c:spPr>
    </c:plotArea>
    <c:plotVisOnly val="1"/>
    <c:dispBlanksAs val="gap"/>
    <c:showDLblsOverMax val="0"/>
  </c:chart>
  <c:spPr>
    <a:noFill/>
    <a:ln>
      <a:noFill/>
    </a:ln>
    <a:scene3d>
      <a:camera prst="orthographicFront"/>
      <a:lightRig rig="threePt" dir="t"/>
    </a:scene3d>
    <a:sp3d>
      <a:bevelT w="38100"/>
    </a:sp3d>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1C668-A037-4B34-AEC9-406F05E0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2354</TotalTime>
  <Pages>45</Pages>
  <Words>17000</Words>
  <Characters>96901</Characters>
  <Application>Microsoft Office Word</Application>
  <DocSecurity>0</DocSecurity>
  <Lines>807</Lines>
  <Paragraphs>227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III</vt:lpstr>
      <vt:lpstr>Tavi III</vt:lpstr>
    </vt:vector>
  </TitlesOfParts>
  <Company/>
  <LinksUpToDate>false</LinksUpToDate>
  <CharactersWithSpaces>113674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III</dc:title>
  <dc:subject/>
  <dc:creator>bud50</dc:creator>
  <cp:keywords/>
  <dc:description/>
  <cp:lastModifiedBy>Inga Gurgenidze</cp:lastModifiedBy>
  <cp:revision>30</cp:revision>
  <cp:lastPrinted>2022-03-29T13:29:00Z</cp:lastPrinted>
  <dcterms:created xsi:type="dcterms:W3CDTF">2022-02-22T10:18:00Z</dcterms:created>
  <dcterms:modified xsi:type="dcterms:W3CDTF">2022-03-29T13:59:00Z</dcterms:modified>
</cp:coreProperties>
</file>